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19C3" w14:textId="7760A7A0" w:rsidR="00463AAB" w:rsidRPr="00463AAB" w:rsidRDefault="00463AAB" w:rsidP="00463AAB">
      <w:pPr>
        <w:pStyle w:val="ChapterTitle"/>
        <w:tabs>
          <w:tab w:val="left" w:pos="5812"/>
          <w:tab w:val="left" w:pos="5954"/>
          <w:tab w:val="left" w:pos="6096"/>
          <w:tab w:val="left" w:pos="6237"/>
        </w:tabs>
        <w:spacing w:after="0" w:line="240" w:lineRule="auto"/>
        <w:ind w:left="0" w:right="-28"/>
        <w:rPr>
          <w:bCs/>
          <w:sz w:val="30"/>
          <w:szCs w:val="30"/>
        </w:rPr>
      </w:pPr>
      <w:r w:rsidRPr="00463AAB">
        <w:rPr>
          <w:bCs/>
          <w:sz w:val="30"/>
          <w:szCs w:val="30"/>
        </w:rPr>
        <w:t>A CIRCULAR BIOECONOMY CHAIN: INDICATORS APPLIED TO THE SUSTAINABLE PRODUCTION OF MICROALGAE FOR INDUSTRIAL PURPOSES</w:t>
      </w:r>
    </w:p>
    <w:p w14:paraId="29630CD3" w14:textId="5AC206EF" w:rsidR="004D5C8C" w:rsidRPr="00463AAB" w:rsidRDefault="004D5C8C" w:rsidP="009C233C">
      <w:pPr>
        <w:spacing w:line="360" w:lineRule="auto"/>
        <w:jc w:val="center"/>
        <w:rPr>
          <w:rFonts w:ascii="Times New Roman" w:eastAsia="Times New Roman" w:hAnsi="Times New Roman" w:cs="Times New Roman"/>
          <w:b/>
          <w:sz w:val="20"/>
          <w:szCs w:val="20"/>
          <w:lang w:val="en-US"/>
        </w:rPr>
      </w:pPr>
    </w:p>
    <w:p w14:paraId="7D2F3365" w14:textId="77777777" w:rsidR="0033650F" w:rsidRDefault="004D5C8C" w:rsidP="005C5BDC">
      <w:pPr>
        <w:spacing w:after="0" w:line="276" w:lineRule="auto"/>
        <w:jc w:val="center"/>
        <w:rPr>
          <w:rFonts w:ascii="Times New Roman" w:eastAsia="Times New Roman" w:hAnsi="Times New Roman" w:cs="Times New Roman"/>
          <w:b/>
          <w:sz w:val="26"/>
          <w:szCs w:val="26"/>
        </w:rPr>
      </w:pPr>
      <w:r w:rsidRPr="00E73E82">
        <w:rPr>
          <w:rFonts w:ascii="Times New Roman" w:eastAsia="Times New Roman" w:hAnsi="Times New Roman" w:cs="Times New Roman"/>
          <w:b/>
          <w:sz w:val="26"/>
          <w:szCs w:val="26"/>
          <w:vertAlign w:val="superscript"/>
          <w:lang w:val="en-US"/>
        </w:rPr>
        <w:t xml:space="preserve"> </w:t>
      </w:r>
      <w:r w:rsidR="009C233C">
        <w:rPr>
          <w:rFonts w:ascii="Times New Roman" w:eastAsia="Times New Roman" w:hAnsi="Times New Roman" w:cs="Times New Roman"/>
          <w:b/>
          <w:sz w:val="26"/>
          <w:szCs w:val="26"/>
          <w:vertAlign w:val="superscript"/>
        </w:rPr>
        <w:t>1</w:t>
      </w:r>
      <w:r w:rsidR="00463AAB">
        <w:rPr>
          <w:rFonts w:ascii="Times New Roman" w:eastAsia="Times New Roman" w:hAnsi="Times New Roman" w:cs="Times New Roman"/>
          <w:b/>
          <w:sz w:val="26"/>
          <w:szCs w:val="26"/>
        </w:rPr>
        <w:t>TIZIAN</w:t>
      </w:r>
      <w:r w:rsidR="009C233C">
        <w:rPr>
          <w:rFonts w:ascii="Times New Roman" w:eastAsia="Times New Roman" w:hAnsi="Times New Roman" w:cs="Times New Roman"/>
          <w:b/>
          <w:sz w:val="26"/>
          <w:szCs w:val="26"/>
        </w:rPr>
        <w:t xml:space="preserve">A </w:t>
      </w:r>
      <w:r w:rsidR="00463AAB">
        <w:rPr>
          <w:rFonts w:ascii="Times New Roman" w:eastAsia="Times New Roman" w:hAnsi="Times New Roman" w:cs="Times New Roman"/>
          <w:b/>
          <w:sz w:val="26"/>
          <w:szCs w:val="26"/>
        </w:rPr>
        <w:t>BELTRANI</w:t>
      </w:r>
      <w:r w:rsidR="009C233C">
        <w:rPr>
          <w:rFonts w:ascii="Times New Roman" w:eastAsia="Times New Roman" w:hAnsi="Times New Roman" w:cs="Times New Roman"/>
          <w:b/>
          <w:sz w:val="26"/>
          <w:szCs w:val="26"/>
        </w:rPr>
        <w:t>,</w:t>
      </w:r>
      <w:r w:rsidR="00463AAB" w:rsidRPr="00836513">
        <w:rPr>
          <w:rFonts w:ascii="Times New Roman" w:eastAsia="Times New Roman" w:hAnsi="Times New Roman" w:cs="Times New Roman"/>
          <w:b/>
          <w:sz w:val="26"/>
          <w:szCs w:val="26"/>
          <w:vertAlign w:val="superscript"/>
        </w:rPr>
        <w:t xml:space="preserve"> </w:t>
      </w:r>
      <w:r w:rsidR="00463AAB">
        <w:rPr>
          <w:rFonts w:ascii="Times New Roman" w:eastAsia="Times New Roman" w:hAnsi="Times New Roman" w:cs="Times New Roman"/>
          <w:b/>
          <w:sz w:val="26"/>
          <w:szCs w:val="26"/>
          <w:vertAlign w:val="superscript"/>
        </w:rPr>
        <w:t>2</w:t>
      </w:r>
      <w:r w:rsidR="00463AAB">
        <w:rPr>
          <w:rFonts w:ascii="Times New Roman" w:eastAsia="Times New Roman" w:hAnsi="Times New Roman" w:cs="Times New Roman"/>
          <w:b/>
          <w:sz w:val="26"/>
          <w:szCs w:val="26"/>
        </w:rPr>
        <w:t>GABRIELE RACITI,</w:t>
      </w:r>
      <w:r w:rsidR="00463AAB">
        <w:rPr>
          <w:rFonts w:ascii="Times New Roman" w:eastAsia="Times New Roman" w:hAnsi="Times New Roman" w:cs="Times New Roman"/>
          <w:b/>
          <w:sz w:val="26"/>
          <w:szCs w:val="26"/>
          <w:vertAlign w:val="superscript"/>
        </w:rPr>
        <w:t xml:space="preserve"> 2</w:t>
      </w:r>
      <w:r w:rsidR="00463AAB">
        <w:rPr>
          <w:rFonts w:ascii="Times New Roman" w:eastAsia="Times New Roman" w:hAnsi="Times New Roman" w:cs="Times New Roman"/>
          <w:b/>
          <w:sz w:val="26"/>
          <w:szCs w:val="26"/>
        </w:rPr>
        <w:t>SERGIO ARFO’</w:t>
      </w:r>
      <w:r w:rsidR="009C233C">
        <w:rPr>
          <w:rFonts w:ascii="Times New Roman" w:eastAsia="Times New Roman" w:hAnsi="Times New Roman" w:cs="Times New Roman"/>
          <w:b/>
          <w:sz w:val="26"/>
          <w:szCs w:val="26"/>
        </w:rPr>
        <w:t xml:space="preserve">, </w:t>
      </w:r>
    </w:p>
    <w:p w14:paraId="08C39332" w14:textId="769A60DF" w:rsidR="005C5BDC" w:rsidRDefault="009C233C" w:rsidP="005C5BDC">
      <w:pPr>
        <w:spacing w:after="0"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vertAlign w:val="superscript"/>
        </w:rPr>
        <w:t>3</w:t>
      </w:r>
      <w:r w:rsidR="00463AAB">
        <w:rPr>
          <w:rFonts w:ascii="Times New Roman" w:eastAsia="Times New Roman" w:hAnsi="Times New Roman" w:cs="Times New Roman"/>
          <w:b/>
          <w:sz w:val="26"/>
          <w:szCs w:val="26"/>
        </w:rPr>
        <w:t>R</w:t>
      </w:r>
      <w:r>
        <w:rPr>
          <w:rFonts w:ascii="Times New Roman" w:eastAsia="Times New Roman" w:hAnsi="Times New Roman" w:cs="Times New Roman"/>
          <w:b/>
          <w:sz w:val="26"/>
          <w:szCs w:val="26"/>
        </w:rPr>
        <w:t>A</w:t>
      </w:r>
      <w:r w:rsidR="00463AAB">
        <w:rPr>
          <w:rFonts w:ascii="Times New Roman" w:eastAsia="Times New Roman" w:hAnsi="Times New Roman" w:cs="Times New Roman"/>
          <w:b/>
          <w:sz w:val="26"/>
          <w:szCs w:val="26"/>
        </w:rPr>
        <w:t>CHELE CASTRO</w:t>
      </w:r>
      <w:r w:rsidR="004D5C8C">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00463AAB">
        <w:rPr>
          <w:rFonts w:ascii="Times New Roman" w:eastAsia="Times New Roman" w:hAnsi="Times New Roman" w:cs="Times New Roman"/>
          <w:b/>
          <w:sz w:val="26"/>
          <w:szCs w:val="26"/>
          <w:vertAlign w:val="superscript"/>
        </w:rPr>
        <w:t>4</w:t>
      </w:r>
      <w:r w:rsidR="00463AAB">
        <w:rPr>
          <w:rFonts w:ascii="Times New Roman" w:eastAsia="Times New Roman" w:hAnsi="Times New Roman" w:cs="Times New Roman"/>
          <w:b/>
          <w:sz w:val="26"/>
          <w:szCs w:val="26"/>
        </w:rPr>
        <w:t>SANTI TOMASELLI</w:t>
      </w:r>
      <w:r w:rsidR="005C5BDC">
        <w:rPr>
          <w:rFonts w:ascii="Times New Roman" w:eastAsia="Times New Roman" w:hAnsi="Times New Roman" w:cs="Times New Roman"/>
          <w:b/>
          <w:sz w:val="26"/>
          <w:szCs w:val="26"/>
        </w:rPr>
        <w:t>,</w:t>
      </w:r>
      <w:r w:rsidR="00463AAB">
        <w:rPr>
          <w:rFonts w:ascii="Times New Roman" w:eastAsia="Times New Roman" w:hAnsi="Times New Roman" w:cs="Times New Roman"/>
          <w:b/>
          <w:sz w:val="26"/>
          <w:szCs w:val="26"/>
        </w:rPr>
        <w:t xml:space="preserve"> </w:t>
      </w:r>
      <w:r w:rsidR="00463AAB">
        <w:rPr>
          <w:rFonts w:ascii="Times New Roman" w:eastAsia="Times New Roman" w:hAnsi="Times New Roman" w:cs="Times New Roman"/>
          <w:b/>
          <w:sz w:val="26"/>
          <w:szCs w:val="26"/>
          <w:vertAlign w:val="superscript"/>
        </w:rPr>
        <w:t>2</w:t>
      </w:r>
      <w:r w:rsidR="00463AAB">
        <w:rPr>
          <w:rFonts w:ascii="Times New Roman" w:eastAsia="Times New Roman" w:hAnsi="Times New Roman" w:cs="Times New Roman"/>
          <w:b/>
          <w:sz w:val="26"/>
          <w:szCs w:val="26"/>
        </w:rPr>
        <w:t>AGATA MATARAZZO</w:t>
      </w:r>
    </w:p>
    <w:p w14:paraId="67339C71" w14:textId="77777777" w:rsidR="0036061B" w:rsidRPr="00FC5BAA" w:rsidRDefault="0036061B" w:rsidP="005C5BDC">
      <w:pPr>
        <w:spacing w:after="0" w:line="276" w:lineRule="auto"/>
        <w:jc w:val="center"/>
        <w:rPr>
          <w:rFonts w:ascii="Times New Roman" w:eastAsia="Times New Roman" w:hAnsi="Times New Roman" w:cs="Times New Roman"/>
          <w:b/>
          <w:sz w:val="26"/>
          <w:szCs w:val="26"/>
        </w:rPr>
      </w:pPr>
    </w:p>
    <w:p w14:paraId="004AF8F2" w14:textId="44531DEE" w:rsidR="00C95873" w:rsidRPr="00463AAB" w:rsidRDefault="00463AAB" w:rsidP="0036061B">
      <w:pPr>
        <w:pStyle w:val="Affiliation"/>
        <w:spacing w:line="276" w:lineRule="auto"/>
        <w:rPr>
          <w:rFonts w:ascii="Times New Roman" w:eastAsia="Times New Roman" w:hAnsi="Times New Roman" w:cs="Times New Roman"/>
          <w:sz w:val="26"/>
          <w:szCs w:val="26"/>
        </w:rPr>
      </w:pPr>
      <w:r>
        <w:rPr>
          <w:sz w:val="24"/>
          <w:vertAlign w:val="superscript"/>
        </w:rPr>
        <w:t>1</w:t>
      </w:r>
      <w:r w:rsidRPr="009B08E8">
        <w:t>Laboratory for Resources Valorization (RISE), Department for Sustainability, ENEA-Italian National Agency for New Technologies, Energy and Sustainable Economic Development, Italy</w:t>
      </w:r>
    </w:p>
    <w:p w14:paraId="75E1FC23" w14:textId="3FB9AAFA" w:rsidR="004D5C8C" w:rsidRPr="0036061B" w:rsidRDefault="0036061B" w:rsidP="00EA2757">
      <w:pPr>
        <w:spacing w:after="0" w:line="240" w:lineRule="auto"/>
        <w:jc w:val="center"/>
        <w:rPr>
          <w:rFonts w:ascii="Times Roman" w:eastAsia="Arial Unicode MS" w:hAnsi="Times Roman" w:cs="Arial Unicode MS"/>
          <w:i/>
          <w:iCs/>
          <w:color w:val="000000"/>
          <w:sz w:val="20"/>
          <w:szCs w:val="20"/>
          <w:u w:color="000000"/>
          <w:bdr w:val="nil"/>
          <w:lang w:val="en-US" w:eastAsia="it-IT"/>
        </w:rPr>
      </w:pPr>
      <w:r w:rsidRPr="0036061B">
        <w:rPr>
          <w:rFonts w:ascii="Times Roman" w:eastAsia="Arial Unicode MS" w:hAnsi="Times Roman" w:cs="Arial Unicode MS"/>
          <w:i/>
          <w:iCs/>
          <w:color w:val="000000"/>
          <w:sz w:val="20"/>
          <w:szCs w:val="20"/>
          <w:u w:color="000000"/>
          <w:bdr w:val="nil"/>
          <w:vertAlign w:val="superscript"/>
          <w:lang w:val="en-US" w:eastAsia="it-IT"/>
        </w:rPr>
        <w:t>2</w:t>
      </w:r>
      <w:r w:rsidR="004D5C8C" w:rsidRPr="0036061B">
        <w:rPr>
          <w:rFonts w:ascii="Times Roman" w:eastAsia="Arial Unicode MS" w:hAnsi="Times Roman" w:cs="Arial Unicode MS"/>
          <w:i/>
          <w:iCs/>
          <w:color w:val="000000"/>
          <w:sz w:val="20"/>
          <w:szCs w:val="20"/>
          <w:u w:color="000000"/>
          <w:bdr w:val="nil"/>
          <w:lang w:val="en-US" w:eastAsia="it-IT"/>
        </w:rPr>
        <w:t>Department of Econom</w:t>
      </w:r>
      <w:r w:rsidR="00AE7A46" w:rsidRPr="0036061B">
        <w:rPr>
          <w:rFonts w:ascii="Times Roman" w:eastAsia="Arial Unicode MS" w:hAnsi="Times Roman" w:cs="Arial Unicode MS"/>
          <w:i/>
          <w:iCs/>
          <w:color w:val="000000"/>
          <w:sz w:val="20"/>
          <w:szCs w:val="20"/>
          <w:u w:color="000000"/>
          <w:bdr w:val="nil"/>
          <w:lang w:val="en-US" w:eastAsia="it-IT"/>
        </w:rPr>
        <w:t>ics and Business</w:t>
      </w:r>
      <w:r w:rsidR="004D5C8C" w:rsidRPr="0036061B">
        <w:rPr>
          <w:rFonts w:ascii="Times Roman" w:eastAsia="Arial Unicode MS" w:hAnsi="Times Roman" w:cs="Arial Unicode MS"/>
          <w:i/>
          <w:iCs/>
          <w:color w:val="000000"/>
          <w:sz w:val="20"/>
          <w:szCs w:val="20"/>
          <w:u w:color="000000"/>
          <w:bdr w:val="nil"/>
          <w:lang w:val="en-US" w:eastAsia="it-IT"/>
        </w:rPr>
        <w:t>, University of Catania, Corso Italia 55, Catania, Italy</w:t>
      </w:r>
    </w:p>
    <w:p w14:paraId="43AFFB8B" w14:textId="77777777" w:rsidR="0036061B" w:rsidRDefault="0036061B" w:rsidP="0036061B">
      <w:pPr>
        <w:pStyle w:val="Affiliation"/>
        <w:spacing w:line="276" w:lineRule="auto"/>
        <w:rPr>
          <w:lang w:val="it-IT"/>
        </w:rPr>
      </w:pPr>
      <w:bookmarkStart w:id="0" w:name="_Hlk96947134"/>
      <w:r w:rsidRPr="009B08E8">
        <w:rPr>
          <w:sz w:val="24"/>
          <w:vertAlign w:val="superscript"/>
          <w:lang w:val="it-IT"/>
        </w:rPr>
        <w:t>3</w:t>
      </w:r>
      <w:r>
        <w:rPr>
          <w:lang w:val="it-IT"/>
        </w:rPr>
        <w:t>Consi</w:t>
      </w:r>
      <w:r w:rsidRPr="009B08E8">
        <w:rPr>
          <w:lang w:val="it-IT"/>
        </w:rPr>
        <w:t>glio Nazionale delle Ricerche, Istituto per la Ricerca e l’Innovazione Biomedica (CNR-IRIB)</w:t>
      </w:r>
    </w:p>
    <w:p w14:paraId="5151D34B" w14:textId="77777777" w:rsidR="0036061B" w:rsidRPr="009B08E8" w:rsidRDefault="0036061B" w:rsidP="0036061B">
      <w:pPr>
        <w:pStyle w:val="Affiliation"/>
      </w:pPr>
      <w:r w:rsidRPr="009B08E8">
        <w:rPr>
          <w:sz w:val="24"/>
          <w:vertAlign w:val="superscript"/>
          <w:lang w:val="en-GB"/>
        </w:rPr>
        <w:t>4</w:t>
      </w:r>
      <w:r w:rsidRPr="009B08E8">
        <w:rPr>
          <w:lang w:val="en-GB"/>
        </w:rPr>
        <w:t xml:space="preserve">Department </w:t>
      </w:r>
      <w:r w:rsidRPr="009B08E8">
        <w:t xml:space="preserve">of International Economics at European Funds, University of Milan, Via </w:t>
      </w:r>
      <w:proofErr w:type="spellStart"/>
      <w:r w:rsidRPr="009B08E8">
        <w:t>Settembrini</w:t>
      </w:r>
      <w:proofErr w:type="spellEnd"/>
      <w:r w:rsidRPr="009B08E8">
        <w:t xml:space="preserve"> 33, Milan, Italy</w:t>
      </w:r>
    </w:p>
    <w:bookmarkEnd w:id="0"/>
    <w:p w14:paraId="13037A11" w14:textId="10FEAB87" w:rsidR="0036061B" w:rsidRDefault="0036061B" w:rsidP="0036061B">
      <w:pPr>
        <w:pStyle w:val="Affiliation"/>
        <w:spacing w:line="276" w:lineRule="auto"/>
      </w:pPr>
      <w:r>
        <w:rPr>
          <w:sz w:val="24"/>
          <w:vertAlign w:val="superscript"/>
        </w:rPr>
        <w:t>1</w:t>
      </w:r>
      <w:r>
        <w:t xml:space="preserve">tiziana.beltrani@enea.it; </w:t>
      </w:r>
      <w:r>
        <w:rPr>
          <w:sz w:val="24"/>
          <w:vertAlign w:val="superscript"/>
        </w:rPr>
        <w:t>2</w:t>
      </w:r>
      <w:r>
        <w:t>amatara@unict.it.</w:t>
      </w:r>
    </w:p>
    <w:p w14:paraId="076EAA9B" w14:textId="77777777" w:rsidR="0036061B" w:rsidRPr="009B08E8" w:rsidRDefault="0036061B" w:rsidP="0036061B">
      <w:pPr>
        <w:pStyle w:val="Affiliation"/>
        <w:spacing w:line="276" w:lineRule="auto"/>
      </w:pPr>
      <w:r w:rsidRPr="009B08E8">
        <w:t xml:space="preserve">ORCID: </w:t>
      </w:r>
      <w:r w:rsidRPr="009B08E8">
        <w:rPr>
          <w:vertAlign w:val="superscript"/>
        </w:rPr>
        <w:t>1</w:t>
      </w:r>
      <w:r w:rsidRPr="009B08E8">
        <w:t>0000-0003-1537-1915</w:t>
      </w:r>
    </w:p>
    <w:p w14:paraId="580F7A78" w14:textId="64DA3F1C" w:rsidR="006356F5" w:rsidRDefault="006356F5" w:rsidP="00C95873">
      <w:pPr>
        <w:pBdr>
          <w:top w:val="single" w:sz="4" w:space="1" w:color="auto"/>
          <w:bottom w:val="single" w:sz="4" w:space="1" w:color="auto"/>
        </w:pBdr>
        <w:spacing w:after="0" w:line="240" w:lineRule="auto"/>
        <w:jc w:val="both"/>
        <w:rPr>
          <w:rFonts w:ascii="Times New Roman" w:eastAsia="Times New Roman" w:hAnsi="Times New Roman" w:cs="Times New Roman"/>
          <w:bCs/>
          <w:sz w:val="24"/>
          <w:szCs w:val="24"/>
          <w:lang w:val="en-US"/>
        </w:rPr>
      </w:pPr>
    </w:p>
    <w:p w14:paraId="1AD6E3E3" w14:textId="77777777" w:rsidR="006356F5" w:rsidRPr="00895058" w:rsidRDefault="006356F5" w:rsidP="00895058">
      <w:pPr>
        <w:pStyle w:val="Abstract"/>
        <w:tabs>
          <w:tab w:val="left" w:pos="6379"/>
        </w:tabs>
        <w:spacing w:line="276" w:lineRule="auto"/>
        <w:ind w:left="0" w:right="0"/>
        <w:rPr>
          <w:snapToGrid/>
          <w:sz w:val="24"/>
          <w:szCs w:val="22"/>
        </w:rPr>
      </w:pPr>
      <w:r w:rsidRPr="008E3F18">
        <w:rPr>
          <w:b/>
          <w:sz w:val="24"/>
          <w:szCs w:val="24"/>
          <w:lang w:val="en-GB"/>
        </w:rPr>
        <w:t>Abstract:</w:t>
      </w:r>
      <w:r w:rsidRPr="008E3F18">
        <w:rPr>
          <w:bCs/>
          <w:sz w:val="24"/>
          <w:szCs w:val="24"/>
          <w:lang w:val="en-GB"/>
        </w:rPr>
        <w:t xml:space="preserve"> </w:t>
      </w:r>
      <w:bookmarkStart w:id="1" w:name="_Hlk96946896"/>
      <w:r w:rsidRPr="00895058">
        <w:rPr>
          <w:sz w:val="24"/>
          <w:szCs w:val="22"/>
        </w:rPr>
        <w:t xml:space="preserve">The importance of environmental sustainability, together with its economic and social pillar, and Circular Economy issues are permeating more and more any aspect of our daily life through proactive initiatives, tending to zero-waste and zero-pollutant production processes to the ongoing ecological transition. Hence, the need for some industries, such as the nutraceutical, pharmaceutical and </w:t>
      </w:r>
      <w:proofErr w:type="gramStart"/>
      <w:r w:rsidRPr="00895058">
        <w:rPr>
          <w:sz w:val="24"/>
          <w:szCs w:val="22"/>
        </w:rPr>
        <w:t>the cosmetic one,</w:t>
      </w:r>
      <w:proofErr w:type="gramEnd"/>
      <w:r w:rsidRPr="00895058">
        <w:rPr>
          <w:sz w:val="24"/>
          <w:szCs w:val="22"/>
        </w:rPr>
        <w:t xml:space="preserve"> of innovating their production processes in a circular perspective, trying to ensure the minimum environmental impact, a high level of quality throughout the LCA of its products and services as well as the maximum expression of hi-tech – hi-green performance combination</w:t>
      </w:r>
      <w:r w:rsidRPr="00895058">
        <w:rPr>
          <w:snapToGrid/>
          <w:sz w:val="24"/>
          <w:szCs w:val="22"/>
        </w:rPr>
        <w:t xml:space="preserve">. This paper aims to demonstrate how internationally shared sustainability objectives can guide and bring concrete benefits through companies that embrace a Circular Bioeconomy approach and how this, in turn, can be the basis of a multi-output production process related to markets and bioeconomy sectors. To this end, a case was studied concerning a pilot project dedicated to research and development activities applied to the nutraceutical, cosmetic, </w:t>
      </w:r>
      <w:proofErr w:type="gramStart"/>
      <w:r w:rsidRPr="00895058">
        <w:rPr>
          <w:snapToGrid/>
          <w:sz w:val="24"/>
          <w:szCs w:val="22"/>
        </w:rPr>
        <w:t>pharmaceutical</w:t>
      </w:r>
      <w:proofErr w:type="gramEnd"/>
      <w:r w:rsidRPr="00895058">
        <w:rPr>
          <w:snapToGrid/>
          <w:sz w:val="24"/>
          <w:szCs w:val="22"/>
        </w:rPr>
        <w:t xml:space="preserve"> and green agriculture sectors. Its implementation should take place as part of the activities of the Micro Algae District, where the production of algae, </w:t>
      </w:r>
      <w:proofErr w:type="gramStart"/>
      <w:r w:rsidRPr="00895058">
        <w:rPr>
          <w:snapToGrid/>
          <w:sz w:val="24"/>
          <w:szCs w:val="22"/>
        </w:rPr>
        <w:t>phytochemicals</w:t>
      </w:r>
      <w:proofErr w:type="gramEnd"/>
      <w:r w:rsidRPr="00895058">
        <w:rPr>
          <w:snapToGrid/>
          <w:sz w:val="24"/>
          <w:szCs w:val="22"/>
        </w:rPr>
        <w:t xml:space="preserve"> and other substances of pharmaceutical, cosmetic and nutraceutical interest is planned through a combination of mathematical models, artificial intelligence and hi-tech technologies. </w:t>
      </w:r>
    </w:p>
    <w:p w14:paraId="40F13516" w14:textId="77777777" w:rsidR="006356F5" w:rsidRDefault="006356F5" w:rsidP="006356F5">
      <w:pPr>
        <w:spacing w:after="0" w:line="276" w:lineRule="auto"/>
        <w:jc w:val="both"/>
        <w:rPr>
          <w:rFonts w:ascii="Times New Roman" w:eastAsia="Times New Roman" w:hAnsi="Times New Roman" w:cs="Times New Roman"/>
          <w:sz w:val="24"/>
          <w:szCs w:val="24"/>
          <w:lang w:val="en-US"/>
        </w:rPr>
      </w:pPr>
      <w:r w:rsidRPr="00C95873">
        <w:rPr>
          <w:rFonts w:ascii="Times New Roman" w:eastAsia="Times New Roman" w:hAnsi="Times New Roman" w:cs="Times New Roman"/>
          <w:b/>
          <w:sz w:val="24"/>
          <w:szCs w:val="24"/>
          <w:lang w:val="en-GB"/>
        </w:rPr>
        <w:t>Keywords:</w:t>
      </w:r>
      <w:r>
        <w:rPr>
          <w:rFonts w:ascii="Times New Roman" w:eastAsia="Times New Roman" w:hAnsi="Times New Roman" w:cs="Times New Roman"/>
          <w:b/>
          <w:sz w:val="24"/>
          <w:szCs w:val="24"/>
          <w:lang w:val="en-GB"/>
        </w:rPr>
        <w:t xml:space="preserve"> </w:t>
      </w:r>
      <w:r w:rsidRPr="006356F5">
        <w:rPr>
          <w:rFonts w:ascii="Times New Roman" w:hAnsi="Times New Roman"/>
          <w:sz w:val="24"/>
          <w:szCs w:val="24"/>
          <w:lang w:val="en-US"/>
        </w:rPr>
        <w:t xml:space="preserve">Bioeconomy1, Sustainability2, Circular Economy3, Nutraceuticals sector4, Microalgae District </w:t>
      </w:r>
      <w:r>
        <w:rPr>
          <w:rFonts w:ascii="Times New Roman" w:hAnsi="Times New Roman"/>
          <w:sz w:val="24"/>
          <w:szCs w:val="24"/>
          <w:lang w:val="en-US"/>
        </w:rPr>
        <w:t>Symbiosis5</w:t>
      </w:r>
    </w:p>
    <w:bookmarkEnd w:id="1"/>
    <w:p w14:paraId="4AF49134" w14:textId="77777777" w:rsidR="006356F5" w:rsidRPr="00A8692E" w:rsidRDefault="006356F5" w:rsidP="00C95873">
      <w:pPr>
        <w:pBdr>
          <w:top w:val="single" w:sz="4" w:space="1" w:color="auto"/>
          <w:bottom w:val="single" w:sz="4" w:space="1" w:color="auto"/>
        </w:pBdr>
        <w:spacing w:after="0" w:line="240" w:lineRule="auto"/>
        <w:jc w:val="both"/>
        <w:rPr>
          <w:rFonts w:ascii="Times New Roman" w:eastAsia="Times New Roman" w:hAnsi="Times New Roman" w:cs="Times New Roman"/>
          <w:bCs/>
          <w:sz w:val="24"/>
          <w:szCs w:val="24"/>
          <w:lang w:val="en-US"/>
        </w:rPr>
      </w:pPr>
    </w:p>
    <w:p w14:paraId="71F06613" w14:textId="77777777" w:rsidR="00EA2757" w:rsidRPr="00AE3C8A" w:rsidRDefault="00EA2757" w:rsidP="00AE3C8A">
      <w:pPr>
        <w:pStyle w:val="Abstract"/>
        <w:tabs>
          <w:tab w:val="left" w:pos="6379"/>
        </w:tabs>
        <w:spacing w:line="276" w:lineRule="auto"/>
        <w:ind w:left="0" w:right="-30"/>
        <w:rPr>
          <w:b/>
          <w:bCs/>
          <w:snapToGrid/>
          <w:sz w:val="24"/>
        </w:rPr>
      </w:pPr>
    </w:p>
    <w:p w14:paraId="33A30919" w14:textId="77777777" w:rsidR="006356F5" w:rsidRDefault="006356F5" w:rsidP="00AE3C8A">
      <w:pPr>
        <w:pStyle w:val="Abstract"/>
        <w:tabs>
          <w:tab w:val="left" w:pos="6379"/>
        </w:tabs>
        <w:spacing w:line="276" w:lineRule="auto"/>
        <w:ind w:left="0" w:right="-30"/>
        <w:rPr>
          <w:b/>
          <w:bCs/>
          <w:snapToGrid/>
          <w:sz w:val="24"/>
        </w:rPr>
      </w:pPr>
    </w:p>
    <w:p w14:paraId="61E70E59" w14:textId="2E2468FA" w:rsidR="00FC5BAA" w:rsidRPr="00427F08" w:rsidRDefault="00AE3C8A" w:rsidP="00AE3C8A">
      <w:pPr>
        <w:pStyle w:val="Abstract"/>
        <w:tabs>
          <w:tab w:val="left" w:pos="6379"/>
        </w:tabs>
        <w:spacing w:line="276" w:lineRule="auto"/>
        <w:ind w:left="0" w:right="-30"/>
        <w:rPr>
          <w:b/>
          <w:bCs/>
          <w:snapToGrid/>
          <w:sz w:val="24"/>
        </w:rPr>
      </w:pPr>
      <w:r w:rsidRPr="00427F08">
        <w:rPr>
          <w:b/>
          <w:bCs/>
          <w:snapToGrid/>
          <w:sz w:val="24"/>
        </w:rPr>
        <w:lastRenderedPageBreak/>
        <w:t>1.1</w:t>
      </w:r>
      <w:r w:rsidR="00FC5BAA" w:rsidRPr="00427F08">
        <w:t xml:space="preserve"> </w:t>
      </w:r>
      <w:r w:rsidR="00FC5BAA" w:rsidRPr="00427F08">
        <w:rPr>
          <w:b/>
          <w:bCs/>
          <w:snapToGrid/>
          <w:sz w:val="24"/>
        </w:rPr>
        <w:t>Introduction</w:t>
      </w:r>
    </w:p>
    <w:p w14:paraId="66678087" w14:textId="77777777" w:rsidR="006356F5" w:rsidRDefault="006356F5" w:rsidP="00EA2757">
      <w:pPr>
        <w:spacing w:after="0" w:line="23" w:lineRule="atLeast"/>
        <w:jc w:val="both"/>
        <w:rPr>
          <w:rFonts w:ascii="Times New Roman" w:hAnsi="Times New Roman" w:cs="Times New Roman"/>
          <w:sz w:val="24"/>
          <w:szCs w:val="24"/>
          <w:lang w:val="en-US"/>
        </w:rPr>
      </w:pPr>
    </w:p>
    <w:p w14:paraId="6E992517" w14:textId="2119964B" w:rsidR="007557B4" w:rsidRDefault="006356F5" w:rsidP="0033650F">
      <w:pPr>
        <w:pStyle w:val="Abstract"/>
        <w:tabs>
          <w:tab w:val="left" w:pos="6379"/>
        </w:tabs>
        <w:spacing w:line="276" w:lineRule="auto"/>
        <w:ind w:left="0" w:right="-30"/>
        <w:rPr>
          <w:sz w:val="24"/>
          <w:lang w:val="en-GB"/>
        </w:rPr>
      </w:pPr>
      <w:r w:rsidRPr="00343783">
        <w:rPr>
          <w:snapToGrid/>
          <w:sz w:val="24"/>
          <w:lang w:val="en-GB"/>
        </w:rPr>
        <w:t xml:space="preserve">The last few years have been characterized by </w:t>
      </w:r>
      <w:r>
        <w:rPr>
          <w:snapToGrid/>
          <w:sz w:val="24"/>
          <w:lang w:val="en-GB"/>
        </w:rPr>
        <w:t xml:space="preserve">a </w:t>
      </w:r>
      <w:r w:rsidRPr="00343783">
        <w:rPr>
          <w:snapToGrid/>
          <w:sz w:val="24"/>
          <w:lang w:val="en-GB"/>
        </w:rPr>
        <w:t>positive change from a technological point of view and environmental sensitivity</w:t>
      </w:r>
      <w:r w:rsidR="00E72F37">
        <w:rPr>
          <w:snapToGrid/>
          <w:sz w:val="24"/>
          <w:lang w:val="en-GB"/>
        </w:rPr>
        <w:t xml:space="preserve"> (</w:t>
      </w:r>
      <w:proofErr w:type="spellStart"/>
      <w:r w:rsidR="00E72F37" w:rsidRPr="00396FD3">
        <w:rPr>
          <w:sz w:val="24"/>
          <w:lang w:val="en-GB"/>
        </w:rPr>
        <w:t>Ziesel</w:t>
      </w:r>
      <w:proofErr w:type="spellEnd"/>
      <w:r w:rsidR="00E72F37">
        <w:rPr>
          <w:sz w:val="24"/>
          <w:lang w:val="en-GB"/>
        </w:rPr>
        <w:t xml:space="preserve"> 1999)</w:t>
      </w:r>
      <w:r>
        <w:rPr>
          <w:snapToGrid/>
          <w:sz w:val="24"/>
          <w:lang w:val="en-GB"/>
        </w:rPr>
        <w:t xml:space="preserve">. </w:t>
      </w:r>
      <w:r w:rsidRPr="00343783">
        <w:rPr>
          <w:snapToGrid/>
          <w:sz w:val="24"/>
          <w:lang w:val="en-GB"/>
        </w:rPr>
        <w:t xml:space="preserve">In every international, </w:t>
      </w:r>
      <w:proofErr w:type="gramStart"/>
      <w:r w:rsidRPr="00343783">
        <w:rPr>
          <w:snapToGrid/>
          <w:sz w:val="24"/>
          <w:lang w:val="en-GB"/>
        </w:rPr>
        <w:t>European</w:t>
      </w:r>
      <w:proofErr w:type="gramEnd"/>
      <w:r w:rsidRPr="00343783">
        <w:rPr>
          <w:snapToGrid/>
          <w:sz w:val="24"/>
          <w:lang w:val="en-GB"/>
        </w:rPr>
        <w:t xml:space="preserve"> and national scenario, this renewed sensitivity </w:t>
      </w:r>
      <w:r>
        <w:rPr>
          <w:snapToGrid/>
          <w:sz w:val="24"/>
          <w:lang w:val="en-GB"/>
        </w:rPr>
        <w:t>guides both individuals’ lifestyles</w:t>
      </w:r>
      <w:r w:rsidRPr="00343783">
        <w:rPr>
          <w:snapToGrid/>
          <w:sz w:val="24"/>
          <w:lang w:val="en-GB"/>
        </w:rPr>
        <w:t xml:space="preserve"> and the industrial and production possibilities. Within the Sicilian Region</w:t>
      </w:r>
      <w:r>
        <w:rPr>
          <w:snapToGrid/>
          <w:sz w:val="24"/>
          <w:lang w:val="en-GB"/>
        </w:rPr>
        <w:t>,</w:t>
      </w:r>
      <w:r w:rsidRPr="00343783">
        <w:rPr>
          <w:snapToGrid/>
          <w:sz w:val="24"/>
          <w:lang w:val="en-GB"/>
        </w:rPr>
        <w:t xml:space="preserve"> there is a great turmoil in this direction, as evidence of this is the </w:t>
      </w:r>
      <w:r>
        <w:rPr>
          <w:snapToGrid/>
          <w:sz w:val="24"/>
          <w:lang w:val="en-GB"/>
        </w:rPr>
        <w:t>yet-to-be-established</w:t>
      </w:r>
      <w:r w:rsidRPr="00343783">
        <w:rPr>
          <w:snapToGrid/>
          <w:sz w:val="24"/>
          <w:lang w:val="en-GB"/>
        </w:rPr>
        <w:t xml:space="preserve"> </w:t>
      </w:r>
      <w:r w:rsidRPr="00343783">
        <w:rPr>
          <w:i/>
          <w:snapToGrid/>
          <w:sz w:val="24"/>
          <w:lang w:val="en-GB"/>
        </w:rPr>
        <w:t xml:space="preserve">Micro Algae District </w:t>
      </w:r>
      <w:r w:rsidRPr="00343783">
        <w:rPr>
          <w:snapToGrid/>
          <w:sz w:val="24"/>
          <w:lang w:val="en-GB"/>
        </w:rPr>
        <w:t xml:space="preserve">(DEI, </w:t>
      </w:r>
      <w:proofErr w:type="spellStart"/>
      <w:r w:rsidRPr="00343783">
        <w:rPr>
          <w:i/>
          <w:snapToGrid/>
          <w:sz w:val="24"/>
          <w:lang w:val="en-GB"/>
        </w:rPr>
        <w:t>Distretto</w:t>
      </w:r>
      <w:proofErr w:type="spellEnd"/>
      <w:r w:rsidRPr="00343783">
        <w:rPr>
          <w:i/>
          <w:snapToGrid/>
          <w:sz w:val="24"/>
          <w:lang w:val="en-GB"/>
        </w:rPr>
        <w:t xml:space="preserve"> </w:t>
      </w:r>
      <w:proofErr w:type="spellStart"/>
      <w:r w:rsidRPr="00343783">
        <w:rPr>
          <w:i/>
          <w:snapToGrid/>
          <w:sz w:val="24"/>
          <w:lang w:val="en-GB"/>
        </w:rPr>
        <w:t>Europeo</w:t>
      </w:r>
      <w:proofErr w:type="spellEnd"/>
      <w:r w:rsidRPr="00343783">
        <w:rPr>
          <w:i/>
          <w:snapToGrid/>
          <w:sz w:val="24"/>
          <w:lang w:val="en-GB"/>
        </w:rPr>
        <w:t xml:space="preserve"> </w:t>
      </w:r>
      <w:proofErr w:type="spellStart"/>
      <w:r w:rsidRPr="00343783">
        <w:rPr>
          <w:i/>
          <w:snapToGrid/>
          <w:sz w:val="24"/>
          <w:lang w:val="en-GB"/>
        </w:rPr>
        <w:t>Innovazione</w:t>
      </w:r>
      <w:proofErr w:type="spellEnd"/>
      <w:r w:rsidRPr="00343783">
        <w:rPr>
          <w:i/>
          <w:snapToGrid/>
          <w:sz w:val="24"/>
          <w:lang w:val="en-GB"/>
        </w:rPr>
        <w:t xml:space="preserve"> </w:t>
      </w:r>
      <w:proofErr w:type="spellStart"/>
      <w:r w:rsidRPr="00343783">
        <w:rPr>
          <w:i/>
          <w:snapToGrid/>
          <w:sz w:val="24"/>
          <w:lang w:val="en-GB"/>
        </w:rPr>
        <w:t>Ibleo</w:t>
      </w:r>
      <w:proofErr w:type="spellEnd"/>
      <w:r w:rsidRPr="00343783">
        <w:rPr>
          <w:snapToGrid/>
          <w:sz w:val="24"/>
          <w:lang w:val="en-GB"/>
        </w:rPr>
        <w:t xml:space="preserve">) which, in a circular perspective, aims to create plants for the treatment of microalgae to produce </w:t>
      </w:r>
      <w:r>
        <w:rPr>
          <w:snapToGrid/>
          <w:sz w:val="24"/>
          <w:lang w:val="en-GB"/>
        </w:rPr>
        <w:t>micro granular</w:t>
      </w:r>
      <w:r w:rsidRPr="00343783">
        <w:rPr>
          <w:snapToGrid/>
          <w:sz w:val="24"/>
          <w:lang w:val="en-GB"/>
        </w:rPr>
        <w:t xml:space="preserve"> capsules and other products for the pharmaceutical, cosmetic and nutraceutical market</w:t>
      </w:r>
      <w:r w:rsidR="007557B4">
        <w:rPr>
          <w:snapToGrid/>
          <w:sz w:val="24"/>
          <w:lang w:val="en-GB"/>
        </w:rPr>
        <w:t xml:space="preserve"> (</w:t>
      </w:r>
      <w:proofErr w:type="spellStart"/>
      <w:r w:rsidR="007557B4" w:rsidRPr="007557B4">
        <w:rPr>
          <w:sz w:val="24"/>
          <w:lang w:val="en-GB"/>
        </w:rPr>
        <w:t>Decreto</w:t>
      </w:r>
      <w:proofErr w:type="spellEnd"/>
      <w:r w:rsidR="007557B4" w:rsidRPr="007557B4">
        <w:rPr>
          <w:sz w:val="24"/>
          <w:lang w:val="en-GB"/>
        </w:rPr>
        <w:t xml:space="preserve"> 9 </w:t>
      </w:r>
      <w:proofErr w:type="spellStart"/>
      <w:r w:rsidR="007557B4" w:rsidRPr="007557B4">
        <w:rPr>
          <w:sz w:val="24"/>
          <w:lang w:val="en-GB"/>
        </w:rPr>
        <w:t>luglio</w:t>
      </w:r>
      <w:proofErr w:type="spellEnd"/>
      <w:r w:rsidR="007557B4" w:rsidRPr="007557B4">
        <w:rPr>
          <w:sz w:val="24"/>
          <w:lang w:val="en-GB"/>
        </w:rPr>
        <w:t xml:space="preserve"> 2012</w:t>
      </w:r>
      <w:r w:rsidR="0033650F">
        <w:rPr>
          <w:sz w:val="24"/>
          <w:lang w:val="en-GB"/>
        </w:rPr>
        <w:t xml:space="preserve">). </w:t>
      </w:r>
      <w:r w:rsidRPr="009A0CC4">
        <w:rPr>
          <w:snapToGrid/>
          <w:sz w:val="24"/>
          <w:lang w:val="en-GB"/>
        </w:rPr>
        <w:t xml:space="preserve">This </w:t>
      </w:r>
      <w:r>
        <w:rPr>
          <w:snapToGrid/>
          <w:sz w:val="24"/>
          <w:lang w:val="en-GB"/>
        </w:rPr>
        <w:t>paper aims</w:t>
      </w:r>
      <w:r w:rsidRPr="00343783">
        <w:rPr>
          <w:snapToGrid/>
          <w:sz w:val="24"/>
          <w:lang w:val="en-GB"/>
        </w:rPr>
        <w:t xml:space="preserve"> to illustrate how the Micro Algae District, which </w:t>
      </w:r>
      <w:r>
        <w:rPr>
          <w:snapToGrid/>
          <w:sz w:val="24"/>
          <w:lang w:val="en-GB"/>
        </w:rPr>
        <w:t xml:space="preserve">is expected to </w:t>
      </w:r>
      <w:r w:rsidRPr="00343783">
        <w:rPr>
          <w:snapToGrid/>
          <w:sz w:val="24"/>
          <w:lang w:val="en-GB"/>
        </w:rPr>
        <w:t xml:space="preserve">be effective from autumn 2022 or early 2023 in the Green Energy Valley, will embody an economic actor in the ecological transition through investments in microalgae plants (e.g., Spirulina, Chlorella, </w:t>
      </w:r>
      <w:proofErr w:type="spellStart"/>
      <w:r w:rsidRPr="00343783">
        <w:rPr>
          <w:snapToGrid/>
          <w:sz w:val="24"/>
          <w:lang w:val="en-GB"/>
        </w:rPr>
        <w:t>Dunaliella</w:t>
      </w:r>
      <w:proofErr w:type="spellEnd"/>
      <w:r w:rsidRPr="00343783">
        <w:rPr>
          <w:snapToGrid/>
          <w:sz w:val="24"/>
          <w:lang w:val="en-GB"/>
        </w:rPr>
        <w:t>), thanks to an innovative circular vision along with a connection language</w:t>
      </w:r>
      <w:r>
        <w:rPr>
          <w:snapToGrid/>
          <w:sz w:val="24"/>
          <w:lang w:val="en-GB"/>
        </w:rPr>
        <w:t xml:space="preserve"> sensor system</w:t>
      </w:r>
      <w:r w:rsidR="007557B4">
        <w:rPr>
          <w:snapToGrid/>
          <w:sz w:val="24"/>
          <w:lang w:val="en-GB"/>
        </w:rPr>
        <w:t xml:space="preserve"> </w:t>
      </w:r>
      <w:proofErr w:type="gramStart"/>
      <w:r w:rsidR="007557B4">
        <w:rPr>
          <w:snapToGrid/>
          <w:sz w:val="24"/>
          <w:lang w:val="en-GB"/>
        </w:rPr>
        <w:t xml:space="preserve">( </w:t>
      </w:r>
      <w:proofErr w:type="spellStart"/>
      <w:r w:rsidR="007557B4" w:rsidRPr="007557B4">
        <w:rPr>
          <w:sz w:val="24"/>
          <w:lang w:val="en-GB"/>
        </w:rPr>
        <w:t>Decreto</w:t>
      </w:r>
      <w:proofErr w:type="spellEnd"/>
      <w:proofErr w:type="gramEnd"/>
      <w:r w:rsidR="007557B4" w:rsidRPr="007557B4">
        <w:rPr>
          <w:sz w:val="24"/>
          <w:lang w:val="en-GB"/>
        </w:rPr>
        <w:t xml:space="preserve"> 9 </w:t>
      </w:r>
      <w:proofErr w:type="spellStart"/>
      <w:r w:rsidR="007557B4" w:rsidRPr="007557B4">
        <w:rPr>
          <w:sz w:val="24"/>
          <w:lang w:val="en-GB"/>
        </w:rPr>
        <w:t>luglio</w:t>
      </w:r>
      <w:proofErr w:type="spellEnd"/>
      <w:r w:rsidR="007557B4" w:rsidRPr="007557B4">
        <w:rPr>
          <w:sz w:val="24"/>
          <w:lang w:val="en-GB"/>
        </w:rPr>
        <w:t xml:space="preserve"> 2012</w:t>
      </w:r>
      <w:r w:rsidR="007732A5">
        <w:rPr>
          <w:sz w:val="24"/>
          <w:lang w:val="en-GB"/>
        </w:rPr>
        <w:t>)</w:t>
      </w:r>
      <w:r w:rsidR="007557B4" w:rsidRPr="007557B4">
        <w:rPr>
          <w:sz w:val="24"/>
          <w:lang w:val="en-GB"/>
        </w:rPr>
        <w:t>.</w:t>
      </w:r>
    </w:p>
    <w:p w14:paraId="2A894141" w14:textId="77777777" w:rsidR="007557B4" w:rsidRPr="00B71534" w:rsidRDefault="007557B4" w:rsidP="00B71534">
      <w:pPr>
        <w:spacing w:after="0" w:line="23" w:lineRule="atLeast"/>
        <w:jc w:val="both"/>
        <w:rPr>
          <w:rStyle w:val="Hyperlink0"/>
          <w:rFonts w:ascii="Times New Roman" w:hAnsi="Times New Roman" w:cs="Times New Roman"/>
          <w:color w:val="000000" w:themeColor="text1"/>
          <w:sz w:val="24"/>
          <w:lang w:val="en-US"/>
        </w:rPr>
      </w:pPr>
    </w:p>
    <w:p w14:paraId="38F1FDAE" w14:textId="48879E76" w:rsidR="00FC5BAA" w:rsidRPr="000F09A8" w:rsidRDefault="00134CFA" w:rsidP="003034B3">
      <w:pPr>
        <w:pStyle w:val="Abstract"/>
        <w:numPr>
          <w:ilvl w:val="1"/>
          <w:numId w:val="3"/>
        </w:numPr>
        <w:tabs>
          <w:tab w:val="left" w:pos="6379"/>
        </w:tabs>
        <w:spacing w:line="276" w:lineRule="auto"/>
        <w:ind w:right="-30"/>
        <w:rPr>
          <w:b/>
          <w:bCs/>
          <w:snapToGrid/>
          <w:sz w:val="24"/>
        </w:rPr>
      </w:pPr>
      <w:r>
        <w:rPr>
          <w:b/>
          <w:bCs/>
          <w:snapToGrid/>
          <w:sz w:val="24"/>
        </w:rPr>
        <w:t>Review of the literature</w:t>
      </w:r>
    </w:p>
    <w:p w14:paraId="179D23A5" w14:textId="77777777" w:rsidR="00D33FDB" w:rsidRDefault="00D33FDB" w:rsidP="00D33FDB">
      <w:pPr>
        <w:pStyle w:val="Abstract"/>
        <w:tabs>
          <w:tab w:val="left" w:pos="6379"/>
        </w:tabs>
        <w:spacing w:line="360" w:lineRule="auto"/>
        <w:ind w:left="0" w:right="0"/>
        <w:rPr>
          <w:sz w:val="24"/>
          <w:szCs w:val="24"/>
          <w:lang w:val="it-IT"/>
        </w:rPr>
      </w:pPr>
    </w:p>
    <w:p w14:paraId="2124E4BD" w14:textId="6A2D9636" w:rsidR="006356F5" w:rsidRPr="007732A5" w:rsidRDefault="006356F5" w:rsidP="006356F5">
      <w:pPr>
        <w:pStyle w:val="Abstract"/>
        <w:tabs>
          <w:tab w:val="left" w:pos="6379"/>
        </w:tabs>
        <w:spacing w:line="276" w:lineRule="auto"/>
        <w:ind w:left="0" w:right="-30"/>
        <w:rPr>
          <w:sz w:val="24"/>
          <w:lang w:val="en-GB"/>
        </w:rPr>
      </w:pPr>
      <w:r w:rsidRPr="00F21B26">
        <w:rPr>
          <w:snapToGrid/>
          <w:sz w:val="24"/>
        </w:rPr>
        <w:t xml:space="preserve">The ambition of the </w:t>
      </w:r>
      <w:r w:rsidRPr="00F21B26">
        <w:rPr>
          <w:i/>
          <w:snapToGrid/>
          <w:sz w:val="24"/>
        </w:rPr>
        <w:t xml:space="preserve">Micro Algae District </w:t>
      </w:r>
      <w:r w:rsidRPr="00F21B26">
        <w:rPr>
          <w:snapToGrid/>
          <w:sz w:val="24"/>
        </w:rPr>
        <w:t xml:space="preserve">(DEI, </w:t>
      </w:r>
      <w:proofErr w:type="spellStart"/>
      <w:r w:rsidRPr="00F21B26">
        <w:rPr>
          <w:i/>
          <w:snapToGrid/>
          <w:sz w:val="24"/>
        </w:rPr>
        <w:t>Distretto</w:t>
      </w:r>
      <w:proofErr w:type="spellEnd"/>
      <w:r w:rsidRPr="00F21B26">
        <w:rPr>
          <w:i/>
          <w:snapToGrid/>
          <w:sz w:val="24"/>
        </w:rPr>
        <w:t xml:space="preserve"> </w:t>
      </w:r>
      <w:proofErr w:type="spellStart"/>
      <w:r w:rsidRPr="00F21B26">
        <w:rPr>
          <w:i/>
          <w:snapToGrid/>
          <w:sz w:val="24"/>
        </w:rPr>
        <w:t>Europeo</w:t>
      </w:r>
      <w:proofErr w:type="spellEnd"/>
      <w:r w:rsidRPr="00F21B26">
        <w:rPr>
          <w:i/>
          <w:snapToGrid/>
          <w:sz w:val="24"/>
        </w:rPr>
        <w:t xml:space="preserve"> </w:t>
      </w:r>
      <w:proofErr w:type="spellStart"/>
      <w:r w:rsidRPr="00F21B26">
        <w:rPr>
          <w:i/>
          <w:snapToGrid/>
          <w:sz w:val="24"/>
        </w:rPr>
        <w:t>Innovazione</w:t>
      </w:r>
      <w:proofErr w:type="spellEnd"/>
      <w:r w:rsidRPr="00F21B26">
        <w:rPr>
          <w:i/>
          <w:snapToGrid/>
          <w:sz w:val="24"/>
        </w:rPr>
        <w:t xml:space="preserve"> </w:t>
      </w:r>
      <w:proofErr w:type="spellStart"/>
      <w:r w:rsidRPr="00F21B26">
        <w:rPr>
          <w:i/>
          <w:snapToGrid/>
          <w:sz w:val="24"/>
        </w:rPr>
        <w:t>Ibleo</w:t>
      </w:r>
      <w:proofErr w:type="spellEnd"/>
      <w:r w:rsidRPr="00F21B26">
        <w:rPr>
          <w:snapToGrid/>
          <w:sz w:val="24"/>
        </w:rPr>
        <w:t>) is to create an area focused on green bioenergy</w:t>
      </w:r>
      <w:r>
        <w:rPr>
          <w:snapToGrid/>
          <w:sz w:val="24"/>
        </w:rPr>
        <w:t>,</w:t>
      </w:r>
      <w:r w:rsidRPr="00F21B26">
        <w:rPr>
          <w:snapToGrid/>
          <w:sz w:val="24"/>
        </w:rPr>
        <w:t xml:space="preserve"> where a range of algae species</w:t>
      </w:r>
      <w:r>
        <w:rPr>
          <w:snapToGrid/>
          <w:sz w:val="24"/>
        </w:rPr>
        <w:t xml:space="preserve"> can be</w:t>
      </w:r>
      <w:r w:rsidRPr="00F21B26">
        <w:rPr>
          <w:snapToGrid/>
          <w:sz w:val="24"/>
        </w:rPr>
        <w:t xml:space="preserve"> marke</w:t>
      </w:r>
      <w:r>
        <w:rPr>
          <w:snapToGrid/>
          <w:sz w:val="24"/>
        </w:rPr>
        <w:t>ted</w:t>
      </w:r>
      <w:r w:rsidRPr="00F21B26">
        <w:rPr>
          <w:snapToGrid/>
          <w:sz w:val="24"/>
        </w:rPr>
        <w:t xml:space="preserve"> in the</w:t>
      </w:r>
      <w:r>
        <w:rPr>
          <w:snapToGrid/>
          <w:sz w:val="24"/>
        </w:rPr>
        <w:t xml:space="preserve"> nutraceutical,</w:t>
      </w:r>
      <w:r w:rsidRPr="00F21B26">
        <w:rPr>
          <w:snapToGrid/>
          <w:sz w:val="24"/>
        </w:rPr>
        <w:t xml:space="preserve"> </w:t>
      </w:r>
      <w:r>
        <w:rPr>
          <w:snapToGrid/>
          <w:sz w:val="24"/>
        </w:rPr>
        <w:t xml:space="preserve">pharmaceutical and cosmetic </w:t>
      </w:r>
      <w:r w:rsidRPr="00F21B26">
        <w:rPr>
          <w:snapToGrid/>
          <w:sz w:val="24"/>
        </w:rPr>
        <w:t>sectors</w:t>
      </w:r>
      <w:r w:rsidRPr="00F21B26">
        <w:rPr>
          <w:snapToGrid/>
          <w:sz w:val="24"/>
          <w:lang w:val="en-GB"/>
        </w:rPr>
        <w:t>. Moreover, these outputs will also become inputs for materials used in agriculture and zootechnics</w:t>
      </w:r>
      <w:r w:rsidR="00E72F37">
        <w:rPr>
          <w:snapToGrid/>
          <w:sz w:val="24"/>
          <w:lang w:val="en-GB"/>
        </w:rPr>
        <w:t xml:space="preserve"> (</w:t>
      </w:r>
      <w:r w:rsidR="00E72F37" w:rsidRPr="00396FD3">
        <w:rPr>
          <w:sz w:val="24"/>
          <w:lang w:val="en-GB"/>
        </w:rPr>
        <w:t>Ullmann</w:t>
      </w:r>
      <w:r w:rsidR="00E72F37">
        <w:rPr>
          <w:sz w:val="24"/>
          <w:lang w:val="en-GB"/>
        </w:rPr>
        <w:t xml:space="preserve"> and Grim 2021</w:t>
      </w:r>
      <w:r w:rsidR="00E72F37">
        <w:rPr>
          <w:snapToGrid/>
          <w:sz w:val="24"/>
          <w:lang w:val="en-GB"/>
        </w:rPr>
        <w:t>)</w:t>
      </w:r>
      <w:r w:rsidRPr="00F21B26">
        <w:rPr>
          <w:snapToGrid/>
          <w:sz w:val="24"/>
          <w:lang w:val="en-GB"/>
        </w:rPr>
        <w:t xml:space="preserve">. The innovation of the district is given precisely </w:t>
      </w:r>
      <w:proofErr w:type="gramStart"/>
      <w:r w:rsidRPr="00F21B26">
        <w:rPr>
          <w:snapToGrid/>
          <w:sz w:val="24"/>
          <w:lang w:val="en-GB"/>
        </w:rPr>
        <w:t>by the use of</w:t>
      </w:r>
      <w:proofErr w:type="gramEnd"/>
      <w:r w:rsidRPr="00F21B26">
        <w:rPr>
          <w:snapToGrid/>
          <w:sz w:val="24"/>
          <w:lang w:val="en-GB"/>
        </w:rPr>
        <w:t xml:space="preserve"> algorithms based on artificial intelligence and by its focus on environmental sustainability since </w:t>
      </w:r>
      <w:r w:rsidRPr="00BB3D40">
        <w:rPr>
          <w:snapToGrid/>
          <w:sz w:val="24"/>
          <w:lang w:val="en-GB"/>
        </w:rPr>
        <w:t>CO</w:t>
      </w:r>
      <w:r w:rsidRPr="00BB3D40">
        <w:rPr>
          <w:snapToGrid/>
          <w:sz w:val="24"/>
          <w:vertAlign w:val="subscript"/>
          <w:lang w:val="en-GB"/>
        </w:rPr>
        <w:t>2</w:t>
      </w:r>
      <w:r w:rsidRPr="00F21B26">
        <w:rPr>
          <w:snapToGrid/>
          <w:sz w:val="24"/>
          <w:lang w:val="en-GB"/>
        </w:rPr>
        <w:t xml:space="preserve"> will be naturally reduced through photosynthesis, which transforms </w:t>
      </w:r>
      <w:r w:rsidRPr="00BB3D40">
        <w:rPr>
          <w:snapToGrid/>
          <w:sz w:val="24"/>
          <w:lang w:val="en-GB"/>
        </w:rPr>
        <w:t>CO</w:t>
      </w:r>
      <w:r w:rsidRPr="00BB3D40">
        <w:rPr>
          <w:snapToGrid/>
          <w:sz w:val="24"/>
          <w:vertAlign w:val="subscript"/>
          <w:lang w:val="en-GB"/>
        </w:rPr>
        <w:t>2</w:t>
      </w:r>
      <w:r w:rsidRPr="00F21B26">
        <w:rPr>
          <w:snapToGrid/>
          <w:sz w:val="24"/>
          <w:lang w:val="en-GB"/>
        </w:rPr>
        <w:t xml:space="preserve"> into oxygen and sugars; additionally, water resources will be indirectly protected as they will not be directly consumed</w:t>
      </w:r>
      <w:r w:rsidR="007732A5">
        <w:rPr>
          <w:snapToGrid/>
          <w:sz w:val="24"/>
          <w:lang w:val="en-GB"/>
        </w:rPr>
        <w:t xml:space="preserve"> (</w:t>
      </w:r>
      <w:r w:rsidR="007732A5" w:rsidRPr="00396FD3">
        <w:rPr>
          <w:sz w:val="24"/>
          <w:lang w:val="en-GB"/>
        </w:rPr>
        <w:t xml:space="preserve">European Commission, </w:t>
      </w:r>
      <w:r w:rsidR="007732A5" w:rsidRPr="00396FD3">
        <w:rPr>
          <w:i/>
          <w:iCs/>
          <w:sz w:val="24"/>
          <w:lang w:val="en-GB"/>
        </w:rPr>
        <w:t>The European Green Deal</w:t>
      </w:r>
      <w:r w:rsidR="007732A5" w:rsidRPr="00396FD3">
        <w:rPr>
          <w:sz w:val="24"/>
          <w:lang w:val="en-GB"/>
        </w:rPr>
        <w:t>, Brussels, 2019</w:t>
      </w:r>
      <w:r w:rsidR="007732A5">
        <w:rPr>
          <w:snapToGrid/>
          <w:sz w:val="24"/>
          <w:lang w:val="en-GB"/>
        </w:rPr>
        <w:t>)</w:t>
      </w:r>
      <w:r>
        <w:rPr>
          <w:snapToGrid/>
          <w:sz w:val="24"/>
          <w:lang w:val="en-GB"/>
        </w:rPr>
        <w:t>.</w:t>
      </w:r>
    </w:p>
    <w:p w14:paraId="719ABAAE" w14:textId="52105831" w:rsidR="006356F5" w:rsidRDefault="006356F5" w:rsidP="006356F5">
      <w:pPr>
        <w:pStyle w:val="Abstract"/>
        <w:tabs>
          <w:tab w:val="left" w:pos="6379"/>
        </w:tabs>
        <w:spacing w:line="276" w:lineRule="auto"/>
        <w:ind w:left="0" w:right="-30"/>
        <w:rPr>
          <w:snapToGrid/>
          <w:sz w:val="24"/>
          <w:lang w:val="en-GB"/>
        </w:rPr>
      </w:pPr>
      <w:r w:rsidRPr="00F21B26">
        <w:rPr>
          <w:snapToGrid/>
          <w:sz w:val="24"/>
          <w:lang w:val="en-GB"/>
        </w:rPr>
        <w:t xml:space="preserve">The </w:t>
      </w:r>
      <w:r w:rsidRPr="00F21B26">
        <w:rPr>
          <w:i/>
          <w:snapToGrid/>
          <w:sz w:val="24"/>
          <w:lang w:val="en-GB"/>
        </w:rPr>
        <w:t xml:space="preserve">DEI Micro Algae District </w:t>
      </w:r>
      <w:r w:rsidRPr="00F21B26">
        <w:rPr>
          <w:snapToGrid/>
          <w:sz w:val="24"/>
          <w:lang w:val="en-GB"/>
        </w:rPr>
        <w:t xml:space="preserve">will increase the extraction and conversion of microalgal lipids and carbohydrates that can be converted into different organic compounds of interest. Above all, the </w:t>
      </w:r>
      <w:proofErr w:type="gramStart"/>
      <w:r w:rsidRPr="00F21B26">
        <w:rPr>
          <w:snapToGrid/>
          <w:sz w:val="24"/>
          <w:lang w:val="en-GB"/>
        </w:rPr>
        <w:t>District</w:t>
      </w:r>
      <w:proofErr w:type="gramEnd"/>
      <w:r w:rsidRPr="00F21B26">
        <w:rPr>
          <w:snapToGrid/>
          <w:sz w:val="24"/>
          <w:lang w:val="en-GB"/>
        </w:rPr>
        <w:t xml:space="preserve"> will handle the commercial production of new major products from microalgae, including food, phytochemicals, nutraceuticals and feed: algae have great potential to produce a wide range of valuable compounds, beyond their current exploitation. </w:t>
      </w:r>
    </w:p>
    <w:p w14:paraId="57F8A5C9" w14:textId="77777777" w:rsidR="006356F5" w:rsidRDefault="006356F5" w:rsidP="006356F5">
      <w:pPr>
        <w:pStyle w:val="Abstract"/>
        <w:tabs>
          <w:tab w:val="left" w:pos="6379"/>
        </w:tabs>
        <w:spacing w:line="276" w:lineRule="auto"/>
        <w:ind w:left="0" w:right="-30"/>
        <w:rPr>
          <w:snapToGrid/>
          <w:sz w:val="24"/>
          <w:lang w:val="en-GB"/>
        </w:rPr>
      </w:pPr>
      <w:r w:rsidRPr="00393F39">
        <w:rPr>
          <w:snapToGrid/>
          <w:sz w:val="24"/>
          <w:lang w:val="en-GB"/>
        </w:rPr>
        <w:t xml:space="preserve">In turn, the DEI district is part of the “Green Energy Valley” joint venture, which includes other Italian and foreign companies, </w:t>
      </w:r>
      <w:proofErr w:type="gramStart"/>
      <w:r w:rsidRPr="00393F39">
        <w:rPr>
          <w:snapToGrid/>
          <w:sz w:val="24"/>
          <w:lang w:val="en-GB"/>
        </w:rPr>
        <w:t>institutions</w:t>
      </w:r>
      <w:proofErr w:type="gramEnd"/>
      <w:r w:rsidRPr="00393F39">
        <w:rPr>
          <w:snapToGrid/>
          <w:sz w:val="24"/>
          <w:lang w:val="en-GB"/>
        </w:rPr>
        <w:t xml:space="preserve"> and universities</w:t>
      </w:r>
      <w:r>
        <w:rPr>
          <w:snapToGrid/>
          <w:sz w:val="24"/>
          <w:lang w:val="en-GB"/>
        </w:rPr>
        <w:t>:</w:t>
      </w:r>
    </w:p>
    <w:p w14:paraId="78FD0488" w14:textId="77777777" w:rsidR="006356F5" w:rsidRDefault="006356F5" w:rsidP="006356F5">
      <w:pPr>
        <w:pStyle w:val="bulletlist"/>
        <w:numPr>
          <w:ilvl w:val="0"/>
          <w:numId w:val="24"/>
        </w:numPr>
        <w:spacing w:line="276" w:lineRule="auto"/>
        <w:rPr>
          <w:sz w:val="24"/>
        </w:rPr>
      </w:pPr>
      <w:r w:rsidRPr="003F5E11">
        <w:rPr>
          <w:sz w:val="24"/>
        </w:rPr>
        <w:t>DEI Micro Algae District (the province of Ragusa is the projected location), with Ragusa Algae Project SRL, Ragusa Green World SRL</w:t>
      </w:r>
    </w:p>
    <w:p w14:paraId="0250266D" w14:textId="65276DF3" w:rsidR="00895058" w:rsidRPr="008237AD" w:rsidRDefault="006356F5" w:rsidP="008237AD">
      <w:pPr>
        <w:pStyle w:val="bulletlist"/>
        <w:numPr>
          <w:ilvl w:val="0"/>
          <w:numId w:val="24"/>
        </w:numPr>
        <w:spacing w:line="276" w:lineRule="auto"/>
        <w:rPr>
          <w:sz w:val="24"/>
        </w:rPr>
      </w:pPr>
      <w:r w:rsidRPr="003F5E11">
        <w:rPr>
          <w:sz w:val="24"/>
        </w:rPr>
        <w:t>EmmeC2 Artificial Intelligence District</w:t>
      </w:r>
    </w:p>
    <w:p w14:paraId="2E1ED7D6" w14:textId="77777777" w:rsidR="006356F5" w:rsidRPr="007D46C3" w:rsidRDefault="006356F5" w:rsidP="006356F5">
      <w:pPr>
        <w:pStyle w:val="bulletlist"/>
        <w:spacing w:line="276" w:lineRule="auto"/>
        <w:rPr>
          <w:sz w:val="24"/>
        </w:rPr>
      </w:pPr>
      <w:r>
        <w:rPr>
          <w:sz w:val="24"/>
        </w:rPr>
        <w:t>E</w:t>
      </w:r>
      <w:r w:rsidRPr="007D46C3">
        <w:rPr>
          <w:sz w:val="24"/>
          <w:lang w:val="en-GB"/>
        </w:rPr>
        <w:t>.I.F.E. International Economy Department European Funds &amp; Innovation</w:t>
      </w:r>
    </w:p>
    <w:p w14:paraId="704AF4D2" w14:textId="77777777" w:rsidR="006356F5" w:rsidRDefault="006356F5" w:rsidP="006356F5">
      <w:pPr>
        <w:pStyle w:val="bulletlist"/>
        <w:spacing w:line="276" w:lineRule="auto"/>
        <w:rPr>
          <w:sz w:val="24"/>
        </w:rPr>
      </w:pPr>
      <w:r w:rsidRPr="004D4F29">
        <w:rPr>
          <w:sz w:val="24"/>
          <w:lang w:val="en-GB"/>
        </w:rPr>
        <w:t xml:space="preserve">PAL 4 Solar Energy LLC (based in the United Arab Emirates), whose adhesion and negotiation </w:t>
      </w:r>
      <w:r>
        <w:rPr>
          <w:sz w:val="24"/>
          <w:lang w:val="en-GB"/>
        </w:rPr>
        <w:t>are</w:t>
      </w:r>
      <w:r w:rsidRPr="004D4F29">
        <w:rPr>
          <w:sz w:val="24"/>
          <w:lang w:val="en-GB"/>
        </w:rPr>
        <w:t xml:space="preserve"> still in progress</w:t>
      </w:r>
      <w:r>
        <w:rPr>
          <w:sz w:val="24"/>
          <w:lang w:val="en-GB"/>
        </w:rPr>
        <w:t>.</w:t>
      </w:r>
    </w:p>
    <w:p w14:paraId="069F1274" w14:textId="19426278" w:rsidR="006356F5" w:rsidRPr="007732A5" w:rsidRDefault="006356F5" w:rsidP="006356F5">
      <w:pPr>
        <w:pStyle w:val="Abstract"/>
        <w:tabs>
          <w:tab w:val="left" w:pos="6379"/>
        </w:tabs>
        <w:spacing w:line="276" w:lineRule="auto"/>
        <w:ind w:left="0" w:right="-30"/>
        <w:rPr>
          <w:sz w:val="24"/>
          <w:lang w:val="en-GB"/>
        </w:rPr>
      </w:pPr>
      <w:r w:rsidRPr="004D4F29">
        <w:rPr>
          <w:snapToGrid/>
          <w:sz w:val="24"/>
          <w:lang w:val="en-GB"/>
        </w:rPr>
        <w:lastRenderedPageBreak/>
        <w:t xml:space="preserve">Ragusa Algae Project and Ragusa Green World are both Limited Liability Companies (SRL), with registered </w:t>
      </w:r>
      <w:r>
        <w:rPr>
          <w:snapToGrid/>
          <w:sz w:val="24"/>
          <w:lang w:val="en-GB"/>
        </w:rPr>
        <w:t>offices</w:t>
      </w:r>
      <w:r w:rsidRPr="004D4F29">
        <w:rPr>
          <w:snapToGrid/>
          <w:sz w:val="24"/>
          <w:lang w:val="en-GB"/>
        </w:rPr>
        <w:t xml:space="preserve"> in Via P. Martinelli n. 8, 97100 - Ragusa (RG), VAT no. 01693030882 and 01701040881 respectively. The former intends to create an agricultural division with very high technological innovation for the cultivation of </w:t>
      </w:r>
      <w:r>
        <w:rPr>
          <w:snapToGrid/>
          <w:sz w:val="24"/>
          <w:lang w:val="en-GB"/>
        </w:rPr>
        <w:t>microalgae</w:t>
      </w:r>
      <w:r w:rsidRPr="004D4F29">
        <w:rPr>
          <w:snapToGrid/>
          <w:sz w:val="24"/>
          <w:lang w:val="en-GB"/>
        </w:rPr>
        <w:t xml:space="preserve"> aimed at the production of algae biomass. For this initiative, the Company has the possession of a plot of land located in the municipality of </w:t>
      </w:r>
      <w:proofErr w:type="spellStart"/>
      <w:r w:rsidRPr="004D4F29">
        <w:rPr>
          <w:snapToGrid/>
          <w:sz w:val="24"/>
          <w:lang w:val="en-GB"/>
        </w:rPr>
        <w:t>Acate</w:t>
      </w:r>
      <w:proofErr w:type="spellEnd"/>
      <w:r w:rsidRPr="004D4F29">
        <w:rPr>
          <w:snapToGrid/>
          <w:sz w:val="24"/>
          <w:lang w:val="en-GB"/>
        </w:rPr>
        <w:t xml:space="preserve"> </w:t>
      </w:r>
      <w:proofErr w:type="spellStart"/>
      <w:r w:rsidRPr="004D4F29">
        <w:rPr>
          <w:snapToGrid/>
          <w:sz w:val="24"/>
          <w:lang w:val="en-GB"/>
        </w:rPr>
        <w:t>Gulfi</w:t>
      </w:r>
      <w:proofErr w:type="spellEnd"/>
      <w:r w:rsidRPr="004D4F29">
        <w:rPr>
          <w:snapToGrid/>
          <w:sz w:val="24"/>
          <w:lang w:val="en-GB"/>
        </w:rPr>
        <w:t xml:space="preserve">, in the district of </w:t>
      </w:r>
      <w:proofErr w:type="spellStart"/>
      <w:r w:rsidRPr="004D4F29">
        <w:rPr>
          <w:snapToGrid/>
          <w:sz w:val="24"/>
          <w:lang w:val="en-GB"/>
        </w:rPr>
        <w:t>Poggio</w:t>
      </w:r>
      <w:proofErr w:type="spellEnd"/>
      <w:r w:rsidRPr="004D4F29">
        <w:rPr>
          <w:snapToGrid/>
          <w:sz w:val="24"/>
          <w:lang w:val="en-GB"/>
        </w:rPr>
        <w:t xml:space="preserve"> di Ferro, with a total area of approximately 25,970 m</w:t>
      </w:r>
      <w:r w:rsidRPr="004D4F29">
        <w:rPr>
          <w:snapToGrid/>
          <w:sz w:val="24"/>
          <w:vertAlign w:val="superscript"/>
          <w:lang w:val="en-GB"/>
        </w:rPr>
        <w:t>2</w:t>
      </w:r>
      <w:r w:rsidRPr="004D4F29">
        <w:rPr>
          <w:snapToGrid/>
          <w:sz w:val="24"/>
          <w:lang w:val="en-GB"/>
        </w:rPr>
        <w:t xml:space="preserve"> divided into macro-zones called Block A (office, changing room, canteen, laboratory, inoculation PBR, warehouse, transformer room and electrical panels, technical room for drinking water), Blocks B and B1 (osmosis technical room, nutrient box, nutrient warehouse, filtration, drying and packaging, cyclones, hot air generator, crushing mill, controlled temperature warehouse, anteroom and toilet), Block C (water tanks of various types) and Block D (greenhouse) and parking</w:t>
      </w:r>
      <w:r w:rsidR="007732A5">
        <w:rPr>
          <w:snapToGrid/>
          <w:sz w:val="24"/>
          <w:lang w:val="en-GB"/>
        </w:rPr>
        <w:t xml:space="preserve"> (</w:t>
      </w:r>
      <w:r w:rsidR="007732A5" w:rsidRPr="00396FD3">
        <w:rPr>
          <w:sz w:val="24"/>
          <w:lang w:val="en-GB"/>
        </w:rPr>
        <w:t>Directive 2002/46/EC</w:t>
      </w:r>
      <w:r w:rsidR="007732A5">
        <w:rPr>
          <w:snapToGrid/>
          <w:sz w:val="24"/>
          <w:lang w:val="en-GB"/>
        </w:rPr>
        <w:t>)</w:t>
      </w:r>
      <w:r w:rsidRPr="004D4F29">
        <w:rPr>
          <w:snapToGrid/>
          <w:sz w:val="24"/>
          <w:lang w:val="en-GB"/>
        </w:rPr>
        <w:t>.</w:t>
      </w:r>
    </w:p>
    <w:p w14:paraId="1F93B0DA" w14:textId="45BCDE0B" w:rsidR="006356F5" w:rsidRDefault="006356F5" w:rsidP="006356F5">
      <w:pPr>
        <w:pStyle w:val="Abstract"/>
        <w:tabs>
          <w:tab w:val="left" w:pos="6379"/>
        </w:tabs>
        <w:spacing w:line="276" w:lineRule="auto"/>
        <w:ind w:left="0" w:right="-30"/>
        <w:rPr>
          <w:snapToGrid/>
          <w:sz w:val="24"/>
          <w:lang w:val="en-GB"/>
        </w:rPr>
      </w:pPr>
      <w:r w:rsidRPr="004D4F29">
        <w:rPr>
          <w:snapToGrid/>
          <w:sz w:val="24"/>
          <w:lang w:val="en-GB"/>
        </w:rPr>
        <w:t xml:space="preserve">The activity that the Company intends to implement represents a milestone of the green economy as well as a novelty in the whole Sicilian territory and </w:t>
      </w:r>
      <w:r>
        <w:rPr>
          <w:snapToGrid/>
          <w:sz w:val="24"/>
          <w:lang w:val="en-GB"/>
        </w:rPr>
        <w:t>allows</w:t>
      </w:r>
      <w:r w:rsidRPr="004D4F29">
        <w:rPr>
          <w:snapToGrid/>
          <w:sz w:val="24"/>
          <w:lang w:val="en-GB"/>
        </w:rPr>
        <w:t xml:space="preserve"> to obtain, simultaneously, various benefits, including processes with extremely low environmental impact, consumption of </w:t>
      </w:r>
      <w:r w:rsidRPr="00BB3D40">
        <w:rPr>
          <w:snapToGrid/>
          <w:sz w:val="24"/>
          <w:lang w:val="en-GB"/>
        </w:rPr>
        <w:t>CO</w:t>
      </w:r>
      <w:r w:rsidRPr="00BB3D40">
        <w:rPr>
          <w:snapToGrid/>
          <w:sz w:val="24"/>
          <w:vertAlign w:val="subscript"/>
          <w:lang w:val="en-GB"/>
        </w:rPr>
        <w:t>2</w:t>
      </w:r>
      <w:r w:rsidRPr="004D4F29">
        <w:rPr>
          <w:snapToGrid/>
          <w:sz w:val="24"/>
          <w:lang w:val="en-GB"/>
        </w:rPr>
        <w:t xml:space="preserve"> as a nutrient main for algal growth, placing organic products on the market, improvement of local employment levels. Indeed, the company aims to enter a rapidly expanding market by </w:t>
      </w:r>
      <w:r>
        <w:rPr>
          <w:snapToGrid/>
          <w:sz w:val="24"/>
          <w:lang w:val="en-GB"/>
        </w:rPr>
        <w:t>presenting</w:t>
      </w:r>
      <w:r w:rsidRPr="004D4F29">
        <w:rPr>
          <w:snapToGrid/>
          <w:sz w:val="24"/>
          <w:lang w:val="en-GB"/>
        </w:rPr>
        <w:t xml:space="preserve"> itself on the Sicilian and national territory through the integration of an innovative project and advanced technologies. In fact, the Agricultural Division for the intensive cultivation of microalgae consists of an innovative plant where the algae cultivation cycle takes place inside closed PBRs, located inside a greenhouse</w:t>
      </w:r>
      <w:r>
        <w:rPr>
          <w:snapToGrid/>
          <w:sz w:val="24"/>
          <w:lang w:val="en-GB"/>
        </w:rPr>
        <w:t>,</w:t>
      </w:r>
      <w:r w:rsidRPr="004D4F29">
        <w:rPr>
          <w:snapToGrid/>
          <w:sz w:val="24"/>
          <w:lang w:val="en-GB"/>
        </w:rPr>
        <w:t xml:space="preserve"> to allow the creation of a constant microclimate, </w:t>
      </w:r>
      <w:r>
        <w:rPr>
          <w:snapToGrid/>
          <w:sz w:val="24"/>
          <w:lang w:val="en-GB"/>
        </w:rPr>
        <w:t>while</w:t>
      </w:r>
      <w:r w:rsidRPr="004D4F29">
        <w:rPr>
          <w:snapToGrid/>
          <w:sz w:val="24"/>
          <w:lang w:val="en-GB"/>
        </w:rPr>
        <w:t xml:space="preserve"> the</w:t>
      </w:r>
      <w:r>
        <w:rPr>
          <w:snapToGrid/>
          <w:sz w:val="24"/>
          <w:lang w:val="en-GB"/>
        </w:rPr>
        <w:t xml:space="preserve"> </w:t>
      </w:r>
      <w:r w:rsidRPr="004D4F29">
        <w:rPr>
          <w:snapToGrid/>
          <w:sz w:val="24"/>
          <w:lang w:val="en-GB"/>
        </w:rPr>
        <w:t>transformation activity takes place in special technical spaces. The cultivation and transformation cycle</w:t>
      </w:r>
      <w:r>
        <w:rPr>
          <w:snapToGrid/>
          <w:sz w:val="24"/>
          <w:lang w:val="en-GB"/>
        </w:rPr>
        <w:t>s</w:t>
      </w:r>
      <w:r w:rsidRPr="004D4F29">
        <w:rPr>
          <w:snapToGrid/>
          <w:sz w:val="24"/>
          <w:lang w:val="en-GB"/>
        </w:rPr>
        <w:t xml:space="preserve"> are aimed at obtaining Spirulina or, alternatively, Chlorella, </w:t>
      </w:r>
      <w:proofErr w:type="spellStart"/>
      <w:r w:rsidRPr="004D4F29">
        <w:rPr>
          <w:snapToGrid/>
          <w:sz w:val="24"/>
          <w:lang w:val="en-GB"/>
        </w:rPr>
        <w:t>Dunaliella</w:t>
      </w:r>
      <w:proofErr w:type="spellEnd"/>
      <w:r w:rsidRPr="004D4F29">
        <w:rPr>
          <w:snapToGrid/>
          <w:sz w:val="24"/>
          <w:lang w:val="en-GB"/>
        </w:rPr>
        <w:t xml:space="preserve"> or </w:t>
      </w:r>
      <w:proofErr w:type="spellStart"/>
      <w:r w:rsidRPr="004D4F29">
        <w:rPr>
          <w:snapToGrid/>
          <w:sz w:val="24"/>
          <w:lang w:val="en-GB"/>
        </w:rPr>
        <w:t>Haematococcus</w:t>
      </w:r>
      <w:proofErr w:type="spellEnd"/>
      <w:r w:rsidR="00E72F37">
        <w:rPr>
          <w:snapToGrid/>
          <w:sz w:val="24"/>
          <w:lang w:val="en-GB"/>
        </w:rPr>
        <w:t xml:space="preserve"> (</w:t>
      </w:r>
      <w:r w:rsidR="00E72F37" w:rsidRPr="00396FD3">
        <w:rPr>
          <w:sz w:val="24"/>
          <w:lang w:val="en-GB"/>
        </w:rPr>
        <w:t xml:space="preserve">Santini </w:t>
      </w:r>
      <w:r w:rsidR="00E72F37">
        <w:rPr>
          <w:sz w:val="24"/>
          <w:lang w:val="en-GB"/>
        </w:rPr>
        <w:t>et al 2017</w:t>
      </w:r>
      <w:r w:rsidR="00E72F37">
        <w:rPr>
          <w:snapToGrid/>
          <w:sz w:val="24"/>
          <w:lang w:val="en-GB"/>
        </w:rPr>
        <w:t>)</w:t>
      </w:r>
      <w:r w:rsidRPr="004D4F29">
        <w:rPr>
          <w:snapToGrid/>
          <w:sz w:val="24"/>
          <w:lang w:val="en-GB"/>
        </w:rPr>
        <w:t>.</w:t>
      </w:r>
    </w:p>
    <w:p w14:paraId="7DC6FCF8" w14:textId="77777777" w:rsidR="000F09A8" w:rsidRPr="006356F5" w:rsidRDefault="000F09A8" w:rsidP="003831D1">
      <w:pPr>
        <w:pStyle w:val="Corpotesto"/>
        <w:spacing w:before="17"/>
        <w:rPr>
          <w:color w:val="000000" w:themeColor="text1"/>
          <w:lang w:val="en-GB"/>
        </w:rPr>
      </w:pPr>
    </w:p>
    <w:p w14:paraId="43904774" w14:textId="3B7FFEEC" w:rsidR="000F09A8" w:rsidRDefault="000F09A8" w:rsidP="003034B3">
      <w:pPr>
        <w:pStyle w:val="Abstract"/>
        <w:numPr>
          <w:ilvl w:val="1"/>
          <w:numId w:val="3"/>
        </w:numPr>
        <w:tabs>
          <w:tab w:val="left" w:pos="6379"/>
        </w:tabs>
        <w:spacing w:line="276" w:lineRule="auto"/>
        <w:ind w:right="-30"/>
        <w:rPr>
          <w:b/>
          <w:bCs/>
          <w:snapToGrid/>
          <w:sz w:val="24"/>
          <w:lang w:val="it-IT"/>
        </w:rPr>
      </w:pPr>
      <w:proofErr w:type="spellStart"/>
      <w:r>
        <w:rPr>
          <w:b/>
          <w:bCs/>
          <w:snapToGrid/>
          <w:sz w:val="24"/>
          <w:lang w:val="it-IT"/>
        </w:rPr>
        <w:t>Materials</w:t>
      </w:r>
      <w:proofErr w:type="spellEnd"/>
      <w:r>
        <w:rPr>
          <w:b/>
          <w:bCs/>
          <w:snapToGrid/>
          <w:sz w:val="24"/>
          <w:lang w:val="it-IT"/>
        </w:rPr>
        <w:t xml:space="preserve"> and Methods </w:t>
      </w:r>
    </w:p>
    <w:p w14:paraId="1FF34A6C" w14:textId="432376F1" w:rsidR="000F09A8" w:rsidRDefault="000F09A8" w:rsidP="000F09A8">
      <w:pPr>
        <w:pStyle w:val="Abstract"/>
        <w:tabs>
          <w:tab w:val="left" w:pos="6379"/>
        </w:tabs>
        <w:spacing w:line="360" w:lineRule="auto"/>
        <w:ind w:left="0" w:right="-30"/>
        <w:rPr>
          <w:b/>
          <w:bCs/>
          <w:snapToGrid/>
          <w:color w:val="FF0000"/>
          <w:sz w:val="24"/>
          <w:szCs w:val="24"/>
        </w:rPr>
      </w:pPr>
    </w:p>
    <w:p w14:paraId="64AEC938" w14:textId="4E579DF6" w:rsidR="00025FDB" w:rsidRPr="008237AD" w:rsidRDefault="00025FDB" w:rsidP="00025FDB">
      <w:pPr>
        <w:pStyle w:val="Abstract"/>
        <w:tabs>
          <w:tab w:val="left" w:pos="6379"/>
        </w:tabs>
        <w:spacing w:line="276" w:lineRule="auto"/>
        <w:ind w:left="0" w:right="-30"/>
        <w:rPr>
          <w:snapToGrid/>
          <w:sz w:val="24"/>
          <w:lang w:val="en-GB"/>
        </w:rPr>
      </w:pPr>
      <w:r>
        <w:rPr>
          <w:snapToGrid/>
          <w:sz w:val="24"/>
          <w:lang w:val="en-GB"/>
        </w:rPr>
        <w:t>I</w:t>
      </w:r>
      <w:r w:rsidRPr="001D5071">
        <w:rPr>
          <w:snapToGrid/>
          <w:sz w:val="24"/>
          <w:lang w:val="en-GB"/>
        </w:rPr>
        <w:t>t is important to identify reference sectors, types of companies or entities and the number of subjects potentially interested.</w:t>
      </w:r>
      <w:r w:rsidR="0033650F">
        <w:rPr>
          <w:snapToGrid/>
          <w:sz w:val="24"/>
          <w:lang w:val="en-GB"/>
        </w:rPr>
        <w:t xml:space="preserve"> </w:t>
      </w:r>
      <w:r w:rsidRPr="001D5071">
        <w:rPr>
          <w:snapToGrid/>
          <w:sz w:val="24"/>
          <w:lang w:val="en-GB"/>
        </w:rPr>
        <w:t xml:space="preserve">Then, a maturity analysis evaluates the maturity stages for the application of the good practice, it is followed by the quantification of the impact in terms of magnitude and economic, </w:t>
      </w:r>
      <w:proofErr w:type="gramStart"/>
      <w:r w:rsidRPr="001D5071">
        <w:rPr>
          <w:snapToGrid/>
          <w:sz w:val="24"/>
          <w:lang w:val="en-GB"/>
        </w:rPr>
        <w:t>environmental</w:t>
      </w:r>
      <w:proofErr w:type="gramEnd"/>
      <w:r w:rsidRPr="001D5071">
        <w:rPr>
          <w:snapToGrid/>
          <w:sz w:val="24"/>
          <w:lang w:val="en-GB"/>
        </w:rPr>
        <w:t xml:space="preserve"> and social performance. </w:t>
      </w:r>
      <w:proofErr w:type="gramStart"/>
      <w:r w:rsidRPr="001D5071">
        <w:rPr>
          <w:snapToGrid/>
          <w:sz w:val="24"/>
          <w:lang w:val="en-GB"/>
        </w:rPr>
        <w:t>Actors</w:t>
      </w:r>
      <w:proofErr w:type="gramEnd"/>
      <w:r w:rsidRPr="001D5071">
        <w:rPr>
          <w:snapToGrid/>
          <w:sz w:val="24"/>
          <w:lang w:val="en-GB"/>
        </w:rPr>
        <w:t xml:space="preserve"> characterization takes place by identifying once more the reference sector, the type of company and/or entity (turnover, number of employees, population), any relevant attributes, geographical location, any collaborations with other actors, the amount of the investment, and the possible use of a patent. Subsequently, the target population is defined, quantifying the number of companies and/or entities, their geographical </w:t>
      </w:r>
      <w:proofErr w:type="gramStart"/>
      <w:r w:rsidRPr="001D5071">
        <w:rPr>
          <w:snapToGrid/>
          <w:sz w:val="24"/>
          <w:lang w:val="en-GB"/>
        </w:rPr>
        <w:t>location</w:t>
      </w:r>
      <w:proofErr w:type="gramEnd"/>
      <w:r w:rsidRPr="001D5071">
        <w:rPr>
          <w:snapToGrid/>
          <w:sz w:val="24"/>
          <w:lang w:val="en-GB"/>
        </w:rPr>
        <w:t xml:space="preserve"> and the names of possible implementers</w:t>
      </w:r>
      <w:r w:rsidR="00E72F37">
        <w:rPr>
          <w:snapToGrid/>
          <w:sz w:val="24"/>
          <w:lang w:val="en-GB"/>
        </w:rPr>
        <w:t xml:space="preserve"> (</w:t>
      </w:r>
      <w:r w:rsidR="00E72F37" w:rsidRPr="00396FD3">
        <w:rPr>
          <w:sz w:val="24"/>
          <w:lang w:val="en-GB"/>
        </w:rPr>
        <w:t>Verma</w:t>
      </w:r>
      <w:r w:rsidR="00E72F37">
        <w:rPr>
          <w:sz w:val="24"/>
          <w:lang w:val="en-GB"/>
        </w:rPr>
        <w:t xml:space="preserve"> and </w:t>
      </w:r>
      <w:proofErr w:type="spellStart"/>
      <w:r w:rsidR="00E72F37" w:rsidRPr="00396FD3">
        <w:rPr>
          <w:sz w:val="24"/>
          <w:lang w:val="en-GB"/>
        </w:rPr>
        <w:t>Popli</w:t>
      </w:r>
      <w:proofErr w:type="spellEnd"/>
      <w:r w:rsidR="00E72F37">
        <w:rPr>
          <w:sz w:val="24"/>
          <w:lang w:val="en-GB"/>
        </w:rPr>
        <w:t xml:space="preserve"> 2018</w:t>
      </w:r>
      <w:r w:rsidR="00E72F37">
        <w:rPr>
          <w:snapToGrid/>
          <w:sz w:val="24"/>
          <w:lang w:val="en-GB"/>
        </w:rPr>
        <w:t>)</w:t>
      </w:r>
      <w:r w:rsidRPr="001D5071">
        <w:rPr>
          <w:snapToGrid/>
          <w:sz w:val="24"/>
          <w:lang w:val="en-GB"/>
        </w:rPr>
        <w:t>.</w:t>
      </w:r>
      <w:r w:rsidR="008237AD">
        <w:rPr>
          <w:snapToGrid/>
          <w:sz w:val="24"/>
          <w:lang w:val="en-GB"/>
        </w:rPr>
        <w:t xml:space="preserve"> </w:t>
      </w:r>
      <w:r w:rsidRPr="001D5071">
        <w:rPr>
          <w:snapToGrid/>
          <w:sz w:val="24"/>
          <w:lang w:val="en-GB"/>
        </w:rPr>
        <w:t xml:space="preserve">To quantify the magnitude of the impact it is necessary to multiply the population of implementers by the results achieved, </w:t>
      </w:r>
      <w:proofErr w:type="gramStart"/>
      <w:r w:rsidRPr="001D5071">
        <w:rPr>
          <w:snapToGrid/>
          <w:sz w:val="24"/>
          <w:lang w:val="en-GB"/>
        </w:rPr>
        <w:t>taking into account</w:t>
      </w:r>
      <w:proofErr w:type="gramEnd"/>
      <w:r w:rsidRPr="001D5071">
        <w:rPr>
          <w:snapToGrid/>
          <w:sz w:val="24"/>
          <w:lang w:val="en-GB"/>
        </w:rPr>
        <w:t xml:space="preserve"> their degree </w:t>
      </w:r>
      <w:r>
        <w:rPr>
          <w:snapToGrid/>
          <w:sz w:val="24"/>
          <w:lang w:val="en-GB"/>
        </w:rPr>
        <w:t xml:space="preserve">of </w:t>
      </w:r>
      <w:r w:rsidRPr="001D5071">
        <w:rPr>
          <w:snapToGrid/>
          <w:sz w:val="24"/>
          <w:lang w:val="en-GB"/>
        </w:rPr>
        <w:t>Circular Economy maturity</w:t>
      </w:r>
      <w:r w:rsidR="007732A5">
        <w:rPr>
          <w:snapToGrid/>
          <w:sz w:val="24"/>
          <w:lang w:val="en-GB"/>
        </w:rPr>
        <w:t xml:space="preserve"> (</w:t>
      </w:r>
      <w:r w:rsidR="007732A5" w:rsidRPr="00396FD3">
        <w:rPr>
          <w:sz w:val="24"/>
          <w:lang w:val="en-GB"/>
        </w:rPr>
        <w:t>Regulation (EC) No. 258/97</w:t>
      </w:r>
      <w:r w:rsidR="007732A5">
        <w:rPr>
          <w:snapToGrid/>
          <w:sz w:val="24"/>
          <w:lang w:val="en-GB"/>
        </w:rPr>
        <w:t>)</w:t>
      </w:r>
      <w:r w:rsidRPr="001D5071">
        <w:rPr>
          <w:snapToGrid/>
          <w:sz w:val="24"/>
          <w:lang w:val="en-GB"/>
        </w:rPr>
        <w:t xml:space="preserve">. </w:t>
      </w:r>
    </w:p>
    <w:p w14:paraId="33DF3D6F" w14:textId="1253BF9C" w:rsidR="00895058" w:rsidRPr="00521FB7" w:rsidRDefault="00895058" w:rsidP="00895058">
      <w:pPr>
        <w:pStyle w:val="Abstract"/>
        <w:tabs>
          <w:tab w:val="left" w:pos="6379"/>
        </w:tabs>
        <w:spacing w:line="276" w:lineRule="auto"/>
        <w:ind w:left="0" w:right="-30"/>
        <w:rPr>
          <w:sz w:val="24"/>
          <w:lang w:val="en-GB"/>
        </w:rPr>
      </w:pPr>
      <w:r w:rsidRPr="007329CC">
        <w:rPr>
          <w:snapToGrid/>
          <w:sz w:val="24"/>
          <w:lang w:val="en-GB"/>
        </w:rPr>
        <w:lastRenderedPageBreak/>
        <w:t xml:space="preserve">Given that the Micro Algae District is still in its planning phase, </w:t>
      </w:r>
      <w:r>
        <w:rPr>
          <w:snapToGrid/>
          <w:sz w:val="24"/>
          <w:lang w:val="en-GB"/>
        </w:rPr>
        <w:t>the company intends</w:t>
      </w:r>
      <w:r w:rsidRPr="007329CC">
        <w:rPr>
          <w:snapToGrid/>
          <w:sz w:val="24"/>
          <w:lang w:val="en-GB"/>
        </w:rPr>
        <w:t xml:space="preserve"> to respect the preliminary indicators named below elaborated by ICESP’s Working Group 6 which allow to carry out a replicability comparison, distinguishing environmental, </w:t>
      </w:r>
      <w:proofErr w:type="gramStart"/>
      <w:r w:rsidRPr="007329CC">
        <w:rPr>
          <w:snapToGrid/>
          <w:sz w:val="24"/>
          <w:lang w:val="en-GB"/>
        </w:rPr>
        <w:t>economic</w:t>
      </w:r>
      <w:proofErr w:type="gramEnd"/>
      <w:r w:rsidRPr="007329CC">
        <w:rPr>
          <w:snapToGrid/>
          <w:sz w:val="24"/>
          <w:lang w:val="en-GB"/>
        </w:rPr>
        <w:t xml:space="preserve"> and social results. Those most consistent with the company’s activities will be verified and tested only when data will be available and reliable; on the other hand, those that are not compatible with the company’s activities will contribute to the quantification of further indicators of Circular Economy</w:t>
      </w:r>
      <w:r w:rsidR="00521FB7">
        <w:rPr>
          <w:snapToGrid/>
          <w:sz w:val="24"/>
          <w:lang w:val="en-GB"/>
        </w:rPr>
        <w:t xml:space="preserve"> (</w:t>
      </w:r>
      <w:r w:rsidR="00521FB7" w:rsidRPr="00396FD3">
        <w:rPr>
          <w:sz w:val="24"/>
          <w:lang w:val="en-GB"/>
        </w:rPr>
        <w:t>European Commission Brussels, 2020</w:t>
      </w:r>
      <w:r w:rsidR="00521FB7">
        <w:rPr>
          <w:snapToGrid/>
          <w:sz w:val="24"/>
          <w:lang w:val="en-GB"/>
        </w:rPr>
        <w:t xml:space="preserve">). </w:t>
      </w:r>
    </w:p>
    <w:p w14:paraId="1644A76A" w14:textId="19102625" w:rsidR="00895058" w:rsidRPr="00521FB7" w:rsidRDefault="00895058" w:rsidP="0033650F">
      <w:pPr>
        <w:pStyle w:val="bulletlist"/>
        <w:numPr>
          <w:ilvl w:val="0"/>
          <w:numId w:val="0"/>
        </w:numPr>
        <w:spacing w:line="276" w:lineRule="auto"/>
        <w:ind w:left="274" w:hanging="274"/>
        <w:rPr>
          <w:sz w:val="24"/>
        </w:rPr>
      </w:pPr>
      <w:r w:rsidRPr="00521FB7">
        <w:rPr>
          <w:sz w:val="24"/>
        </w:rPr>
        <w:t xml:space="preserve">Environmental results: Percentage of materials used that are recycled as input materials; Energy consumption within the organization; Reduction of water consumption; Reduction of energy consumption; Extension of the life cycle of materials after recycling; Reduction of </w:t>
      </w:r>
      <w:r w:rsidRPr="00521FB7">
        <w:rPr>
          <w:sz w:val="24"/>
          <w:lang w:val="en-GB"/>
        </w:rPr>
        <w:t>CO</w:t>
      </w:r>
      <w:r w:rsidRPr="00521FB7">
        <w:rPr>
          <w:sz w:val="24"/>
          <w:vertAlign w:val="subscript"/>
          <w:lang w:val="en-GB"/>
        </w:rPr>
        <w:t>2</w:t>
      </w:r>
      <w:r w:rsidRPr="00521FB7">
        <w:rPr>
          <w:sz w:val="24"/>
        </w:rPr>
        <w:t xml:space="preserve"> emissions; Rate of biodiversity loss; Percentage of recycled waste (packaging); Quantification of ecological footprint (through SIMA PRO software); Percentage of recycled biomass; Water sources significantly affected by water withdrawal; Water Exploitation Index (WEI); Percentage of use of materials with low environmental impact; Percentage and total volume of water recycled and reused; Percentage of use of self-produced electricity from renewable resources</w:t>
      </w:r>
      <w:r w:rsidR="00521FB7">
        <w:rPr>
          <w:sz w:val="24"/>
        </w:rPr>
        <w:t>.</w:t>
      </w:r>
    </w:p>
    <w:p w14:paraId="3D14E021" w14:textId="27CE5982" w:rsidR="007732A5" w:rsidRPr="00396FD3" w:rsidRDefault="00895058" w:rsidP="007732A5">
      <w:pPr>
        <w:pStyle w:val="Abstract"/>
        <w:tabs>
          <w:tab w:val="left" w:pos="6379"/>
        </w:tabs>
        <w:spacing w:line="276" w:lineRule="auto"/>
        <w:ind w:left="0" w:right="-30"/>
        <w:rPr>
          <w:sz w:val="24"/>
          <w:lang w:val="en-GB"/>
        </w:rPr>
      </w:pPr>
      <w:r w:rsidRPr="00A92B80">
        <w:rPr>
          <w:sz w:val="24"/>
        </w:rPr>
        <w:t>Economic results: Reduction of waste disposal costs; Reduction of raw material costs; Reduction of energy costs; Reduction of water costs; Reduction of transport costs; Increase in revenues; Increase in corporate reputation; Increase in waste treatment costs; Increase in equipment costs; Increase in costs of specialized personnel; NPV of the investment; Pay Back Period; Revenues from the sale of new products generated by the use of biomass; Revenues from the sale of new products generated by the use of waste; Cost savings resulting from the use of recycled products; Public financial support and private investments; Additional costs resulting from the adoption of the Good Practice</w:t>
      </w:r>
      <w:r w:rsidR="007732A5">
        <w:rPr>
          <w:sz w:val="24"/>
        </w:rPr>
        <w:t xml:space="preserve"> (</w:t>
      </w:r>
      <w:r w:rsidR="007732A5" w:rsidRPr="00396FD3">
        <w:rPr>
          <w:sz w:val="24"/>
          <w:lang w:val="en-GB"/>
        </w:rPr>
        <w:t>Directive 2004/24/EC</w:t>
      </w:r>
      <w:r w:rsidR="007732A5">
        <w:rPr>
          <w:sz w:val="24"/>
          <w:lang w:val="en-GB"/>
        </w:rPr>
        <w:t>)</w:t>
      </w:r>
      <w:r w:rsidR="007732A5" w:rsidRPr="00396FD3">
        <w:rPr>
          <w:sz w:val="24"/>
          <w:lang w:val="en-GB"/>
        </w:rPr>
        <w:t>.</w:t>
      </w:r>
    </w:p>
    <w:p w14:paraId="62D74A0C" w14:textId="46FDBFDC" w:rsidR="00895058" w:rsidRPr="00A92B80" w:rsidRDefault="00895058" w:rsidP="0033650F">
      <w:pPr>
        <w:pStyle w:val="bulletlist"/>
        <w:numPr>
          <w:ilvl w:val="0"/>
          <w:numId w:val="0"/>
        </w:numPr>
        <w:spacing w:line="276" w:lineRule="auto"/>
        <w:ind w:left="274" w:hanging="274"/>
        <w:rPr>
          <w:sz w:val="24"/>
        </w:rPr>
      </w:pPr>
      <w:r w:rsidRPr="00A92B80">
        <w:rPr>
          <w:sz w:val="24"/>
        </w:rPr>
        <w:t xml:space="preserve">Social results: Human health improvement; Job </w:t>
      </w:r>
      <w:r>
        <w:rPr>
          <w:sz w:val="24"/>
        </w:rPr>
        <w:t>creation</w:t>
      </w:r>
      <w:r w:rsidRPr="00A92B80">
        <w:rPr>
          <w:sz w:val="24"/>
        </w:rPr>
        <w:t xml:space="preserve">; Quality of life improvement; </w:t>
      </w:r>
      <w:r>
        <w:rPr>
          <w:sz w:val="24"/>
        </w:rPr>
        <w:t>Increased</w:t>
      </w:r>
      <w:r w:rsidRPr="00A92B80">
        <w:rPr>
          <w:sz w:val="24"/>
        </w:rPr>
        <w:t xml:space="preserve"> consumer awareness; Education of workers on the green economy; Number of stakeholders, from various groups, involved in consultations; Job retention.</w:t>
      </w:r>
    </w:p>
    <w:p w14:paraId="7840A591" w14:textId="31EA83F6" w:rsidR="00895058" w:rsidRDefault="00895058" w:rsidP="00895058">
      <w:pPr>
        <w:pStyle w:val="Abstract"/>
        <w:tabs>
          <w:tab w:val="left" w:pos="6379"/>
        </w:tabs>
        <w:spacing w:line="276" w:lineRule="auto"/>
        <w:ind w:left="0" w:right="-30"/>
        <w:rPr>
          <w:sz w:val="24"/>
          <w:lang w:val="en-GB"/>
        </w:rPr>
      </w:pPr>
      <w:r w:rsidRPr="00871286">
        <w:rPr>
          <w:sz w:val="24"/>
        </w:rPr>
        <w:t xml:space="preserve">Currently, the indicators in </w:t>
      </w:r>
      <w:r>
        <w:rPr>
          <w:sz w:val="24"/>
        </w:rPr>
        <w:t>Table 1 below</w:t>
      </w:r>
      <w:r w:rsidRPr="00871286">
        <w:rPr>
          <w:sz w:val="24"/>
        </w:rPr>
        <w:t xml:space="preserve"> can be quantified through a meta-analysis based on existing literature that meet</w:t>
      </w:r>
      <w:r>
        <w:rPr>
          <w:sz w:val="24"/>
        </w:rPr>
        <w:t>s</w:t>
      </w:r>
      <w:r w:rsidRPr="00871286">
        <w:rPr>
          <w:sz w:val="24"/>
        </w:rPr>
        <w:t xml:space="preserve"> the dimensional requirements and aspirations the district intends to achieve</w:t>
      </w:r>
      <w:r w:rsidR="00521FB7">
        <w:rPr>
          <w:sz w:val="24"/>
        </w:rPr>
        <w:t xml:space="preserve"> (</w:t>
      </w:r>
      <w:r w:rsidR="00521FB7" w:rsidRPr="00396FD3">
        <w:rPr>
          <w:sz w:val="24"/>
          <w:lang w:val="en-GB"/>
        </w:rPr>
        <w:t>Garcia</w:t>
      </w:r>
      <w:r w:rsidR="00521FB7">
        <w:rPr>
          <w:sz w:val="24"/>
          <w:lang w:val="en-GB"/>
        </w:rPr>
        <w:t xml:space="preserve"> et al </w:t>
      </w:r>
      <w:r w:rsidR="00521FB7" w:rsidRPr="00396FD3">
        <w:rPr>
          <w:sz w:val="24"/>
          <w:lang w:val="en-GB"/>
        </w:rPr>
        <w:t>2017</w:t>
      </w:r>
      <w:r w:rsidR="00521FB7">
        <w:rPr>
          <w:sz w:val="24"/>
        </w:rPr>
        <w:t>)</w:t>
      </w:r>
      <w:r>
        <w:rPr>
          <w:sz w:val="24"/>
        </w:rPr>
        <w:t>. These indicators</w:t>
      </w:r>
      <w:r w:rsidRPr="00871286">
        <w:rPr>
          <w:sz w:val="24"/>
        </w:rPr>
        <w:t xml:space="preserve"> </w:t>
      </w:r>
      <w:proofErr w:type="gramStart"/>
      <w:r w:rsidRPr="00871286">
        <w:rPr>
          <w:sz w:val="24"/>
        </w:rPr>
        <w:t>are</w:t>
      </w:r>
      <w:r>
        <w:rPr>
          <w:sz w:val="24"/>
        </w:rPr>
        <w:t>:</w:t>
      </w:r>
      <w:proofErr w:type="gramEnd"/>
      <w:r w:rsidRPr="00871286">
        <w:rPr>
          <w:sz w:val="24"/>
        </w:rPr>
        <w:t xml:space="preserve"> water sources significantly affected by water withdrawal, the percentage of water recycled and reused, the percentage of use of self-produced</w:t>
      </w:r>
      <w:r>
        <w:rPr>
          <w:sz w:val="24"/>
        </w:rPr>
        <w:t xml:space="preserve"> </w:t>
      </w:r>
      <w:r w:rsidRPr="00871286">
        <w:rPr>
          <w:sz w:val="24"/>
          <w:lang w:val="en-GB"/>
        </w:rPr>
        <w:t xml:space="preserve">electricity from renewable resources and the reduction of </w:t>
      </w:r>
      <w:r w:rsidRPr="00BB3D40">
        <w:rPr>
          <w:snapToGrid/>
          <w:sz w:val="24"/>
          <w:lang w:val="en-GB"/>
        </w:rPr>
        <w:t>CO</w:t>
      </w:r>
      <w:r w:rsidRPr="00BB3D40">
        <w:rPr>
          <w:snapToGrid/>
          <w:sz w:val="24"/>
          <w:vertAlign w:val="subscript"/>
          <w:lang w:val="en-GB"/>
        </w:rPr>
        <w:t>2</w:t>
      </w:r>
      <w:r>
        <w:rPr>
          <w:sz w:val="24"/>
          <w:lang w:val="en-GB"/>
        </w:rPr>
        <w:t xml:space="preserve"> </w:t>
      </w:r>
      <w:r w:rsidRPr="00871286">
        <w:rPr>
          <w:sz w:val="24"/>
          <w:lang w:val="en-GB"/>
        </w:rPr>
        <w:t>emissions for</w:t>
      </w:r>
      <w:r>
        <w:rPr>
          <w:sz w:val="24"/>
          <w:lang w:val="en-GB"/>
        </w:rPr>
        <w:t xml:space="preserve"> the </w:t>
      </w:r>
      <w:r w:rsidRPr="00871286">
        <w:rPr>
          <w:sz w:val="24"/>
          <w:lang w:val="en-GB"/>
        </w:rPr>
        <w:t>environmental indicators; the reduction of waste disposal costs among the economic indicators; job creation for the social indicators</w:t>
      </w:r>
      <w:r w:rsidR="007732A5">
        <w:rPr>
          <w:sz w:val="24"/>
          <w:lang w:val="en-GB"/>
        </w:rPr>
        <w:t xml:space="preserve"> (</w:t>
      </w:r>
      <w:r w:rsidR="007732A5" w:rsidRPr="00396FD3">
        <w:rPr>
          <w:sz w:val="24"/>
          <w:lang w:val="en-GB"/>
        </w:rPr>
        <w:t>Regulation (EC) No. 1924/2006</w:t>
      </w:r>
      <w:r w:rsidR="007732A5">
        <w:rPr>
          <w:sz w:val="24"/>
          <w:lang w:val="en-GB"/>
        </w:rPr>
        <w:t>)</w:t>
      </w:r>
      <w:r>
        <w:rPr>
          <w:sz w:val="24"/>
          <w:lang w:val="en-GB"/>
        </w:rPr>
        <w:t>.</w:t>
      </w:r>
    </w:p>
    <w:p w14:paraId="6F776178" w14:textId="77777777" w:rsidR="00895058" w:rsidRDefault="00895058" w:rsidP="00895058">
      <w:pPr>
        <w:pStyle w:val="Abstract"/>
        <w:tabs>
          <w:tab w:val="left" w:pos="6379"/>
        </w:tabs>
        <w:spacing w:line="276" w:lineRule="auto"/>
        <w:ind w:left="0" w:right="-30"/>
        <w:rPr>
          <w:sz w:val="24"/>
          <w:lang w:val="en-GB"/>
        </w:rPr>
      </w:pPr>
    </w:p>
    <w:p w14:paraId="5DEC4935" w14:textId="77777777" w:rsidR="00895058" w:rsidRPr="00A2057B" w:rsidRDefault="00895058" w:rsidP="00895058">
      <w:pPr>
        <w:pStyle w:val="Abstract"/>
        <w:tabs>
          <w:tab w:val="left" w:pos="6379"/>
        </w:tabs>
        <w:spacing w:line="276" w:lineRule="auto"/>
        <w:ind w:left="0" w:right="-30"/>
        <w:rPr>
          <w:lang w:val="en-GB"/>
        </w:rPr>
      </w:pPr>
      <w:r w:rsidRPr="00A2057B">
        <w:rPr>
          <w:lang w:val="en-GB"/>
        </w:rPr>
        <w:t>Table 1</w:t>
      </w:r>
      <w:r>
        <w:rPr>
          <w:lang w:val="en-GB"/>
        </w:rPr>
        <w:t xml:space="preserve">. </w:t>
      </w:r>
      <w:r w:rsidRPr="00A2057B">
        <w:rPr>
          <w:lang w:val="en-GB"/>
        </w:rPr>
        <w:t>Preliminary computation of the replicability study indicators.</w:t>
      </w:r>
    </w:p>
    <w:tbl>
      <w:tblPr>
        <w:tblStyle w:val="Grigliatabella"/>
        <w:tblW w:w="7163" w:type="dxa"/>
        <w:jc w:val="center"/>
        <w:tblLook w:val="04A0" w:firstRow="1" w:lastRow="0" w:firstColumn="1" w:lastColumn="0" w:noHBand="0" w:noVBand="1"/>
      </w:tblPr>
      <w:tblGrid>
        <w:gridCol w:w="3230"/>
        <w:gridCol w:w="2618"/>
        <w:gridCol w:w="1315"/>
      </w:tblGrid>
      <w:tr w:rsidR="00895058" w:rsidRPr="00A2057B" w14:paraId="4450B083" w14:textId="77777777" w:rsidTr="007633A0">
        <w:trPr>
          <w:trHeight w:val="442"/>
          <w:jc w:val="center"/>
        </w:trPr>
        <w:tc>
          <w:tcPr>
            <w:tcW w:w="3230" w:type="dxa"/>
            <w:vAlign w:val="center"/>
          </w:tcPr>
          <w:p w14:paraId="4CC14BD2" w14:textId="77777777" w:rsidR="00895058" w:rsidRPr="00A2057B" w:rsidRDefault="00895058" w:rsidP="007633A0">
            <w:pPr>
              <w:pStyle w:val="Abstract"/>
              <w:tabs>
                <w:tab w:val="left" w:pos="6379"/>
              </w:tabs>
              <w:spacing w:line="240" w:lineRule="auto"/>
              <w:ind w:left="29" w:right="-30"/>
              <w:rPr>
                <w:b/>
                <w:bCs/>
                <w:lang w:val="en-GB"/>
              </w:rPr>
            </w:pPr>
            <w:r w:rsidRPr="00A2057B">
              <w:rPr>
                <w:b/>
                <w:bCs/>
                <w:lang w:val="en-GB"/>
              </w:rPr>
              <w:t>Indicator</w:t>
            </w:r>
          </w:p>
        </w:tc>
        <w:tc>
          <w:tcPr>
            <w:tcW w:w="2618" w:type="dxa"/>
            <w:vAlign w:val="center"/>
          </w:tcPr>
          <w:p w14:paraId="2E86A1C3" w14:textId="77777777" w:rsidR="00895058" w:rsidRPr="00A2057B" w:rsidRDefault="00895058" w:rsidP="007633A0">
            <w:pPr>
              <w:pStyle w:val="Abstract"/>
              <w:tabs>
                <w:tab w:val="left" w:pos="6379"/>
              </w:tabs>
              <w:spacing w:line="240" w:lineRule="auto"/>
              <w:ind w:left="29" w:right="-30"/>
              <w:rPr>
                <w:b/>
                <w:bCs/>
                <w:lang w:val="en-GB"/>
              </w:rPr>
            </w:pPr>
            <w:r w:rsidRPr="00A2057B">
              <w:rPr>
                <w:b/>
                <w:bCs/>
                <w:lang w:val="en-GB"/>
              </w:rPr>
              <w:t>Method(s)</w:t>
            </w:r>
          </w:p>
        </w:tc>
        <w:tc>
          <w:tcPr>
            <w:tcW w:w="1315" w:type="dxa"/>
          </w:tcPr>
          <w:p w14:paraId="7DF893F2" w14:textId="77777777" w:rsidR="00895058" w:rsidRPr="00A2057B" w:rsidRDefault="00895058" w:rsidP="007633A0">
            <w:pPr>
              <w:pStyle w:val="Abstract"/>
              <w:tabs>
                <w:tab w:val="left" w:pos="6379"/>
              </w:tabs>
              <w:spacing w:line="240" w:lineRule="auto"/>
              <w:ind w:left="29" w:right="-30"/>
              <w:rPr>
                <w:b/>
                <w:bCs/>
                <w:lang w:val="en-GB"/>
              </w:rPr>
            </w:pPr>
            <w:r w:rsidRPr="00A2057B">
              <w:rPr>
                <w:b/>
                <w:bCs/>
                <w:lang w:val="en-GB"/>
              </w:rPr>
              <w:t>Result</w:t>
            </w:r>
          </w:p>
        </w:tc>
      </w:tr>
      <w:tr w:rsidR="00895058" w:rsidRPr="00A2057B" w14:paraId="7E51F6F5" w14:textId="77777777" w:rsidTr="007633A0">
        <w:trPr>
          <w:trHeight w:val="456"/>
          <w:jc w:val="center"/>
        </w:trPr>
        <w:tc>
          <w:tcPr>
            <w:tcW w:w="3230" w:type="dxa"/>
          </w:tcPr>
          <w:p w14:paraId="66906655"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Water sources significantly affected by water withdrawal</w:t>
            </w:r>
          </w:p>
        </w:tc>
        <w:tc>
          <w:tcPr>
            <w:tcW w:w="2618" w:type="dxa"/>
          </w:tcPr>
          <w:p w14:paraId="4CB2B56D"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Life-Cycle Water Use</w:t>
            </w:r>
          </w:p>
        </w:tc>
        <w:tc>
          <w:tcPr>
            <w:tcW w:w="1315" w:type="dxa"/>
          </w:tcPr>
          <w:p w14:paraId="7EE6FBAC"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32 (L/L)</w:t>
            </w:r>
          </w:p>
        </w:tc>
      </w:tr>
      <w:tr w:rsidR="00895058" w:rsidRPr="00A2057B" w14:paraId="280C6A8D" w14:textId="77777777" w:rsidTr="007633A0">
        <w:trPr>
          <w:trHeight w:val="442"/>
          <w:jc w:val="center"/>
        </w:trPr>
        <w:tc>
          <w:tcPr>
            <w:tcW w:w="3230" w:type="dxa"/>
          </w:tcPr>
          <w:p w14:paraId="297C106A" w14:textId="77777777" w:rsidR="00895058" w:rsidRPr="00A2057B" w:rsidRDefault="00895058" w:rsidP="007633A0">
            <w:pPr>
              <w:pStyle w:val="Abstract"/>
              <w:tabs>
                <w:tab w:val="left" w:pos="6379"/>
              </w:tabs>
              <w:spacing w:line="240" w:lineRule="auto"/>
              <w:ind w:left="29" w:right="-30"/>
              <w:rPr>
                <w:lang w:val="en-GB"/>
              </w:rPr>
            </w:pPr>
            <w:r w:rsidRPr="00A2057B">
              <w:rPr>
                <w:lang w:val="en-GB"/>
              </w:rPr>
              <w:lastRenderedPageBreak/>
              <w:t>Percentage of water recycled and reused</w:t>
            </w:r>
          </w:p>
        </w:tc>
        <w:tc>
          <w:tcPr>
            <w:tcW w:w="2618" w:type="dxa"/>
          </w:tcPr>
          <w:p w14:paraId="178E6C48"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Water recycled (L) x 100 / total water (L)</w:t>
            </w:r>
          </w:p>
        </w:tc>
        <w:tc>
          <w:tcPr>
            <w:tcW w:w="1315" w:type="dxa"/>
          </w:tcPr>
          <w:p w14:paraId="4DDCBB5B"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80%</w:t>
            </w:r>
          </w:p>
        </w:tc>
      </w:tr>
      <w:tr w:rsidR="00895058" w:rsidRPr="00A2057B" w14:paraId="5A55AAB3" w14:textId="77777777" w:rsidTr="007633A0">
        <w:trPr>
          <w:trHeight w:val="456"/>
          <w:jc w:val="center"/>
        </w:trPr>
        <w:tc>
          <w:tcPr>
            <w:tcW w:w="3230" w:type="dxa"/>
          </w:tcPr>
          <w:p w14:paraId="7F606A8D"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Percentage of use of self-produced electricity from renewable resources</w:t>
            </w:r>
          </w:p>
        </w:tc>
        <w:tc>
          <w:tcPr>
            <w:tcW w:w="2618" w:type="dxa"/>
          </w:tcPr>
          <w:p w14:paraId="30E4A06E"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Self-produced energy x 100 / total energy produced</w:t>
            </w:r>
          </w:p>
        </w:tc>
        <w:tc>
          <w:tcPr>
            <w:tcW w:w="1315" w:type="dxa"/>
          </w:tcPr>
          <w:p w14:paraId="4DEB6384"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80%</w:t>
            </w:r>
          </w:p>
        </w:tc>
      </w:tr>
      <w:tr w:rsidR="00895058" w:rsidRPr="00A2057B" w14:paraId="07B8CA9F" w14:textId="77777777" w:rsidTr="007633A0">
        <w:trPr>
          <w:trHeight w:val="456"/>
          <w:jc w:val="center"/>
        </w:trPr>
        <w:tc>
          <w:tcPr>
            <w:tcW w:w="3230" w:type="dxa"/>
          </w:tcPr>
          <w:p w14:paraId="23827683"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Reduction of CO</w:t>
            </w:r>
            <w:r w:rsidRPr="00A2057B">
              <w:rPr>
                <w:vertAlign w:val="subscript"/>
                <w:lang w:val="en-GB"/>
              </w:rPr>
              <w:t>2</w:t>
            </w:r>
            <w:r w:rsidRPr="00A2057B">
              <w:rPr>
                <w:lang w:val="en-GB"/>
              </w:rPr>
              <w:t xml:space="preserve"> emissions</w:t>
            </w:r>
          </w:p>
        </w:tc>
        <w:tc>
          <w:tcPr>
            <w:tcW w:w="2618" w:type="dxa"/>
          </w:tcPr>
          <w:p w14:paraId="5F093F21"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Life-Cycle CO</w:t>
            </w:r>
            <w:r w:rsidRPr="00A2057B">
              <w:rPr>
                <w:vertAlign w:val="subscript"/>
                <w:lang w:val="en-GB"/>
              </w:rPr>
              <w:t>2</w:t>
            </w:r>
            <w:r w:rsidRPr="00A2057B">
              <w:rPr>
                <w:lang w:val="en-GB"/>
              </w:rPr>
              <w:t xml:space="preserve"> Emissions</w:t>
            </w:r>
          </w:p>
        </w:tc>
        <w:tc>
          <w:tcPr>
            <w:tcW w:w="1315" w:type="dxa"/>
          </w:tcPr>
          <w:p w14:paraId="00C7B008"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-1.1 kg CO</w:t>
            </w:r>
            <w:r w:rsidRPr="00A2057B">
              <w:rPr>
                <w:vertAlign w:val="subscript"/>
                <w:lang w:val="en-GB"/>
              </w:rPr>
              <w:t>2</w:t>
            </w:r>
          </w:p>
        </w:tc>
      </w:tr>
      <w:tr w:rsidR="00895058" w:rsidRPr="00A2057B" w14:paraId="084FBC0F" w14:textId="77777777" w:rsidTr="007633A0">
        <w:trPr>
          <w:trHeight w:val="456"/>
          <w:jc w:val="center"/>
        </w:trPr>
        <w:tc>
          <w:tcPr>
            <w:tcW w:w="3230" w:type="dxa"/>
          </w:tcPr>
          <w:p w14:paraId="5741F394"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Reduction of waste disposal costs</w:t>
            </w:r>
          </w:p>
        </w:tc>
        <w:tc>
          <w:tcPr>
            <w:tcW w:w="2618" w:type="dxa"/>
          </w:tcPr>
          <w:p w14:paraId="182A547D"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Regional tables comparison</w:t>
            </w:r>
          </w:p>
        </w:tc>
        <w:tc>
          <w:tcPr>
            <w:tcW w:w="1315" w:type="dxa"/>
          </w:tcPr>
          <w:p w14:paraId="2AF807CB"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-20%</w:t>
            </w:r>
          </w:p>
        </w:tc>
      </w:tr>
      <w:tr w:rsidR="00895058" w:rsidRPr="00A2057B" w14:paraId="5C064FEC" w14:textId="77777777" w:rsidTr="007633A0">
        <w:trPr>
          <w:trHeight w:val="456"/>
          <w:jc w:val="center"/>
        </w:trPr>
        <w:tc>
          <w:tcPr>
            <w:tcW w:w="3230" w:type="dxa"/>
          </w:tcPr>
          <w:p w14:paraId="75EE3F99"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Job creation</w:t>
            </w:r>
          </w:p>
        </w:tc>
        <w:tc>
          <w:tcPr>
            <w:tcW w:w="2618" w:type="dxa"/>
          </w:tcPr>
          <w:p w14:paraId="500ABA9B"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Estimation in Table 3.2</w:t>
            </w:r>
          </w:p>
        </w:tc>
        <w:tc>
          <w:tcPr>
            <w:tcW w:w="1315" w:type="dxa"/>
          </w:tcPr>
          <w:p w14:paraId="46A5A70C" w14:textId="77777777" w:rsidR="00895058" w:rsidRPr="00A2057B" w:rsidRDefault="00895058" w:rsidP="007633A0">
            <w:pPr>
              <w:pStyle w:val="Abstract"/>
              <w:tabs>
                <w:tab w:val="left" w:pos="6379"/>
              </w:tabs>
              <w:spacing w:line="240" w:lineRule="auto"/>
              <w:ind w:left="29" w:right="-30"/>
              <w:rPr>
                <w:lang w:val="en-GB"/>
              </w:rPr>
            </w:pPr>
            <w:r w:rsidRPr="00A2057B">
              <w:rPr>
                <w:lang w:val="en-GB"/>
              </w:rPr>
              <w:t>76+</w:t>
            </w:r>
          </w:p>
        </w:tc>
      </w:tr>
    </w:tbl>
    <w:p w14:paraId="79350565" w14:textId="77777777" w:rsidR="00895058" w:rsidRPr="00A2057B" w:rsidRDefault="00895058" w:rsidP="00895058">
      <w:pPr>
        <w:pStyle w:val="Abstract"/>
        <w:tabs>
          <w:tab w:val="left" w:pos="6379"/>
        </w:tabs>
        <w:spacing w:line="276" w:lineRule="auto"/>
        <w:ind w:left="0" w:right="-30"/>
        <w:rPr>
          <w:lang w:val="en-GB"/>
        </w:rPr>
      </w:pPr>
      <w:r w:rsidRPr="00A2057B">
        <w:rPr>
          <w:lang w:val="en-GB"/>
        </w:rPr>
        <w:t>Source: Personal estimation through meta-analysis.</w:t>
      </w:r>
    </w:p>
    <w:p w14:paraId="195FCDF7" w14:textId="77777777" w:rsidR="00025FDB" w:rsidRPr="0033650F" w:rsidRDefault="00025FDB" w:rsidP="00A34F09">
      <w:pPr>
        <w:pStyle w:val="Corpotesto"/>
        <w:spacing w:line="360" w:lineRule="auto"/>
        <w:ind w:right="531"/>
        <w:rPr>
          <w:b/>
          <w:bCs/>
          <w:color w:val="FF0000"/>
          <w:lang w:val="en-US"/>
        </w:rPr>
      </w:pPr>
    </w:p>
    <w:p w14:paraId="0771B7FF" w14:textId="798CF65A" w:rsidR="00CC7F07" w:rsidRDefault="00E35F06" w:rsidP="003034B3">
      <w:pPr>
        <w:pStyle w:val="Abstract"/>
        <w:numPr>
          <w:ilvl w:val="1"/>
          <w:numId w:val="3"/>
        </w:numPr>
        <w:tabs>
          <w:tab w:val="left" w:pos="6379"/>
        </w:tabs>
        <w:spacing w:line="360" w:lineRule="auto"/>
        <w:ind w:right="-30"/>
        <w:rPr>
          <w:b/>
          <w:bCs/>
          <w:snapToGrid/>
          <w:sz w:val="24"/>
          <w:szCs w:val="24"/>
          <w:lang w:val="it-IT"/>
        </w:rPr>
      </w:pPr>
      <w:proofErr w:type="spellStart"/>
      <w:r w:rsidRPr="0031259C">
        <w:rPr>
          <w:b/>
          <w:bCs/>
          <w:snapToGrid/>
          <w:sz w:val="24"/>
          <w:szCs w:val="24"/>
          <w:lang w:val="it-IT"/>
        </w:rPr>
        <w:t>Results</w:t>
      </w:r>
      <w:proofErr w:type="spellEnd"/>
      <w:r w:rsidRPr="0031259C">
        <w:rPr>
          <w:b/>
          <w:bCs/>
          <w:snapToGrid/>
          <w:sz w:val="24"/>
          <w:szCs w:val="24"/>
          <w:lang w:val="it-IT"/>
        </w:rPr>
        <w:t xml:space="preserve"> and </w:t>
      </w:r>
      <w:proofErr w:type="spellStart"/>
      <w:r w:rsidRPr="0031259C">
        <w:rPr>
          <w:b/>
          <w:bCs/>
          <w:snapToGrid/>
          <w:sz w:val="24"/>
          <w:szCs w:val="24"/>
          <w:lang w:val="it-IT"/>
        </w:rPr>
        <w:t>discussions</w:t>
      </w:r>
      <w:proofErr w:type="spellEnd"/>
    </w:p>
    <w:p w14:paraId="5AF8DD7E" w14:textId="77777777" w:rsidR="00FE6CDB" w:rsidRPr="00C50144" w:rsidRDefault="00FE6CDB" w:rsidP="00FE6CDB">
      <w:pPr>
        <w:pStyle w:val="Corpotesto"/>
        <w:spacing w:line="360" w:lineRule="auto"/>
        <w:ind w:right="536"/>
        <w:rPr>
          <w:rStyle w:val="Hyperlink0"/>
          <w:color w:val="000000" w:themeColor="text1"/>
          <w:lang w:val="en-GB"/>
        </w:rPr>
      </w:pPr>
    </w:p>
    <w:p w14:paraId="70B6D789" w14:textId="0BD4FE14" w:rsidR="00895058" w:rsidRDefault="00895058" w:rsidP="00895058">
      <w:pPr>
        <w:pStyle w:val="Abstract"/>
        <w:tabs>
          <w:tab w:val="left" w:pos="6379"/>
        </w:tabs>
        <w:spacing w:line="276" w:lineRule="auto"/>
        <w:ind w:left="0" w:right="-30"/>
        <w:rPr>
          <w:sz w:val="24"/>
          <w:lang w:val="en-GB"/>
        </w:rPr>
      </w:pPr>
      <w:r w:rsidRPr="00772D5B">
        <w:rPr>
          <w:sz w:val="24"/>
          <w:lang w:val="en-GB"/>
        </w:rPr>
        <w:t xml:space="preserve">Microalgal biomass contains about 50% carbon, usually obtained photosynthetically from </w:t>
      </w:r>
      <w:r w:rsidRPr="00BB3D40">
        <w:rPr>
          <w:snapToGrid/>
          <w:sz w:val="24"/>
          <w:lang w:val="en-GB"/>
        </w:rPr>
        <w:t>CO</w:t>
      </w:r>
      <w:r w:rsidRPr="00BB3D40">
        <w:rPr>
          <w:snapToGrid/>
          <w:sz w:val="24"/>
          <w:vertAlign w:val="subscript"/>
          <w:lang w:val="en-GB"/>
        </w:rPr>
        <w:t>2</w:t>
      </w:r>
      <w:r w:rsidRPr="00772D5B">
        <w:rPr>
          <w:sz w:val="24"/>
          <w:lang w:val="en-GB"/>
        </w:rPr>
        <w:t xml:space="preserve">, that coupled with their ability to grow on non-arable land, utilizing waste nutrients, have made them an attractive potential vehicle for carbon sequestration, </w:t>
      </w:r>
      <w:proofErr w:type="gramStart"/>
      <w:r w:rsidRPr="00772D5B">
        <w:rPr>
          <w:sz w:val="24"/>
          <w:lang w:val="en-GB"/>
        </w:rPr>
        <w:t>storage</w:t>
      </w:r>
      <w:proofErr w:type="gramEnd"/>
      <w:r w:rsidRPr="00772D5B">
        <w:rPr>
          <w:sz w:val="24"/>
          <w:lang w:val="en-GB"/>
        </w:rPr>
        <w:t xml:space="preserve"> and reduction of </w:t>
      </w:r>
      <w:r w:rsidRPr="00BB3D40">
        <w:rPr>
          <w:snapToGrid/>
          <w:sz w:val="24"/>
          <w:lang w:val="en-GB"/>
        </w:rPr>
        <w:t>CO</w:t>
      </w:r>
      <w:r w:rsidRPr="00BB3D40">
        <w:rPr>
          <w:snapToGrid/>
          <w:sz w:val="24"/>
          <w:vertAlign w:val="subscript"/>
          <w:lang w:val="en-GB"/>
        </w:rPr>
        <w:t>2</w:t>
      </w:r>
      <w:r w:rsidRPr="00772D5B">
        <w:rPr>
          <w:sz w:val="24"/>
          <w:lang w:val="en-GB"/>
        </w:rPr>
        <w:t xml:space="preserve"> from the atmosphere</w:t>
      </w:r>
      <w:r w:rsidR="007732A5">
        <w:rPr>
          <w:sz w:val="24"/>
          <w:lang w:val="en-GB"/>
        </w:rPr>
        <w:t xml:space="preserve"> (</w:t>
      </w:r>
      <w:r w:rsidR="007732A5" w:rsidRPr="00396FD3">
        <w:rPr>
          <w:sz w:val="24"/>
          <w:lang w:val="en-GB"/>
        </w:rPr>
        <w:t>Regulation (EC) No. 178/2002</w:t>
      </w:r>
      <w:r w:rsidR="007732A5">
        <w:rPr>
          <w:sz w:val="24"/>
          <w:lang w:val="en-GB"/>
        </w:rPr>
        <w:t>)</w:t>
      </w:r>
      <w:r w:rsidRPr="00772D5B">
        <w:rPr>
          <w:sz w:val="24"/>
          <w:lang w:val="en-GB"/>
        </w:rPr>
        <w:t>. Other environmental advantages derive from the processes</w:t>
      </w:r>
      <w:r>
        <w:rPr>
          <w:sz w:val="24"/>
          <w:lang w:val="en-GB"/>
        </w:rPr>
        <w:t>:</w:t>
      </w:r>
      <w:r w:rsidRPr="00772D5B">
        <w:rPr>
          <w:sz w:val="24"/>
          <w:lang w:val="en-GB"/>
        </w:rPr>
        <w:t xml:space="preserve"> at the base of the industrial processes</w:t>
      </w:r>
      <w:r>
        <w:rPr>
          <w:sz w:val="24"/>
          <w:lang w:val="en-GB"/>
        </w:rPr>
        <w:t>,</w:t>
      </w:r>
      <w:r w:rsidRPr="00772D5B">
        <w:rPr>
          <w:sz w:val="24"/>
          <w:lang w:val="en-GB"/>
        </w:rPr>
        <w:t xml:space="preserve"> there is renewable energy, </w:t>
      </w:r>
      <w:r>
        <w:rPr>
          <w:sz w:val="24"/>
          <w:lang w:val="en-GB"/>
        </w:rPr>
        <w:t>which</w:t>
      </w:r>
      <w:r w:rsidRPr="00772D5B">
        <w:rPr>
          <w:sz w:val="24"/>
          <w:lang w:val="en-GB"/>
        </w:rPr>
        <w:t xml:space="preserve"> achieves a low environmental impact and therefore reduces the pollution and the ecological footprint of the company on the territory. Furthermore, water resources are protected since water consumption will be drastically reduced as wastewater is reintroduced into a circular cycle to avoid environmental impacts, in the perspective of industrial symbiosis. The addition of microalgae to the tanks of aquaculture organisms has additional positive benefits: indeed, algae help to improve the quality of the water, leading to higher survival and growth rates. Some by-products are targeted to restore soil fertility and, therefore, contribute to the processes of restorative agriculture. Still, nitrogen (N)-fixing microalgae </w:t>
      </w:r>
      <w:r>
        <w:rPr>
          <w:sz w:val="24"/>
          <w:lang w:val="en-GB"/>
        </w:rPr>
        <w:t>can</w:t>
      </w:r>
      <w:r w:rsidRPr="00772D5B">
        <w:rPr>
          <w:sz w:val="24"/>
          <w:lang w:val="en-GB"/>
        </w:rPr>
        <w:t xml:space="preserve"> absorb and transform N from the atmosphere into a form accessible to higher plants as they can provide </w:t>
      </w:r>
      <w:r>
        <w:rPr>
          <w:sz w:val="24"/>
          <w:lang w:val="en-GB"/>
        </w:rPr>
        <w:t>more than</w:t>
      </w:r>
      <w:r w:rsidRPr="00772D5B">
        <w:rPr>
          <w:sz w:val="24"/>
          <w:lang w:val="en-GB"/>
        </w:rPr>
        <w:t xml:space="preserve"> 20kg N/Ha/year or up to a third of the requirements of traditional cultivars. These environmental advantages meet the requirements of the replicability study since they involve greenhouse gases and waste reduction, reduction of consumption of </w:t>
      </w:r>
      <w:r>
        <w:rPr>
          <w:sz w:val="24"/>
          <w:lang w:val="en-GB"/>
        </w:rPr>
        <w:t>non-renewable</w:t>
      </w:r>
      <w:r w:rsidRPr="00772D5B">
        <w:rPr>
          <w:sz w:val="24"/>
          <w:lang w:val="en-GB"/>
        </w:rPr>
        <w:t xml:space="preserve"> resources (in water, soil, minerals, raw materials) and increased use of secondary raw materials. Moreover, based on the evolution of the project, a photovoltaic system functional to the </w:t>
      </w:r>
      <w:r w:rsidRPr="00BB3D40">
        <w:rPr>
          <w:snapToGrid/>
          <w:sz w:val="24"/>
          <w:lang w:val="en-GB"/>
        </w:rPr>
        <w:t>CO</w:t>
      </w:r>
      <w:r w:rsidRPr="00BB3D40">
        <w:rPr>
          <w:snapToGrid/>
          <w:sz w:val="24"/>
          <w:vertAlign w:val="subscript"/>
          <w:lang w:val="en-GB"/>
        </w:rPr>
        <w:t>2</w:t>
      </w:r>
      <w:r w:rsidRPr="00772D5B">
        <w:rPr>
          <w:sz w:val="24"/>
          <w:lang w:val="en-GB"/>
        </w:rPr>
        <w:t xml:space="preserve"> absorption process could be exploited within the technology park, trying to achieve the objectives of carbon </w:t>
      </w:r>
      <w:proofErr w:type="gramStart"/>
      <w:r w:rsidRPr="00772D5B">
        <w:rPr>
          <w:sz w:val="24"/>
          <w:lang w:val="en-GB"/>
        </w:rPr>
        <w:t>neutrality</w:t>
      </w:r>
      <w:r w:rsidR="00521FB7">
        <w:rPr>
          <w:sz w:val="24"/>
          <w:lang w:val="en-GB"/>
        </w:rPr>
        <w:t xml:space="preserve">  (</w:t>
      </w:r>
      <w:proofErr w:type="spellStart"/>
      <w:proofErr w:type="gramEnd"/>
      <w:r w:rsidR="00521FB7" w:rsidRPr="00396FD3">
        <w:rPr>
          <w:sz w:val="24"/>
          <w:lang w:val="en-GB"/>
        </w:rPr>
        <w:t>Nasri</w:t>
      </w:r>
      <w:proofErr w:type="spellEnd"/>
      <w:r w:rsidR="00521FB7" w:rsidRPr="00396FD3">
        <w:rPr>
          <w:sz w:val="24"/>
          <w:lang w:val="en-GB"/>
        </w:rPr>
        <w:t xml:space="preserve"> </w:t>
      </w:r>
      <w:r w:rsidR="00521FB7">
        <w:rPr>
          <w:sz w:val="24"/>
          <w:lang w:val="en-GB"/>
        </w:rPr>
        <w:t>et al 2014)</w:t>
      </w:r>
      <w:r>
        <w:rPr>
          <w:sz w:val="24"/>
          <w:lang w:val="en-GB"/>
        </w:rPr>
        <w:t>.</w:t>
      </w:r>
      <w:r w:rsidR="0033650F">
        <w:rPr>
          <w:sz w:val="24"/>
          <w:lang w:val="en-GB"/>
        </w:rPr>
        <w:t xml:space="preserve"> </w:t>
      </w:r>
      <w:r w:rsidRPr="00772D5B">
        <w:rPr>
          <w:sz w:val="24"/>
          <w:lang w:val="en-GB"/>
        </w:rPr>
        <w:t xml:space="preserve">The bio-district is unique in its kind, which is why it will attract further investments and funds and will be a starting point for the creation of new forms of </w:t>
      </w:r>
      <w:r>
        <w:rPr>
          <w:sz w:val="24"/>
          <w:lang w:val="en-GB"/>
        </w:rPr>
        <w:t xml:space="preserve">the </w:t>
      </w:r>
      <w:r w:rsidRPr="00772D5B">
        <w:rPr>
          <w:sz w:val="24"/>
          <w:lang w:val="en-GB"/>
        </w:rPr>
        <w:t>sustainable supply chain.</w:t>
      </w:r>
    </w:p>
    <w:p w14:paraId="02AF733C" w14:textId="779D5A33" w:rsidR="00895058" w:rsidRPr="00772D5B" w:rsidRDefault="00895058" w:rsidP="00895058">
      <w:pPr>
        <w:pStyle w:val="Abstract"/>
        <w:tabs>
          <w:tab w:val="left" w:pos="6379"/>
        </w:tabs>
        <w:spacing w:line="276" w:lineRule="auto"/>
        <w:ind w:left="0" w:right="-30"/>
        <w:rPr>
          <w:sz w:val="24"/>
          <w:lang w:val="en-GB"/>
        </w:rPr>
      </w:pPr>
      <w:r w:rsidRPr="00772D5B">
        <w:rPr>
          <w:sz w:val="24"/>
          <w:lang w:val="en-GB"/>
        </w:rPr>
        <w:t xml:space="preserve">For the granting of EU funding, which </w:t>
      </w:r>
      <w:r>
        <w:rPr>
          <w:sz w:val="24"/>
          <w:lang w:val="en-GB"/>
        </w:rPr>
        <w:t>amounts</w:t>
      </w:r>
      <w:r w:rsidRPr="00772D5B">
        <w:rPr>
          <w:sz w:val="24"/>
          <w:lang w:val="en-GB"/>
        </w:rPr>
        <w:t xml:space="preserve"> to about 8-10 million euros, there must be an incremental innovative benefit given by a pending patent that will affect the added value of the extracted elements useful in the sectors of interest of the actors and</w:t>
      </w:r>
      <w:proofErr w:type="gramStart"/>
      <w:r w:rsidRPr="00772D5B">
        <w:rPr>
          <w:sz w:val="24"/>
          <w:lang w:val="en-GB"/>
        </w:rPr>
        <w:t>, in particular, the</w:t>
      </w:r>
      <w:proofErr w:type="gramEnd"/>
      <w:r w:rsidRPr="00772D5B">
        <w:rPr>
          <w:sz w:val="24"/>
          <w:lang w:val="en-GB"/>
        </w:rPr>
        <w:t xml:space="preserve"> pharmaceutical and agricultural one. The high cost of closed photobioreactors can only be offset by a </w:t>
      </w:r>
      <w:r>
        <w:rPr>
          <w:sz w:val="24"/>
          <w:lang w:val="en-GB"/>
        </w:rPr>
        <w:t>high-value</w:t>
      </w:r>
      <w:r w:rsidRPr="00772D5B">
        <w:rPr>
          <w:sz w:val="24"/>
          <w:lang w:val="en-GB"/>
        </w:rPr>
        <w:t xml:space="preserve"> product. Photosynthetic production costs are expected to be higher than about €140/kg dry weight, </w:t>
      </w:r>
      <w:r w:rsidRPr="00772D5B">
        <w:rPr>
          <w:sz w:val="24"/>
          <w:lang w:val="en-GB"/>
        </w:rPr>
        <w:lastRenderedPageBreak/>
        <w:t xml:space="preserve">representing a substantial part of the production cost. This suggests the need to focus on improved algal productivity and efficiency of production of the required scale to improve competitiveness, as their value in aquaculture is well recognized. Again, these economic benefits are in line with the requirements of the replicability study since they involve cost reductions, revenues from new products, </w:t>
      </w:r>
      <w:proofErr w:type="gramStart"/>
      <w:r w:rsidRPr="00772D5B">
        <w:rPr>
          <w:sz w:val="24"/>
          <w:lang w:val="en-GB"/>
        </w:rPr>
        <w:t>image</w:t>
      </w:r>
      <w:proofErr w:type="gramEnd"/>
      <w:r w:rsidRPr="00772D5B">
        <w:rPr>
          <w:sz w:val="24"/>
          <w:lang w:val="en-GB"/>
        </w:rPr>
        <w:t xml:space="preserve"> and reputation. One of the most expensive items in the cultivation of Spirulina is represented by the cost of nutrients, which are mainly salts containing nitrogen, phosphorus, iron, calcium, or chemical compounds with a wide range of uses and therefore easily available in a variety of formats that appear to be sort of pure depending on the presence of contaminants. One method to reduce the cost of nutrients is to recycle the culture medium, a practice that is carried out by injecting the cultivation water back into the PBRs during or after the filtration processes necessary for harvesting</w:t>
      </w:r>
      <w:r w:rsidR="00521FB7">
        <w:rPr>
          <w:sz w:val="24"/>
          <w:lang w:val="en-GB"/>
        </w:rPr>
        <w:t xml:space="preserve"> (</w:t>
      </w:r>
      <w:r w:rsidR="00521FB7" w:rsidRPr="00396FD3">
        <w:rPr>
          <w:sz w:val="24"/>
          <w:lang w:val="en-GB"/>
        </w:rPr>
        <w:t>Pagliaro</w:t>
      </w:r>
      <w:r w:rsidR="00521FB7">
        <w:rPr>
          <w:sz w:val="24"/>
          <w:lang w:val="en-GB"/>
        </w:rPr>
        <w:t xml:space="preserve"> 2020)</w:t>
      </w:r>
      <w:r w:rsidRPr="00772D5B">
        <w:rPr>
          <w:sz w:val="24"/>
          <w:lang w:val="en-GB"/>
        </w:rPr>
        <w:t>.</w:t>
      </w:r>
    </w:p>
    <w:p w14:paraId="7BEEC1D8" w14:textId="6BE3AD4C" w:rsidR="008237AD" w:rsidRDefault="00895058" w:rsidP="00895058">
      <w:pPr>
        <w:pStyle w:val="Abstract"/>
        <w:tabs>
          <w:tab w:val="left" w:pos="6379"/>
        </w:tabs>
        <w:spacing w:line="276" w:lineRule="auto"/>
        <w:ind w:left="0" w:right="-30"/>
        <w:rPr>
          <w:sz w:val="24"/>
          <w:lang w:val="en-GB"/>
        </w:rPr>
      </w:pPr>
      <w:r w:rsidRPr="00772D5B">
        <w:rPr>
          <w:sz w:val="24"/>
          <w:lang w:val="en-GB"/>
        </w:rPr>
        <w:t xml:space="preserve">According to the World Health Organisation, malnutrition or lack of essential amino acids, fatty acids, minerals, </w:t>
      </w:r>
      <w:proofErr w:type="gramStart"/>
      <w:r w:rsidRPr="00772D5B">
        <w:rPr>
          <w:sz w:val="24"/>
          <w:lang w:val="en-GB"/>
        </w:rPr>
        <w:t>antioxidants</w:t>
      </w:r>
      <w:proofErr w:type="gramEnd"/>
      <w:r w:rsidRPr="00772D5B">
        <w:rPr>
          <w:sz w:val="24"/>
          <w:lang w:val="en-GB"/>
        </w:rPr>
        <w:t xml:space="preserve"> and vitamins are linked to numerous diseases of growing concern, such as nutritional anaemia (iron and vitamin B12 deficiency), xerophthalmia (vitamin A deficiency) and endemic goitre (iodine deficiency). Using the advantages of new technologies in the microalgae industry would solve nutritional deficiencies and be a great benefit to the environment and to the product quality which would assumingly reflect a better living standard of society, transforming the market and fulfilling the SDGs described in </w:t>
      </w:r>
      <w:r w:rsidR="00521FB7">
        <w:rPr>
          <w:sz w:val="24"/>
          <w:lang w:val="en-GB"/>
        </w:rPr>
        <w:t>C</w:t>
      </w:r>
      <w:r w:rsidRPr="00772D5B">
        <w:rPr>
          <w:sz w:val="24"/>
          <w:lang w:val="en-GB"/>
        </w:rPr>
        <w:t>hapter</w:t>
      </w:r>
      <w:r w:rsidR="00521FB7">
        <w:rPr>
          <w:sz w:val="24"/>
          <w:lang w:val="en-GB"/>
        </w:rPr>
        <w:t xml:space="preserve"> 1 (</w:t>
      </w:r>
      <w:r w:rsidR="00521FB7" w:rsidRPr="00396FD3">
        <w:rPr>
          <w:sz w:val="24"/>
          <w:lang w:val="en-GB"/>
        </w:rPr>
        <w:t>Ellen MacArthur Foundation</w:t>
      </w:r>
      <w:r w:rsidR="00521FB7" w:rsidRPr="00612DEB">
        <w:rPr>
          <w:sz w:val="24"/>
          <w:lang w:val="en-GB"/>
        </w:rPr>
        <w:t xml:space="preserve">, </w:t>
      </w:r>
      <w:r w:rsidR="00521FB7" w:rsidRPr="00396FD3">
        <w:rPr>
          <w:sz w:val="24"/>
          <w:lang w:val="en-GB"/>
        </w:rPr>
        <w:t>2015</w:t>
      </w:r>
      <w:r w:rsidR="00521FB7">
        <w:rPr>
          <w:sz w:val="24"/>
          <w:lang w:val="en-GB"/>
        </w:rPr>
        <w:t>).</w:t>
      </w:r>
    </w:p>
    <w:p w14:paraId="55ACD4BF"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There is a huge potential for developing a sustainable algae industry along the whole value chain, supported by applied research and the valorisation of strain collections and genetic resources along with patents, new applications, technologies, and product developments</w:t>
      </w:r>
      <w:r w:rsidR="00521FB7">
        <w:rPr>
          <w:sz w:val="24"/>
          <w:lang w:val="en-GB"/>
        </w:rPr>
        <w:t xml:space="preserve"> (</w:t>
      </w:r>
      <w:proofErr w:type="spellStart"/>
      <w:r w:rsidR="00521FB7" w:rsidRPr="009A7528">
        <w:rPr>
          <w:sz w:val="24"/>
        </w:rPr>
        <w:t>Palahí</w:t>
      </w:r>
      <w:proofErr w:type="spellEnd"/>
      <w:r w:rsidR="00521FB7">
        <w:rPr>
          <w:sz w:val="24"/>
        </w:rPr>
        <w:t xml:space="preserve"> et al 2020</w:t>
      </w:r>
      <w:r w:rsidR="00521FB7">
        <w:rPr>
          <w:sz w:val="24"/>
          <w:lang w:val="en-GB"/>
        </w:rPr>
        <w:t>)</w:t>
      </w:r>
      <w:r w:rsidRPr="00772D5B">
        <w:rPr>
          <w:sz w:val="24"/>
          <w:lang w:val="en-GB"/>
        </w:rPr>
        <w:t>.</w:t>
      </w:r>
    </w:p>
    <w:p w14:paraId="1B9CEF7E"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 xml:space="preserve">This could be an important step towards developing a bioeconomy while creating new education possibilities, innovations, services, indirect employment (including suppliers of resources and technology necessary for algal biofuels, such as nutrients, </w:t>
      </w:r>
      <w:r w:rsidRPr="00BB3D40">
        <w:rPr>
          <w:snapToGrid/>
          <w:sz w:val="24"/>
          <w:lang w:val="en-GB"/>
        </w:rPr>
        <w:t>CO</w:t>
      </w:r>
      <w:r w:rsidRPr="00BB3D40">
        <w:rPr>
          <w:snapToGrid/>
          <w:sz w:val="24"/>
          <w:vertAlign w:val="subscript"/>
          <w:lang w:val="en-GB"/>
        </w:rPr>
        <w:t>2</w:t>
      </w:r>
      <w:r w:rsidRPr="00772D5B">
        <w:rPr>
          <w:sz w:val="24"/>
          <w:lang w:val="en-GB"/>
        </w:rPr>
        <w:t xml:space="preserve">, polyethylene liners, PBRs, pumps), low- and high-profile jobs linked to the cultural, </w:t>
      </w:r>
      <w:proofErr w:type="gramStart"/>
      <w:r w:rsidRPr="00772D5B">
        <w:rPr>
          <w:sz w:val="24"/>
          <w:lang w:val="en-GB"/>
        </w:rPr>
        <w:t>technological</w:t>
      </w:r>
      <w:proofErr w:type="gramEnd"/>
      <w:r w:rsidRPr="00772D5B">
        <w:rPr>
          <w:sz w:val="24"/>
          <w:lang w:val="en-GB"/>
        </w:rPr>
        <w:t xml:space="preserve"> and cognitive growth of specialists.</w:t>
      </w:r>
    </w:p>
    <w:p w14:paraId="4A385A3B"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In social acceptability, transparency in how indicators</w:t>
      </w:r>
      <w:r>
        <w:rPr>
          <w:sz w:val="24"/>
          <w:lang w:val="en-GB"/>
        </w:rPr>
        <w:t xml:space="preserve"> </w:t>
      </w:r>
      <w:r w:rsidRPr="00772D5B">
        <w:rPr>
          <w:sz w:val="24"/>
          <w:lang w:val="en-GB"/>
        </w:rPr>
        <w:t>are reported and the extent to which a company’s sustainability goals are implemented in facility operations, products, and general strategies are important factors</w:t>
      </w:r>
      <w:r w:rsidR="00E72F37">
        <w:rPr>
          <w:sz w:val="24"/>
          <w:lang w:val="en-GB"/>
        </w:rPr>
        <w:t xml:space="preserve"> (</w:t>
      </w:r>
      <w:proofErr w:type="spellStart"/>
      <w:r w:rsidR="00E72F37" w:rsidRPr="00396FD3">
        <w:rPr>
          <w:sz w:val="24"/>
          <w:lang w:val="en-GB"/>
        </w:rPr>
        <w:t>Pursula</w:t>
      </w:r>
      <w:proofErr w:type="spellEnd"/>
      <w:r w:rsidR="00E72F37" w:rsidRPr="00396FD3">
        <w:rPr>
          <w:sz w:val="24"/>
          <w:lang w:val="en-GB"/>
        </w:rPr>
        <w:t xml:space="preserve"> </w:t>
      </w:r>
      <w:r w:rsidR="00E72F37">
        <w:rPr>
          <w:sz w:val="24"/>
          <w:lang w:val="en-GB"/>
        </w:rPr>
        <w:t>et al 2018)</w:t>
      </w:r>
      <w:r w:rsidRPr="00772D5B">
        <w:rPr>
          <w:sz w:val="24"/>
          <w:lang w:val="en-GB"/>
        </w:rPr>
        <w:t>.</w:t>
      </w:r>
    </w:p>
    <w:p w14:paraId="0FA268C5" w14:textId="77777777" w:rsidR="008237AD" w:rsidRDefault="00895058" w:rsidP="00895058">
      <w:pPr>
        <w:pStyle w:val="Abstract"/>
        <w:tabs>
          <w:tab w:val="left" w:pos="6379"/>
        </w:tabs>
        <w:spacing w:line="276" w:lineRule="auto"/>
        <w:ind w:left="0" w:right="-30"/>
        <w:rPr>
          <w:sz w:val="24"/>
          <w:vertAlign w:val="superscript"/>
          <w:lang w:val="en-GB"/>
        </w:rPr>
      </w:pPr>
      <w:r w:rsidRPr="00772D5B">
        <w:rPr>
          <w:sz w:val="24"/>
          <w:lang w:val="en-GB"/>
        </w:rPr>
        <w:t>These goals include safety of operation and, therefore, workdays lost to injury, even if few types of health issues or injuries are specific to algal production</w:t>
      </w:r>
      <w:r w:rsidR="007732A5">
        <w:rPr>
          <w:sz w:val="24"/>
          <w:lang w:val="en-GB"/>
        </w:rPr>
        <w:t xml:space="preserve"> (</w:t>
      </w:r>
      <w:proofErr w:type="spellStart"/>
      <w:r w:rsidR="007732A5" w:rsidRPr="00396FD3">
        <w:rPr>
          <w:sz w:val="24"/>
          <w:lang w:val="en-GB"/>
        </w:rPr>
        <w:t>Bröring</w:t>
      </w:r>
      <w:proofErr w:type="spellEnd"/>
      <w:r w:rsidR="007732A5" w:rsidRPr="00396FD3">
        <w:rPr>
          <w:sz w:val="24"/>
          <w:lang w:val="en-GB"/>
        </w:rPr>
        <w:t xml:space="preserve"> </w:t>
      </w:r>
      <w:r w:rsidR="007732A5">
        <w:rPr>
          <w:sz w:val="24"/>
          <w:lang w:val="en-GB"/>
        </w:rPr>
        <w:t>et al 2020)</w:t>
      </w:r>
      <w:r w:rsidRPr="00772D5B">
        <w:rPr>
          <w:sz w:val="24"/>
          <w:lang w:val="en-GB"/>
        </w:rPr>
        <w:t>. However, employment numbers are sensitive to technical parameters such as biomass productivity, project duration, lipid content extraction and conversion rate.</w:t>
      </w:r>
    </w:p>
    <w:p w14:paraId="2ED7C881"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Table 2 below shows an estimate of the human resources involved, which could amount to 76 individuals, considering the positions that will be needed.</w:t>
      </w:r>
    </w:p>
    <w:p w14:paraId="4F447657" w14:textId="77777777" w:rsidR="008237AD" w:rsidRDefault="00895058" w:rsidP="00895058">
      <w:pPr>
        <w:pStyle w:val="Abstract"/>
        <w:tabs>
          <w:tab w:val="left" w:pos="6379"/>
        </w:tabs>
        <w:spacing w:line="276" w:lineRule="auto"/>
        <w:ind w:left="0" w:right="-30"/>
        <w:rPr>
          <w:sz w:val="24"/>
          <w:lang w:val="en-GB"/>
        </w:rPr>
      </w:pPr>
      <w:r w:rsidRPr="00772D5B">
        <w:rPr>
          <w:sz w:val="24"/>
          <w:lang w:val="en-GB"/>
        </w:rPr>
        <w:t>To these, multi-firm medical representatives, who deal with the sale of active ingredients, should be added</w:t>
      </w:r>
      <w:r w:rsidR="007732A5">
        <w:rPr>
          <w:sz w:val="24"/>
          <w:lang w:val="en-GB"/>
        </w:rPr>
        <w:t xml:space="preserve"> (</w:t>
      </w:r>
      <w:proofErr w:type="spellStart"/>
      <w:r w:rsidR="007732A5" w:rsidRPr="00396FD3">
        <w:rPr>
          <w:sz w:val="24"/>
          <w:lang w:val="en-GB"/>
        </w:rPr>
        <w:t>Basu</w:t>
      </w:r>
      <w:proofErr w:type="spellEnd"/>
      <w:r w:rsidR="007732A5" w:rsidRPr="00396FD3">
        <w:rPr>
          <w:sz w:val="24"/>
          <w:lang w:val="en-GB"/>
        </w:rPr>
        <w:t xml:space="preserve"> </w:t>
      </w:r>
      <w:r w:rsidR="007732A5">
        <w:rPr>
          <w:sz w:val="24"/>
          <w:lang w:val="en-GB"/>
        </w:rPr>
        <w:t>et al 2007)</w:t>
      </w:r>
      <w:r w:rsidRPr="00772D5B">
        <w:rPr>
          <w:sz w:val="24"/>
          <w:lang w:val="en-GB"/>
        </w:rPr>
        <w:t>.</w:t>
      </w:r>
      <w:r w:rsidR="008237AD">
        <w:rPr>
          <w:sz w:val="24"/>
          <w:lang w:val="en-GB"/>
        </w:rPr>
        <w:t xml:space="preserve"> </w:t>
      </w:r>
      <w:r w:rsidRPr="00772D5B">
        <w:rPr>
          <w:sz w:val="24"/>
          <w:lang w:val="en-GB"/>
        </w:rPr>
        <w:t xml:space="preserve">In the future, the model will be likely to be exported by creating different branches and therefore it would be possible to multiply the </w:t>
      </w:r>
      <w:r>
        <w:rPr>
          <w:sz w:val="24"/>
          <w:lang w:val="en-GB"/>
        </w:rPr>
        <w:t>number</w:t>
      </w:r>
      <w:r w:rsidRPr="00772D5B">
        <w:rPr>
          <w:sz w:val="24"/>
          <w:lang w:val="en-GB"/>
        </w:rPr>
        <w:t xml:space="preserve"> of jobs.</w:t>
      </w:r>
    </w:p>
    <w:p w14:paraId="187A030A" w14:textId="5135553F" w:rsidR="00895058" w:rsidRDefault="00895058" w:rsidP="00895058">
      <w:pPr>
        <w:pStyle w:val="Abstract"/>
        <w:tabs>
          <w:tab w:val="left" w:pos="6379"/>
        </w:tabs>
        <w:spacing w:line="276" w:lineRule="auto"/>
        <w:ind w:left="0" w:right="-30"/>
        <w:rPr>
          <w:sz w:val="24"/>
          <w:lang w:val="en-GB"/>
        </w:rPr>
      </w:pPr>
      <w:r w:rsidRPr="00772D5B">
        <w:rPr>
          <w:sz w:val="24"/>
          <w:lang w:val="en-GB"/>
        </w:rPr>
        <w:lastRenderedPageBreak/>
        <w:t>These social advantages match the requirements of the replicability study since they involve positive impacts on society</w:t>
      </w:r>
      <w:r w:rsidR="00521FB7">
        <w:rPr>
          <w:sz w:val="24"/>
          <w:lang w:val="en-GB"/>
        </w:rPr>
        <w:t xml:space="preserve"> (</w:t>
      </w:r>
      <w:r w:rsidR="00521FB7" w:rsidRPr="00396FD3">
        <w:rPr>
          <w:sz w:val="24"/>
          <w:lang w:val="en-GB"/>
        </w:rPr>
        <w:t>Ellen MacArthur Foundation, 2019</w:t>
      </w:r>
      <w:r w:rsidR="00521FB7">
        <w:rPr>
          <w:sz w:val="24"/>
          <w:lang w:val="en-GB"/>
        </w:rPr>
        <w:t>)</w:t>
      </w:r>
      <w:r>
        <w:rPr>
          <w:sz w:val="24"/>
          <w:lang w:val="en-GB"/>
        </w:rPr>
        <w:t>.</w:t>
      </w:r>
    </w:p>
    <w:p w14:paraId="3A76B96D" w14:textId="77777777" w:rsidR="00FC4BED" w:rsidRDefault="00FC4BED" w:rsidP="00895058">
      <w:pPr>
        <w:pStyle w:val="Abstract"/>
        <w:tabs>
          <w:tab w:val="left" w:pos="6379"/>
        </w:tabs>
        <w:spacing w:line="276" w:lineRule="auto"/>
        <w:ind w:left="0" w:right="-30"/>
        <w:rPr>
          <w:sz w:val="24"/>
          <w:lang w:val="en-GB"/>
        </w:rPr>
      </w:pPr>
    </w:p>
    <w:p w14:paraId="1BD36875" w14:textId="77777777" w:rsidR="00895058" w:rsidRPr="00A2057B" w:rsidRDefault="00895058" w:rsidP="00895058">
      <w:pPr>
        <w:pStyle w:val="Abstract"/>
        <w:tabs>
          <w:tab w:val="left" w:pos="6379"/>
        </w:tabs>
        <w:spacing w:line="276" w:lineRule="auto"/>
        <w:ind w:left="0" w:right="-30"/>
        <w:rPr>
          <w:szCs w:val="16"/>
          <w:lang w:val="en-GB"/>
        </w:rPr>
      </w:pPr>
      <w:r w:rsidRPr="00A2057B">
        <w:rPr>
          <w:szCs w:val="16"/>
          <w:lang w:val="en-GB"/>
        </w:rPr>
        <w:t>Table 2</w:t>
      </w:r>
      <w:r>
        <w:rPr>
          <w:szCs w:val="16"/>
          <w:lang w:val="en-GB"/>
        </w:rPr>
        <w:t>.</w:t>
      </w:r>
      <w:r w:rsidRPr="00A2057B">
        <w:rPr>
          <w:szCs w:val="16"/>
          <w:lang w:val="en-GB"/>
        </w:rPr>
        <w:t xml:space="preserve"> Estimation of Human Resources involved.</w:t>
      </w:r>
    </w:p>
    <w:tbl>
      <w:tblPr>
        <w:tblStyle w:val="Grigliatabella"/>
        <w:tblW w:w="0" w:type="auto"/>
        <w:jc w:val="center"/>
        <w:tblLook w:val="04A0" w:firstRow="1" w:lastRow="0" w:firstColumn="1" w:lastColumn="0" w:noHBand="0" w:noVBand="1"/>
      </w:tblPr>
      <w:tblGrid>
        <w:gridCol w:w="2405"/>
        <w:gridCol w:w="3060"/>
        <w:gridCol w:w="1725"/>
      </w:tblGrid>
      <w:tr w:rsidR="00895058" w:rsidRPr="00A2057B" w14:paraId="4899CC13" w14:textId="77777777" w:rsidTr="002F7715">
        <w:trPr>
          <w:trHeight w:val="435"/>
          <w:jc w:val="center"/>
        </w:trPr>
        <w:tc>
          <w:tcPr>
            <w:tcW w:w="2405" w:type="dxa"/>
            <w:vAlign w:val="center"/>
          </w:tcPr>
          <w:p w14:paraId="185B1178" w14:textId="77777777" w:rsidR="00895058" w:rsidRPr="00A2057B" w:rsidRDefault="00895058" w:rsidP="00895058">
            <w:pPr>
              <w:pStyle w:val="Abstract"/>
              <w:tabs>
                <w:tab w:val="left" w:pos="6379"/>
              </w:tabs>
              <w:spacing w:line="276" w:lineRule="auto"/>
              <w:ind w:left="33" w:right="-30"/>
              <w:jc w:val="center"/>
              <w:rPr>
                <w:b/>
                <w:bCs/>
                <w:szCs w:val="16"/>
                <w:lang w:val="en-GB"/>
              </w:rPr>
            </w:pPr>
            <w:r w:rsidRPr="00A2057B">
              <w:rPr>
                <w:b/>
                <w:bCs/>
                <w:szCs w:val="16"/>
                <w:lang w:val="en-GB"/>
              </w:rPr>
              <w:t>Section or job</w:t>
            </w:r>
          </w:p>
        </w:tc>
        <w:tc>
          <w:tcPr>
            <w:tcW w:w="3060" w:type="dxa"/>
            <w:vAlign w:val="center"/>
          </w:tcPr>
          <w:p w14:paraId="78B9EE93" w14:textId="77777777" w:rsidR="00895058" w:rsidRPr="00A2057B" w:rsidRDefault="00895058" w:rsidP="00895058">
            <w:pPr>
              <w:pStyle w:val="Abstract"/>
              <w:tabs>
                <w:tab w:val="left" w:pos="6379"/>
              </w:tabs>
              <w:spacing w:line="276" w:lineRule="auto"/>
              <w:ind w:left="33" w:right="-30"/>
              <w:jc w:val="center"/>
              <w:rPr>
                <w:b/>
                <w:bCs/>
                <w:szCs w:val="16"/>
                <w:lang w:val="en-GB"/>
              </w:rPr>
            </w:pPr>
            <w:r w:rsidRPr="00A2057B">
              <w:rPr>
                <w:b/>
                <w:bCs/>
                <w:szCs w:val="16"/>
                <w:lang w:val="en-GB"/>
              </w:rPr>
              <w:t>Description</w:t>
            </w:r>
          </w:p>
        </w:tc>
        <w:tc>
          <w:tcPr>
            <w:tcW w:w="1725" w:type="dxa"/>
            <w:vAlign w:val="center"/>
          </w:tcPr>
          <w:p w14:paraId="10027045" w14:textId="77777777" w:rsidR="00895058" w:rsidRPr="00A2057B" w:rsidRDefault="00895058" w:rsidP="00895058">
            <w:pPr>
              <w:pStyle w:val="Abstract"/>
              <w:tabs>
                <w:tab w:val="left" w:pos="6379"/>
              </w:tabs>
              <w:spacing w:line="276" w:lineRule="auto"/>
              <w:ind w:left="33" w:right="-30"/>
              <w:jc w:val="center"/>
              <w:rPr>
                <w:b/>
                <w:bCs/>
                <w:szCs w:val="16"/>
                <w:lang w:val="en-GB"/>
              </w:rPr>
            </w:pPr>
            <w:r w:rsidRPr="00A2057B">
              <w:rPr>
                <w:b/>
                <w:bCs/>
                <w:szCs w:val="16"/>
                <w:lang w:val="en-GB"/>
              </w:rPr>
              <w:t>Total</w:t>
            </w:r>
          </w:p>
        </w:tc>
      </w:tr>
      <w:tr w:rsidR="00895058" w:rsidRPr="00A2057B" w14:paraId="6DC86385" w14:textId="77777777" w:rsidTr="002F7715">
        <w:trPr>
          <w:trHeight w:val="448"/>
          <w:jc w:val="center"/>
        </w:trPr>
        <w:tc>
          <w:tcPr>
            <w:tcW w:w="2405" w:type="dxa"/>
          </w:tcPr>
          <w:p w14:paraId="4F36D9E8"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Construction of structures and outbuildings</w:t>
            </w:r>
          </w:p>
        </w:tc>
        <w:tc>
          <w:tcPr>
            <w:tcW w:w="3060" w:type="dxa"/>
          </w:tcPr>
          <w:p w14:paraId="06526D6E" w14:textId="5C7213DC"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2 teams of 10 workers</w:t>
            </w:r>
          </w:p>
        </w:tc>
        <w:tc>
          <w:tcPr>
            <w:tcW w:w="1725" w:type="dxa"/>
          </w:tcPr>
          <w:p w14:paraId="233CC7C4"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20</w:t>
            </w:r>
          </w:p>
        </w:tc>
      </w:tr>
      <w:tr w:rsidR="00895058" w:rsidRPr="00A2057B" w14:paraId="0E12D9CC" w14:textId="77777777" w:rsidTr="002F7715">
        <w:trPr>
          <w:trHeight w:val="435"/>
          <w:jc w:val="center"/>
        </w:trPr>
        <w:tc>
          <w:tcPr>
            <w:tcW w:w="2405" w:type="dxa"/>
          </w:tcPr>
          <w:p w14:paraId="3B9EE3CC"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Artificial intelligence algorithms and renewable energy sources</w:t>
            </w:r>
          </w:p>
        </w:tc>
        <w:tc>
          <w:tcPr>
            <w:tcW w:w="3060" w:type="dxa"/>
          </w:tcPr>
          <w:p w14:paraId="5995D3F6" w14:textId="1F70D1F0"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Team of photovoltaic installers (5 workers) +</w:t>
            </w:r>
          </w:p>
          <w:p w14:paraId="63F16FD0"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Management and installation of cables and sensors (5 workers)</w:t>
            </w:r>
          </w:p>
        </w:tc>
        <w:tc>
          <w:tcPr>
            <w:tcW w:w="1725" w:type="dxa"/>
          </w:tcPr>
          <w:p w14:paraId="405B6A89"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10</w:t>
            </w:r>
          </w:p>
        </w:tc>
      </w:tr>
      <w:tr w:rsidR="00895058" w:rsidRPr="00A2057B" w14:paraId="3485AFB8" w14:textId="77777777" w:rsidTr="002F7715">
        <w:trPr>
          <w:trHeight w:val="435"/>
          <w:jc w:val="center"/>
        </w:trPr>
        <w:tc>
          <w:tcPr>
            <w:tcW w:w="2405" w:type="dxa"/>
          </w:tcPr>
          <w:p w14:paraId="043A1A4A"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Technical management of the plant</w:t>
            </w:r>
          </w:p>
        </w:tc>
        <w:tc>
          <w:tcPr>
            <w:tcW w:w="3060" w:type="dxa"/>
          </w:tcPr>
          <w:p w14:paraId="440F3EAE"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Nursery (3 biologists + 1 chemist) + Factory (2 sensor workers + 3 technicians) + R&amp;D (5 multidisciplinary team)</w:t>
            </w:r>
          </w:p>
        </w:tc>
        <w:tc>
          <w:tcPr>
            <w:tcW w:w="1725" w:type="dxa"/>
          </w:tcPr>
          <w:p w14:paraId="17E48316"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14</w:t>
            </w:r>
          </w:p>
        </w:tc>
      </w:tr>
      <w:tr w:rsidR="00895058" w:rsidRPr="00A2057B" w14:paraId="45A9F218" w14:textId="77777777" w:rsidTr="002F7715">
        <w:trPr>
          <w:trHeight w:val="448"/>
          <w:jc w:val="center"/>
        </w:trPr>
        <w:tc>
          <w:tcPr>
            <w:tcW w:w="2405" w:type="dxa"/>
          </w:tcPr>
          <w:p w14:paraId="07B2FFB0"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Technical Scientific Committee</w:t>
            </w:r>
          </w:p>
        </w:tc>
        <w:tc>
          <w:tcPr>
            <w:tcW w:w="3060" w:type="dxa"/>
          </w:tcPr>
          <w:p w14:paraId="7907AE3E" w14:textId="77777777" w:rsidR="00895058" w:rsidRPr="00A2057B" w:rsidRDefault="00895058" w:rsidP="00895058">
            <w:pPr>
              <w:pStyle w:val="Abstract"/>
              <w:tabs>
                <w:tab w:val="left" w:pos="6379"/>
              </w:tabs>
              <w:spacing w:line="276" w:lineRule="auto"/>
              <w:ind w:left="33" w:right="-30"/>
              <w:jc w:val="center"/>
              <w:rPr>
                <w:szCs w:val="16"/>
                <w:lang w:val="it-IT"/>
              </w:rPr>
            </w:pPr>
            <w:r w:rsidRPr="00A2057B">
              <w:rPr>
                <w:szCs w:val="16"/>
                <w:lang w:val="it-IT"/>
              </w:rPr>
              <w:t>DEI (6) + EmmeC2 (3) + E.I.F.E. (3) + PAL 4 Solar Energy (3)</w:t>
            </w:r>
          </w:p>
        </w:tc>
        <w:tc>
          <w:tcPr>
            <w:tcW w:w="1725" w:type="dxa"/>
          </w:tcPr>
          <w:p w14:paraId="36B48047" w14:textId="77777777" w:rsidR="00895058" w:rsidRPr="00A2057B" w:rsidRDefault="00895058" w:rsidP="00895058">
            <w:pPr>
              <w:pStyle w:val="Abstract"/>
              <w:tabs>
                <w:tab w:val="left" w:pos="6379"/>
              </w:tabs>
              <w:spacing w:line="276" w:lineRule="auto"/>
              <w:ind w:left="33" w:right="-30"/>
              <w:jc w:val="center"/>
              <w:rPr>
                <w:szCs w:val="16"/>
                <w:lang w:val="it-IT"/>
              </w:rPr>
            </w:pPr>
            <w:r w:rsidRPr="00A2057B">
              <w:rPr>
                <w:szCs w:val="16"/>
                <w:lang w:val="it-IT"/>
              </w:rPr>
              <w:t>15</w:t>
            </w:r>
          </w:p>
        </w:tc>
      </w:tr>
      <w:tr w:rsidR="00895058" w:rsidRPr="00A2057B" w14:paraId="1DA6FF22" w14:textId="77777777" w:rsidTr="002F7715">
        <w:trPr>
          <w:trHeight w:val="448"/>
          <w:jc w:val="center"/>
        </w:trPr>
        <w:tc>
          <w:tcPr>
            <w:tcW w:w="2405" w:type="dxa"/>
          </w:tcPr>
          <w:p w14:paraId="23B95571"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Research grants and researchers</w:t>
            </w:r>
          </w:p>
        </w:tc>
        <w:tc>
          <w:tcPr>
            <w:tcW w:w="3060" w:type="dxa"/>
          </w:tcPr>
          <w:p w14:paraId="180F97E9"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1 x Physics, computer science, economics, biology, chemistry, engineering</w:t>
            </w:r>
          </w:p>
        </w:tc>
        <w:tc>
          <w:tcPr>
            <w:tcW w:w="1725" w:type="dxa"/>
          </w:tcPr>
          <w:p w14:paraId="2943808A"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6</w:t>
            </w:r>
          </w:p>
        </w:tc>
      </w:tr>
      <w:tr w:rsidR="00895058" w:rsidRPr="00A2057B" w14:paraId="4F63BA71" w14:textId="77777777" w:rsidTr="002F7715">
        <w:trPr>
          <w:trHeight w:val="448"/>
          <w:jc w:val="center"/>
        </w:trPr>
        <w:tc>
          <w:tcPr>
            <w:tcW w:w="2405" w:type="dxa"/>
          </w:tcPr>
          <w:p w14:paraId="2A967C64"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Security</w:t>
            </w:r>
          </w:p>
        </w:tc>
        <w:tc>
          <w:tcPr>
            <w:tcW w:w="3060" w:type="dxa"/>
          </w:tcPr>
          <w:p w14:paraId="6A2ED547"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Surveillance activities in the morning (2) and evening (2)</w:t>
            </w:r>
          </w:p>
        </w:tc>
        <w:tc>
          <w:tcPr>
            <w:tcW w:w="1725" w:type="dxa"/>
          </w:tcPr>
          <w:p w14:paraId="21B8F38A"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4</w:t>
            </w:r>
          </w:p>
        </w:tc>
      </w:tr>
      <w:tr w:rsidR="00895058" w:rsidRPr="00A2057B" w14:paraId="348FF3E1" w14:textId="77777777" w:rsidTr="002F7715">
        <w:trPr>
          <w:trHeight w:val="435"/>
          <w:jc w:val="center"/>
        </w:trPr>
        <w:tc>
          <w:tcPr>
            <w:tcW w:w="2405" w:type="dxa"/>
          </w:tcPr>
          <w:p w14:paraId="3FF45B91"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Commercial and communication office</w:t>
            </w:r>
          </w:p>
        </w:tc>
        <w:tc>
          <w:tcPr>
            <w:tcW w:w="3060" w:type="dxa"/>
          </w:tcPr>
          <w:p w14:paraId="1C698D57"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Sales manager (1) + operators (3) + secretary (1)</w:t>
            </w:r>
          </w:p>
        </w:tc>
        <w:tc>
          <w:tcPr>
            <w:tcW w:w="1725" w:type="dxa"/>
          </w:tcPr>
          <w:p w14:paraId="185FF6E8"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5</w:t>
            </w:r>
          </w:p>
        </w:tc>
      </w:tr>
      <w:tr w:rsidR="00895058" w:rsidRPr="00A2057B" w14:paraId="1A95126B" w14:textId="77777777" w:rsidTr="002F7715">
        <w:trPr>
          <w:trHeight w:val="435"/>
          <w:jc w:val="center"/>
        </w:trPr>
        <w:tc>
          <w:tcPr>
            <w:tcW w:w="2405" w:type="dxa"/>
          </w:tcPr>
          <w:p w14:paraId="118BD12A"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Practices management unit</w:t>
            </w:r>
          </w:p>
        </w:tc>
        <w:tc>
          <w:tcPr>
            <w:tcW w:w="3060" w:type="dxa"/>
          </w:tcPr>
          <w:p w14:paraId="3BE3E43E"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Engineer (1) + assistant (1)</w:t>
            </w:r>
          </w:p>
        </w:tc>
        <w:tc>
          <w:tcPr>
            <w:tcW w:w="1725" w:type="dxa"/>
          </w:tcPr>
          <w:p w14:paraId="30B7E9E7"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2</w:t>
            </w:r>
          </w:p>
        </w:tc>
      </w:tr>
      <w:tr w:rsidR="00895058" w:rsidRPr="00A2057B" w14:paraId="692EBE28" w14:textId="77777777" w:rsidTr="002F7715">
        <w:trPr>
          <w:trHeight w:val="435"/>
          <w:jc w:val="center"/>
        </w:trPr>
        <w:tc>
          <w:tcPr>
            <w:tcW w:w="2405" w:type="dxa"/>
          </w:tcPr>
          <w:p w14:paraId="63F061FE" w14:textId="77777777" w:rsidR="00895058" w:rsidRPr="00A2057B" w:rsidRDefault="00895058" w:rsidP="00895058">
            <w:pPr>
              <w:pStyle w:val="Abstract"/>
              <w:tabs>
                <w:tab w:val="left" w:pos="6379"/>
              </w:tabs>
              <w:spacing w:line="276" w:lineRule="auto"/>
              <w:ind w:left="33" w:right="-30"/>
              <w:jc w:val="center"/>
              <w:rPr>
                <w:szCs w:val="16"/>
                <w:lang w:val="en-GB"/>
              </w:rPr>
            </w:pPr>
          </w:p>
        </w:tc>
        <w:tc>
          <w:tcPr>
            <w:tcW w:w="3060" w:type="dxa"/>
          </w:tcPr>
          <w:p w14:paraId="17EC4649" w14:textId="77777777" w:rsidR="00895058" w:rsidRPr="00A2057B" w:rsidRDefault="00895058" w:rsidP="00895058">
            <w:pPr>
              <w:pStyle w:val="Abstract"/>
              <w:tabs>
                <w:tab w:val="left" w:pos="6379"/>
              </w:tabs>
              <w:spacing w:line="276" w:lineRule="auto"/>
              <w:ind w:left="33" w:right="-30"/>
              <w:jc w:val="center"/>
              <w:rPr>
                <w:szCs w:val="16"/>
                <w:lang w:val="en-GB"/>
              </w:rPr>
            </w:pPr>
          </w:p>
        </w:tc>
        <w:tc>
          <w:tcPr>
            <w:tcW w:w="1725" w:type="dxa"/>
          </w:tcPr>
          <w:p w14:paraId="5E511F68" w14:textId="77777777" w:rsidR="00895058" w:rsidRPr="00A2057B" w:rsidRDefault="00895058" w:rsidP="00895058">
            <w:pPr>
              <w:pStyle w:val="Abstract"/>
              <w:tabs>
                <w:tab w:val="left" w:pos="6379"/>
              </w:tabs>
              <w:spacing w:line="276" w:lineRule="auto"/>
              <w:ind w:left="33" w:right="-30"/>
              <w:jc w:val="center"/>
              <w:rPr>
                <w:szCs w:val="16"/>
                <w:lang w:val="en-GB"/>
              </w:rPr>
            </w:pPr>
            <w:r w:rsidRPr="00A2057B">
              <w:rPr>
                <w:szCs w:val="16"/>
                <w:lang w:val="en-GB"/>
              </w:rPr>
              <w:t>Total: 76</w:t>
            </w:r>
          </w:p>
        </w:tc>
      </w:tr>
    </w:tbl>
    <w:p w14:paraId="4141FB85" w14:textId="77777777" w:rsidR="00895058" w:rsidRPr="00A2057B" w:rsidRDefault="00895058" w:rsidP="00895058">
      <w:pPr>
        <w:pStyle w:val="Abstract"/>
        <w:tabs>
          <w:tab w:val="left" w:pos="6379"/>
        </w:tabs>
        <w:spacing w:line="276" w:lineRule="auto"/>
        <w:ind w:left="0" w:right="-30"/>
        <w:rPr>
          <w:szCs w:val="16"/>
          <w:lang w:val="en-GB"/>
        </w:rPr>
      </w:pPr>
      <w:r w:rsidRPr="00A2057B">
        <w:rPr>
          <w:szCs w:val="16"/>
          <w:lang w:val="en-GB"/>
        </w:rPr>
        <w:t>Source: Personal estimation based on current personnel needs.</w:t>
      </w:r>
    </w:p>
    <w:p w14:paraId="1B5AE1E1" w14:textId="77777777" w:rsidR="00895058" w:rsidRDefault="00895058" w:rsidP="00895058">
      <w:pPr>
        <w:pStyle w:val="Abstract"/>
        <w:tabs>
          <w:tab w:val="left" w:pos="6379"/>
        </w:tabs>
        <w:spacing w:line="276" w:lineRule="auto"/>
        <w:ind w:left="0" w:right="-30"/>
        <w:rPr>
          <w:sz w:val="24"/>
          <w:lang w:val="en-GB"/>
        </w:rPr>
      </w:pPr>
    </w:p>
    <w:p w14:paraId="08982FEF" w14:textId="22AA5D6A" w:rsidR="00895058" w:rsidRDefault="00895058" w:rsidP="00895058">
      <w:pPr>
        <w:pStyle w:val="Abstract"/>
        <w:tabs>
          <w:tab w:val="left" w:pos="6379"/>
        </w:tabs>
        <w:spacing w:line="276" w:lineRule="auto"/>
        <w:ind w:left="0" w:right="-30"/>
        <w:rPr>
          <w:sz w:val="24"/>
          <w:lang w:val="en-GB"/>
        </w:rPr>
      </w:pPr>
      <w:proofErr w:type="gramStart"/>
      <w:r w:rsidRPr="00772D5B">
        <w:rPr>
          <w:sz w:val="24"/>
          <w:lang w:val="en-GB"/>
        </w:rPr>
        <w:t>In order to</w:t>
      </w:r>
      <w:proofErr w:type="gramEnd"/>
      <w:r w:rsidRPr="00772D5B">
        <w:rPr>
          <w:sz w:val="24"/>
          <w:lang w:val="en-GB"/>
        </w:rPr>
        <w:t xml:space="preserve"> support corporate decisions and to better understand the context </w:t>
      </w:r>
      <w:r>
        <w:rPr>
          <w:sz w:val="24"/>
          <w:lang w:val="en-GB"/>
        </w:rPr>
        <w:t>surrounding the site of</w:t>
      </w:r>
      <w:r w:rsidRPr="00772D5B">
        <w:rPr>
          <w:sz w:val="24"/>
          <w:lang w:val="en-GB"/>
        </w:rPr>
        <w:t xml:space="preserve"> the </w:t>
      </w:r>
      <w:r w:rsidRPr="00772D5B">
        <w:rPr>
          <w:i/>
          <w:sz w:val="24"/>
          <w:lang w:val="en-GB"/>
        </w:rPr>
        <w:t>DEI Micro Algae District</w:t>
      </w:r>
      <w:r w:rsidRPr="00772D5B">
        <w:rPr>
          <w:sz w:val="24"/>
          <w:lang w:val="en-GB"/>
        </w:rPr>
        <w:t>, it is possible to quantify, individually, some of the indicators that make up the Human Resource Development Index (HRDI)</w:t>
      </w:r>
      <w:r w:rsidR="00521FB7" w:rsidRPr="00521FB7">
        <w:rPr>
          <w:sz w:val="24"/>
          <w:lang w:val="en-GB"/>
        </w:rPr>
        <w:t xml:space="preserve"> </w:t>
      </w:r>
      <w:r w:rsidR="00521FB7">
        <w:rPr>
          <w:sz w:val="24"/>
          <w:lang w:val="en-GB"/>
        </w:rPr>
        <w:t>(</w:t>
      </w:r>
      <w:r w:rsidR="00521FB7" w:rsidRPr="00396FD3">
        <w:rPr>
          <w:sz w:val="24"/>
          <w:lang w:val="en-GB"/>
        </w:rPr>
        <w:t xml:space="preserve">Bryden </w:t>
      </w:r>
      <w:r w:rsidR="00521FB7">
        <w:rPr>
          <w:sz w:val="24"/>
          <w:lang w:val="en-GB"/>
        </w:rPr>
        <w:t>et al 2017)</w:t>
      </w:r>
      <w:r w:rsidRPr="00772D5B">
        <w:rPr>
          <w:sz w:val="24"/>
          <w:lang w:val="en-GB"/>
        </w:rPr>
        <w:t xml:space="preserve">. In particular, as displayed in Table 3, the HRDI is a flexible index made up </w:t>
      </w:r>
      <w:r>
        <w:rPr>
          <w:sz w:val="24"/>
          <w:lang w:val="en-GB"/>
        </w:rPr>
        <w:t>of</w:t>
      </w:r>
      <w:r w:rsidRPr="00772D5B">
        <w:rPr>
          <w:sz w:val="24"/>
          <w:lang w:val="en-GB"/>
        </w:rPr>
        <w:t xml:space="preserve"> 6 </w:t>
      </w:r>
      <w:r>
        <w:rPr>
          <w:sz w:val="24"/>
          <w:lang w:val="en-GB"/>
        </w:rPr>
        <w:t>sub-indexes</w:t>
      </w:r>
      <w:r w:rsidRPr="00772D5B">
        <w:rPr>
          <w:sz w:val="24"/>
          <w:lang w:val="en-GB"/>
        </w:rPr>
        <w:t>: the Employment Index; the Education Index, which, in turn, is given by the weighted sum of the Literacy Index and the Educational Facility Index; the Sex Ratio Index; the Health Facilities Index; the Living Conditions Index that is being replaced by the Climate Risk Index (CRI); the Income Index</w:t>
      </w:r>
      <w:r w:rsidR="00E72F37">
        <w:rPr>
          <w:sz w:val="24"/>
          <w:lang w:val="en-GB"/>
        </w:rPr>
        <w:t xml:space="preserve"> (</w:t>
      </w:r>
      <w:r w:rsidR="00E72F37" w:rsidRPr="00396FD3">
        <w:rPr>
          <w:sz w:val="24"/>
          <w:lang w:val="en-GB"/>
        </w:rPr>
        <w:t xml:space="preserve">Wong </w:t>
      </w:r>
      <w:r w:rsidR="00E72F37">
        <w:rPr>
          <w:sz w:val="24"/>
          <w:lang w:val="en-GB"/>
        </w:rPr>
        <w:t>et al 2015)</w:t>
      </w:r>
      <w:r w:rsidRPr="00772D5B">
        <w:rPr>
          <w:sz w:val="24"/>
          <w:lang w:val="en-GB"/>
        </w:rPr>
        <w:t>.</w:t>
      </w:r>
    </w:p>
    <w:p w14:paraId="5173AA55" w14:textId="4632B70F" w:rsidR="00895058" w:rsidRDefault="00895058" w:rsidP="00895058">
      <w:pPr>
        <w:pStyle w:val="Abstract"/>
        <w:tabs>
          <w:tab w:val="left" w:pos="6379"/>
        </w:tabs>
        <w:spacing w:line="276" w:lineRule="auto"/>
        <w:ind w:left="0" w:right="-30"/>
        <w:rPr>
          <w:sz w:val="24"/>
          <w:lang w:val="en-GB"/>
        </w:rPr>
      </w:pPr>
    </w:p>
    <w:p w14:paraId="5D5A55CB" w14:textId="77777777" w:rsidR="00895058" w:rsidRPr="009E2EB0" w:rsidRDefault="00895058" w:rsidP="00895058">
      <w:pPr>
        <w:pStyle w:val="Abstract"/>
        <w:tabs>
          <w:tab w:val="left" w:pos="6379"/>
        </w:tabs>
        <w:spacing w:line="276" w:lineRule="auto"/>
        <w:ind w:left="0" w:right="-30"/>
        <w:rPr>
          <w:lang w:val="en-GB"/>
        </w:rPr>
      </w:pPr>
      <w:r w:rsidRPr="009E2EB0">
        <w:rPr>
          <w:lang w:val="en-GB"/>
        </w:rPr>
        <w:t>Table 3</w:t>
      </w:r>
      <w:r>
        <w:rPr>
          <w:lang w:val="en-GB"/>
        </w:rPr>
        <w:t>.</w:t>
      </w:r>
      <w:r w:rsidRPr="009E2EB0">
        <w:rPr>
          <w:lang w:val="en-GB"/>
        </w:rPr>
        <w:t xml:space="preserve"> Computation of the Human Resource Development Index factors.</w:t>
      </w:r>
    </w:p>
    <w:tbl>
      <w:tblPr>
        <w:tblStyle w:val="Grigliatabella"/>
        <w:tblW w:w="0" w:type="auto"/>
        <w:jc w:val="center"/>
        <w:tblLook w:val="04A0" w:firstRow="1" w:lastRow="0" w:firstColumn="1" w:lastColumn="0" w:noHBand="0" w:noVBand="1"/>
      </w:tblPr>
      <w:tblGrid>
        <w:gridCol w:w="2405"/>
        <w:gridCol w:w="2693"/>
        <w:gridCol w:w="1369"/>
        <w:gridCol w:w="2033"/>
      </w:tblGrid>
      <w:tr w:rsidR="00895058" w:rsidRPr="009E2EB0" w14:paraId="7D2FD9ED" w14:textId="77777777" w:rsidTr="002F7715">
        <w:trPr>
          <w:trHeight w:val="435"/>
          <w:jc w:val="center"/>
        </w:trPr>
        <w:tc>
          <w:tcPr>
            <w:tcW w:w="2405" w:type="dxa"/>
            <w:vAlign w:val="center"/>
          </w:tcPr>
          <w:p w14:paraId="6D9A418F" w14:textId="77777777" w:rsidR="00895058" w:rsidRPr="009E2EB0" w:rsidRDefault="00895058" w:rsidP="00895058">
            <w:pPr>
              <w:pStyle w:val="Abstract"/>
              <w:tabs>
                <w:tab w:val="left" w:pos="6379"/>
              </w:tabs>
              <w:spacing w:line="276" w:lineRule="auto"/>
              <w:ind w:left="33" w:right="-30"/>
              <w:jc w:val="center"/>
              <w:rPr>
                <w:b/>
                <w:bCs/>
                <w:lang w:val="en-GB"/>
              </w:rPr>
            </w:pPr>
            <w:r w:rsidRPr="009E2EB0">
              <w:rPr>
                <w:b/>
                <w:bCs/>
                <w:lang w:val="en-GB"/>
              </w:rPr>
              <w:t>Index</w:t>
            </w:r>
          </w:p>
        </w:tc>
        <w:tc>
          <w:tcPr>
            <w:tcW w:w="2693" w:type="dxa"/>
            <w:vAlign w:val="center"/>
          </w:tcPr>
          <w:p w14:paraId="51D1EB9B" w14:textId="77777777" w:rsidR="00895058" w:rsidRPr="009E2EB0" w:rsidRDefault="00895058" w:rsidP="00895058">
            <w:pPr>
              <w:pStyle w:val="Abstract"/>
              <w:tabs>
                <w:tab w:val="left" w:pos="6379"/>
              </w:tabs>
              <w:spacing w:line="276" w:lineRule="auto"/>
              <w:ind w:left="33" w:right="-30"/>
              <w:jc w:val="center"/>
              <w:rPr>
                <w:b/>
                <w:bCs/>
                <w:lang w:val="en-GB"/>
              </w:rPr>
            </w:pPr>
            <w:r w:rsidRPr="009E2EB0">
              <w:rPr>
                <w:b/>
                <w:bCs/>
                <w:lang w:val="en-GB"/>
              </w:rPr>
              <w:t>Factors</w:t>
            </w:r>
          </w:p>
        </w:tc>
        <w:tc>
          <w:tcPr>
            <w:tcW w:w="1369" w:type="dxa"/>
            <w:vAlign w:val="center"/>
          </w:tcPr>
          <w:p w14:paraId="7D487F6F" w14:textId="77777777" w:rsidR="00895058" w:rsidRPr="009E2EB0" w:rsidRDefault="00895058" w:rsidP="00895058">
            <w:pPr>
              <w:pStyle w:val="Abstract"/>
              <w:tabs>
                <w:tab w:val="left" w:pos="6379"/>
              </w:tabs>
              <w:spacing w:line="276" w:lineRule="auto"/>
              <w:ind w:left="33" w:right="-30"/>
              <w:jc w:val="center"/>
              <w:rPr>
                <w:b/>
                <w:bCs/>
                <w:lang w:val="en-GB"/>
              </w:rPr>
            </w:pPr>
            <w:r w:rsidRPr="009E2EB0">
              <w:rPr>
                <w:b/>
                <w:bCs/>
                <w:lang w:val="en-GB"/>
              </w:rPr>
              <w:t>Result</w:t>
            </w:r>
          </w:p>
        </w:tc>
        <w:tc>
          <w:tcPr>
            <w:tcW w:w="2033" w:type="dxa"/>
            <w:vAlign w:val="center"/>
          </w:tcPr>
          <w:p w14:paraId="614DB544" w14:textId="77777777" w:rsidR="00895058" w:rsidRPr="009E2EB0" w:rsidRDefault="00895058" w:rsidP="00895058">
            <w:pPr>
              <w:pStyle w:val="Abstract"/>
              <w:tabs>
                <w:tab w:val="left" w:pos="6379"/>
              </w:tabs>
              <w:spacing w:line="276" w:lineRule="auto"/>
              <w:ind w:left="33" w:right="-30"/>
              <w:jc w:val="center"/>
              <w:rPr>
                <w:b/>
                <w:bCs/>
                <w:lang w:val="en-GB"/>
              </w:rPr>
            </w:pPr>
            <w:r w:rsidRPr="009E2EB0">
              <w:rPr>
                <w:b/>
                <w:bCs/>
                <w:lang w:val="en-GB"/>
              </w:rPr>
              <w:t>Source(s)</w:t>
            </w:r>
          </w:p>
        </w:tc>
      </w:tr>
      <w:tr w:rsidR="00895058" w:rsidRPr="009E2EB0" w14:paraId="52DA4721" w14:textId="77777777" w:rsidTr="002F7715">
        <w:trPr>
          <w:trHeight w:val="448"/>
          <w:jc w:val="center"/>
        </w:trPr>
        <w:tc>
          <w:tcPr>
            <w:tcW w:w="2405" w:type="dxa"/>
          </w:tcPr>
          <w:p w14:paraId="2FC84C57"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Employment Index</w:t>
            </w:r>
          </w:p>
        </w:tc>
        <w:tc>
          <w:tcPr>
            <w:tcW w:w="2693" w:type="dxa"/>
          </w:tcPr>
          <w:p w14:paraId="3225672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number of workers / Total population</w:t>
            </w:r>
          </w:p>
        </w:tc>
        <w:tc>
          <w:tcPr>
            <w:tcW w:w="1369" w:type="dxa"/>
          </w:tcPr>
          <w:p w14:paraId="5FF3B3FC"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0.504</w:t>
            </w:r>
          </w:p>
        </w:tc>
        <w:tc>
          <w:tcPr>
            <w:tcW w:w="2033" w:type="dxa"/>
          </w:tcPr>
          <w:p w14:paraId="234CC2CF" w14:textId="77777777" w:rsidR="00895058" w:rsidRPr="009E2EB0" w:rsidRDefault="00895058" w:rsidP="00895058">
            <w:pPr>
              <w:pStyle w:val="Abstract"/>
              <w:tabs>
                <w:tab w:val="left" w:pos="6379"/>
              </w:tabs>
              <w:spacing w:line="276" w:lineRule="auto"/>
              <w:ind w:left="33" w:right="-30"/>
              <w:jc w:val="center"/>
              <w:rPr>
                <w:lang w:val="en-GB"/>
              </w:rPr>
            </w:pPr>
            <w:proofErr w:type="spellStart"/>
            <w:r w:rsidRPr="009E2EB0">
              <w:rPr>
                <w:lang w:val="en-GB"/>
              </w:rPr>
              <w:t>Istat</w:t>
            </w:r>
            <w:proofErr w:type="spellEnd"/>
          </w:p>
        </w:tc>
      </w:tr>
      <w:tr w:rsidR="00895058" w:rsidRPr="00162F73" w14:paraId="12B1209C" w14:textId="77777777" w:rsidTr="002F7715">
        <w:trPr>
          <w:trHeight w:val="307"/>
          <w:jc w:val="center"/>
        </w:trPr>
        <w:tc>
          <w:tcPr>
            <w:tcW w:w="2405" w:type="dxa"/>
            <w:vMerge w:val="restart"/>
          </w:tcPr>
          <w:p w14:paraId="1AE7A537"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lastRenderedPageBreak/>
              <w:t>Education Index</w:t>
            </w:r>
          </w:p>
        </w:tc>
        <w:tc>
          <w:tcPr>
            <w:tcW w:w="2693" w:type="dxa"/>
          </w:tcPr>
          <w:p w14:paraId="43B9FBDB" w14:textId="73F9B3A0" w:rsidR="00895058" w:rsidRPr="009E2EB0" w:rsidRDefault="00895058" w:rsidP="00895058">
            <w:pPr>
              <w:pStyle w:val="Abstract"/>
              <w:tabs>
                <w:tab w:val="left" w:pos="6379"/>
              </w:tabs>
              <w:spacing w:line="276" w:lineRule="auto"/>
              <w:ind w:left="33" w:right="-30"/>
              <w:jc w:val="center"/>
              <w:rPr>
                <w:lang w:val="en-GB"/>
              </w:rPr>
            </w:pPr>
            <w:r w:rsidRPr="009E2EB0">
              <w:rPr>
                <w:lang w:val="en-GB"/>
              </w:rPr>
              <w:t>1/3 Literacy Index</w:t>
            </w:r>
          </w:p>
          <w:p w14:paraId="50FFE855"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number of literates/Total Population)</w:t>
            </w:r>
          </w:p>
        </w:tc>
        <w:tc>
          <w:tcPr>
            <w:tcW w:w="1369" w:type="dxa"/>
            <w:vMerge w:val="restart"/>
          </w:tcPr>
          <w:p w14:paraId="0480F4AD"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0.283</w:t>
            </w:r>
          </w:p>
        </w:tc>
        <w:tc>
          <w:tcPr>
            <w:tcW w:w="2033" w:type="dxa"/>
            <w:vMerge w:val="restart"/>
          </w:tcPr>
          <w:p w14:paraId="6237449F" w14:textId="4D6CFDE1" w:rsidR="00895058" w:rsidRPr="009E2EB0" w:rsidRDefault="00895058" w:rsidP="00895058">
            <w:pPr>
              <w:pStyle w:val="Abstract"/>
              <w:tabs>
                <w:tab w:val="left" w:pos="6379"/>
              </w:tabs>
              <w:spacing w:line="276" w:lineRule="auto"/>
              <w:ind w:left="33" w:right="-30"/>
              <w:jc w:val="center"/>
              <w:rPr>
                <w:lang w:val="it-IT"/>
              </w:rPr>
            </w:pPr>
            <w:r w:rsidRPr="009E2EB0">
              <w:rPr>
                <w:lang w:val="it-IT"/>
              </w:rPr>
              <w:t>Istat,</w:t>
            </w:r>
          </w:p>
          <w:p w14:paraId="7D50754E" w14:textId="77777777" w:rsidR="00895058" w:rsidRPr="009E2EB0" w:rsidRDefault="00895058" w:rsidP="00895058">
            <w:pPr>
              <w:pStyle w:val="Abstract"/>
              <w:tabs>
                <w:tab w:val="left" w:pos="6379"/>
              </w:tabs>
              <w:spacing w:line="276" w:lineRule="auto"/>
              <w:ind w:left="33" w:right="-30"/>
              <w:jc w:val="center"/>
              <w:rPr>
                <w:lang w:val="it-IT"/>
              </w:rPr>
            </w:pPr>
            <w:r w:rsidRPr="009E2EB0">
              <w:rPr>
                <w:lang w:val="it-IT"/>
              </w:rPr>
              <w:t>Comune di Ragusa, scuolaitaly.it</w:t>
            </w:r>
          </w:p>
        </w:tc>
      </w:tr>
      <w:tr w:rsidR="00895058" w:rsidRPr="00465041" w14:paraId="4C2D5E76" w14:textId="77777777" w:rsidTr="002F7715">
        <w:trPr>
          <w:trHeight w:val="306"/>
          <w:jc w:val="center"/>
        </w:trPr>
        <w:tc>
          <w:tcPr>
            <w:tcW w:w="2405" w:type="dxa"/>
            <w:vMerge/>
          </w:tcPr>
          <w:p w14:paraId="303CAA1C" w14:textId="77777777" w:rsidR="00895058" w:rsidRPr="009E2EB0" w:rsidRDefault="00895058" w:rsidP="00895058">
            <w:pPr>
              <w:pStyle w:val="Abstract"/>
              <w:tabs>
                <w:tab w:val="left" w:pos="6379"/>
              </w:tabs>
              <w:spacing w:line="276" w:lineRule="auto"/>
              <w:ind w:left="33" w:right="-30"/>
              <w:jc w:val="center"/>
              <w:rPr>
                <w:lang w:val="it-IT"/>
              </w:rPr>
            </w:pPr>
          </w:p>
        </w:tc>
        <w:tc>
          <w:tcPr>
            <w:tcW w:w="2693" w:type="dxa"/>
          </w:tcPr>
          <w:p w14:paraId="2256B8CF" w14:textId="69548B36" w:rsidR="00895058" w:rsidRPr="009E2EB0" w:rsidRDefault="00895058" w:rsidP="00895058">
            <w:pPr>
              <w:pStyle w:val="Abstract"/>
              <w:tabs>
                <w:tab w:val="left" w:pos="6379"/>
              </w:tabs>
              <w:spacing w:line="276" w:lineRule="auto"/>
              <w:ind w:left="33" w:right="-30"/>
              <w:jc w:val="center"/>
              <w:rPr>
                <w:lang w:val="en-GB"/>
              </w:rPr>
            </w:pPr>
            <w:r w:rsidRPr="009E2EB0">
              <w:rPr>
                <w:lang w:val="en-GB"/>
              </w:rPr>
              <w:t>2/3 Educational Facility Index</w:t>
            </w:r>
          </w:p>
          <w:p w14:paraId="73FC9F5C"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number of schools and colleges/Total population)</w:t>
            </w:r>
          </w:p>
        </w:tc>
        <w:tc>
          <w:tcPr>
            <w:tcW w:w="1369" w:type="dxa"/>
            <w:vMerge/>
          </w:tcPr>
          <w:p w14:paraId="3D7A752C" w14:textId="77777777" w:rsidR="00895058" w:rsidRPr="009E2EB0" w:rsidRDefault="00895058" w:rsidP="00895058">
            <w:pPr>
              <w:pStyle w:val="Abstract"/>
              <w:tabs>
                <w:tab w:val="left" w:pos="6379"/>
              </w:tabs>
              <w:spacing w:line="276" w:lineRule="auto"/>
              <w:ind w:left="33" w:right="-30"/>
              <w:jc w:val="center"/>
              <w:rPr>
                <w:lang w:val="en-GB"/>
              </w:rPr>
            </w:pPr>
          </w:p>
        </w:tc>
        <w:tc>
          <w:tcPr>
            <w:tcW w:w="2033" w:type="dxa"/>
            <w:vMerge/>
          </w:tcPr>
          <w:p w14:paraId="1DEDF06E" w14:textId="77777777" w:rsidR="00895058" w:rsidRPr="009E2EB0" w:rsidRDefault="00895058" w:rsidP="00895058">
            <w:pPr>
              <w:pStyle w:val="Abstract"/>
              <w:tabs>
                <w:tab w:val="left" w:pos="6379"/>
              </w:tabs>
              <w:spacing w:line="276" w:lineRule="auto"/>
              <w:ind w:left="33" w:right="-30"/>
              <w:jc w:val="center"/>
              <w:rPr>
                <w:lang w:val="en-GB"/>
              </w:rPr>
            </w:pPr>
          </w:p>
        </w:tc>
      </w:tr>
      <w:tr w:rsidR="00895058" w:rsidRPr="009E2EB0" w14:paraId="566509C7" w14:textId="77777777" w:rsidTr="002F7715">
        <w:trPr>
          <w:trHeight w:val="435"/>
          <w:jc w:val="center"/>
        </w:trPr>
        <w:tc>
          <w:tcPr>
            <w:tcW w:w="2405" w:type="dxa"/>
          </w:tcPr>
          <w:p w14:paraId="038DBF0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Sex Ratio Index</w:t>
            </w:r>
          </w:p>
        </w:tc>
        <w:tc>
          <w:tcPr>
            <w:tcW w:w="2693" w:type="dxa"/>
          </w:tcPr>
          <w:p w14:paraId="6FE6CB3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Number of females per 1000 males</w:t>
            </w:r>
          </w:p>
        </w:tc>
        <w:tc>
          <w:tcPr>
            <w:tcW w:w="1369" w:type="dxa"/>
          </w:tcPr>
          <w:p w14:paraId="040F8628"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1,016.130</w:t>
            </w:r>
          </w:p>
        </w:tc>
        <w:tc>
          <w:tcPr>
            <w:tcW w:w="2033" w:type="dxa"/>
          </w:tcPr>
          <w:p w14:paraId="629A5969" w14:textId="77777777" w:rsidR="00895058" w:rsidRPr="009E2EB0" w:rsidRDefault="00895058" w:rsidP="00895058">
            <w:pPr>
              <w:pStyle w:val="Abstract"/>
              <w:tabs>
                <w:tab w:val="left" w:pos="6379"/>
              </w:tabs>
              <w:spacing w:line="276" w:lineRule="auto"/>
              <w:ind w:left="33" w:right="-30"/>
              <w:jc w:val="center"/>
              <w:rPr>
                <w:lang w:val="en-GB"/>
              </w:rPr>
            </w:pPr>
            <w:proofErr w:type="spellStart"/>
            <w:r w:rsidRPr="009E2EB0">
              <w:rPr>
                <w:lang w:val="en-GB"/>
              </w:rPr>
              <w:t>UrbiStat</w:t>
            </w:r>
            <w:proofErr w:type="spellEnd"/>
          </w:p>
        </w:tc>
      </w:tr>
      <w:tr w:rsidR="00895058" w:rsidRPr="009E2EB0" w14:paraId="64D2DAB8" w14:textId="77777777" w:rsidTr="002F7715">
        <w:trPr>
          <w:trHeight w:val="448"/>
          <w:jc w:val="center"/>
        </w:trPr>
        <w:tc>
          <w:tcPr>
            <w:tcW w:w="2405" w:type="dxa"/>
          </w:tcPr>
          <w:p w14:paraId="7D350210"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Health Facilities Index</w:t>
            </w:r>
          </w:p>
        </w:tc>
        <w:tc>
          <w:tcPr>
            <w:tcW w:w="2693" w:type="dxa"/>
          </w:tcPr>
          <w:p w14:paraId="759D19C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number of hospitals/ total population</w:t>
            </w:r>
          </w:p>
        </w:tc>
        <w:tc>
          <w:tcPr>
            <w:tcW w:w="1369" w:type="dxa"/>
          </w:tcPr>
          <w:p w14:paraId="26F375DC"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0.0000190</w:t>
            </w:r>
          </w:p>
        </w:tc>
        <w:tc>
          <w:tcPr>
            <w:tcW w:w="2033" w:type="dxa"/>
          </w:tcPr>
          <w:p w14:paraId="64FD4F2A" w14:textId="77777777" w:rsidR="00895058" w:rsidRPr="009E2EB0" w:rsidRDefault="00895058" w:rsidP="00895058">
            <w:pPr>
              <w:pStyle w:val="Abstract"/>
              <w:tabs>
                <w:tab w:val="left" w:pos="6379"/>
              </w:tabs>
              <w:spacing w:line="276" w:lineRule="auto"/>
              <w:ind w:left="33" w:right="-30"/>
              <w:jc w:val="center"/>
              <w:rPr>
                <w:lang w:val="it-IT"/>
              </w:rPr>
            </w:pPr>
            <w:r w:rsidRPr="009E2EB0">
              <w:rPr>
                <w:lang w:val="it-IT"/>
              </w:rPr>
              <w:t>ASP Ragusa</w:t>
            </w:r>
          </w:p>
        </w:tc>
      </w:tr>
      <w:tr w:rsidR="00895058" w:rsidRPr="009E2EB0" w14:paraId="2B3C65BF" w14:textId="77777777" w:rsidTr="002F7715">
        <w:trPr>
          <w:trHeight w:val="448"/>
          <w:jc w:val="center"/>
        </w:trPr>
        <w:tc>
          <w:tcPr>
            <w:tcW w:w="2405" w:type="dxa"/>
          </w:tcPr>
          <w:p w14:paraId="081DA43B"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Climate Risk Index</w:t>
            </w:r>
          </w:p>
        </w:tc>
        <w:tc>
          <w:tcPr>
            <w:tcW w:w="2693" w:type="dxa"/>
          </w:tcPr>
          <w:p w14:paraId="743227AC" w14:textId="77777777" w:rsidR="00895058" w:rsidRPr="009E2EB0" w:rsidRDefault="00895058" w:rsidP="00895058">
            <w:pPr>
              <w:pStyle w:val="Abstract"/>
              <w:tabs>
                <w:tab w:val="left" w:pos="6379"/>
              </w:tabs>
              <w:spacing w:line="276" w:lineRule="auto"/>
              <w:ind w:left="33" w:right="-30"/>
              <w:jc w:val="center"/>
              <w:rPr>
                <w:lang w:val="en-GB"/>
              </w:rPr>
            </w:pPr>
            <w:r>
              <w:rPr>
                <w:lang w:val="en-GB"/>
              </w:rPr>
              <w:t>A multi-factor</w:t>
            </w:r>
            <w:r w:rsidRPr="009E2EB0">
              <w:rPr>
                <w:lang w:val="en-GB"/>
              </w:rPr>
              <w:t xml:space="preserve"> index that shows to what extent countries and regions have been affected by impacts of weather-related loss events</w:t>
            </w:r>
          </w:p>
        </w:tc>
        <w:tc>
          <w:tcPr>
            <w:tcW w:w="1369" w:type="dxa"/>
          </w:tcPr>
          <w:p w14:paraId="4328F32F"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0.261</w:t>
            </w:r>
          </w:p>
        </w:tc>
        <w:tc>
          <w:tcPr>
            <w:tcW w:w="2033" w:type="dxa"/>
          </w:tcPr>
          <w:p w14:paraId="15063C1A"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CMCC Foundation</w:t>
            </w:r>
          </w:p>
        </w:tc>
      </w:tr>
      <w:tr w:rsidR="00895058" w:rsidRPr="009E2EB0" w14:paraId="3F38E4FE" w14:textId="77777777" w:rsidTr="002F7715">
        <w:trPr>
          <w:trHeight w:val="448"/>
          <w:jc w:val="center"/>
        </w:trPr>
        <w:tc>
          <w:tcPr>
            <w:tcW w:w="2405" w:type="dxa"/>
          </w:tcPr>
          <w:p w14:paraId="471821FC"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Income Index</w:t>
            </w:r>
          </w:p>
        </w:tc>
        <w:tc>
          <w:tcPr>
            <w:tcW w:w="2693" w:type="dxa"/>
          </w:tcPr>
          <w:p w14:paraId="03DC92F9" w14:textId="6B6D74BA"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Income /</w:t>
            </w:r>
          </w:p>
          <w:p w14:paraId="3FFF0671"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Total population</w:t>
            </w:r>
          </w:p>
        </w:tc>
        <w:tc>
          <w:tcPr>
            <w:tcW w:w="1369" w:type="dxa"/>
          </w:tcPr>
          <w:p w14:paraId="35A6E86E" w14:textId="77777777" w:rsidR="00895058" w:rsidRPr="009E2EB0" w:rsidRDefault="00895058" w:rsidP="00895058">
            <w:pPr>
              <w:pStyle w:val="Abstract"/>
              <w:tabs>
                <w:tab w:val="left" w:pos="6379"/>
              </w:tabs>
              <w:spacing w:line="276" w:lineRule="auto"/>
              <w:ind w:left="33" w:right="-30"/>
              <w:jc w:val="center"/>
              <w:rPr>
                <w:lang w:val="en-GB"/>
              </w:rPr>
            </w:pPr>
            <w:r w:rsidRPr="009E2EB0">
              <w:rPr>
                <w:lang w:val="en-GB"/>
              </w:rPr>
              <w:t>€ 12,824.00</w:t>
            </w:r>
          </w:p>
        </w:tc>
        <w:tc>
          <w:tcPr>
            <w:tcW w:w="2033" w:type="dxa"/>
          </w:tcPr>
          <w:p w14:paraId="5F2F9375" w14:textId="77777777" w:rsidR="00895058" w:rsidRPr="009E2EB0" w:rsidRDefault="00895058" w:rsidP="00895058">
            <w:pPr>
              <w:pStyle w:val="Abstract"/>
              <w:tabs>
                <w:tab w:val="left" w:pos="6379"/>
              </w:tabs>
              <w:spacing w:line="276" w:lineRule="auto"/>
              <w:ind w:left="33" w:right="-30"/>
              <w:jc w:val="center"/>
              <w:rPr>
                <w:lang w:val="en-GB"/>
              </w:rPr>
            </w:pPr>
            <w:proofErr w:type="spellStart"/>
            <w:r w:rsidRPr="009E2EB0">
              <w:rPr>
                <w:lang w:val="en-GB"/>
              </w:rPr>
              <w:t>Osservatorio</w:t>
            </w:r>
            <w:proofErr w:type="spellEnd"/>
            <w:r w:rsidRPr="009E2EB0">
              <w:rPr>
                <w:lang w:val="en-GB"/>
              </w:rPr>
              <w:t xml:space="preserve"> </w:t>
            </w:r>
            <w:proofErr w:type="spellStart"/>
            <w:r w:rsidRPr="009E2EB0">
              <w:rPr>
                <w:lang w:val="en-GB"/>
              </w:rPr>
              <w:t>Findomestic</w:t>
            </w:r>
            <w:proofErr w:type="spellEnd"/>
            <w:r w:rsidRPr="009E2EB0">
              <w:rPr>
                <w:lang w:val="en-GB"/>
              </w:rPr>
              <w:t>–</w:t>
            </w:r>
            <w:proofErr w:type="spellStart"/>
            <w:r w:rsidRPr="009E2EB0">
              <w:rPr>
                <w:lang w:val="en-GB"/>
              </w:rPr>
              <w:t>Prometeia</w:t>
            </w:r>
            <w:proofErr w:type="spellEnd"/>
          </w:p>
        </w:tc>
      </w:tr>
    </w:tbl>
    <w:p w14:paraId="04B5B6EC" w14:textId="77777777" w:rsidR="00895058" w:rsidRPr="009E2EB0" w:rsidRDefault="00895058" w:rsidP="00895058">
      <w:pPr>
        <w:pStyle w:val="Abstract"/>
        <w:tabs>
          <w:tab w:val="left" w:pos="6379"/>
        </w:tabs>
        <w:spacing w:line="276" w:lineRule="auto"/>
        <w:ind w:left="0" w:right="-30"/>
        <w:rPr>
          <w:lang w:val="it-IT"/>
        </w:rPr>
      </w:pPr>
      <w:r w:rsidRPr="009E2EB0">
        <w:rPr>
          <w:lang w:val="it-IT"/>
        </w:rPr>
        <w:t xml:space="preserve">Source: Personal </w:t>
      </w:r>
      <w:proofErr w:type="spellStart"/>
      <w:r w:rsidRPr="009E2EB0">
        <w:rPr>
          <w:lang w:val="it-IT"/>
        </w:rPr>
        <w:t>estimation</w:t>
      </w:r>
      <w:proofErr w:type="spellEnd"/>
      <w:r w:rsidRPr="009E2EB0">
        <w:rPr>
          <w:lang w:val="it-IT"/>
        </w:rPr>
        <w:t xml:space="preserve"> via lab24.ilsole24ore.com/</w:t>
      </w:r>
      <w:proofErr w:type="spellStart"/>
      <w:r w:rsidRPr="009E2EB0">
        <w:rPr>
          <w:lang w:val="it-IT"/>
        </w:rPr>
        <w:t>qualita</w:t>
      </w:r>
      <w:proofErr w:type="spellEnd"/>
      <w:r w:rsidRPr="009E2EB0">
        <w:rPr>
          <w:lang w:val="it-IT"/>
        </w:rPr>
        <w:t>-della-vita/Ragusa/.</w:t>
      </w:r>
    </w:p>
    <w:p w14:paraId="4A373C9F" w14:textId="77777777" w:rsidR="00895058" w:rsidRPr="009E2EB0" w:rsidRDefault="00895058" w:rsidP="00895058">
      <w:pPr>
        <w:pStyle w:val="Abstract"/>
        <w:tabs>
          <w:tab w:val="left" w:pos="6379"/>
        </w:tabs>
        <w:spacing w:line="276" w:lineRule="auto"/>
        <w:ind w:left="0" w:right="-30"/>
        <w:rPr>
          <w:sz w:val="24"/>
          <w:lang w:val="it-IT"/>
        </w:rPr>
      </w:pPr>
    </w:p>
    <w:p w14:paraId="441D8524" w14:textId="77777777" w:rsidR="00895058" w:rsidRPr="00702544" w:rsidRDefault="00895058" w:rsidP="00895058">
      <w:pPr>
        <w:pStyle w:val="Abstract"/>
        <w:tabs>
          <w:tab w:val="left" w:pos="6379"/>
        </w:tabs>
        <w:spacing w:line="276" w:lineRule="auto"/>
        <w:ind w:left="0" w:right="-30"/>
        <w:rPr>
          <w:strike/>
          <w:sz w:val="24"/>
          <w:lang w:val="en-GB"/>
        </w:rPr>
      </w:pPr>
      <w:r w:rsidRPr="00772D5B">
        <w:rPr>
          <w:sz w:val="24"/>
          <w:lang w:val="en-GB"/>
        </w:rPr>
        <w:t xml:space="preserve">The analysis of the HRDI considers the population in the province of Ragusa in 2019, </w:t>
      </w:r>
      <w:r>
        <w:rPr>
          <w:sz w:val="24"/>
          <w:lang w:val="en-GB"/>
        </w:rPr>
        <w:t xml:space="preserve">the </w:t>
      </w:r>
      <w:r w:rsidRPr="00772D5B">
        <w:rPr>
          <w:sz w:val="24"/>
          <w:lang w:val="en-GB"/>
        </w:rPr>
        <w:t xml:space="preserve">year of the most recent data, which accounts </w:t>
      </w:r>
      <w:r>
        <w:rPr>
          <w:sz w:val="24"/>
          <w:lang w:val="en-GB"/>
        </w:rPr>
        <w:t>for</w:t>
      </w:r>
      <w:r w:rsidRPr="00772D5B">
        <w:rPr>
          <w:sz w:val="24"/>
          <w:lang w:val="en-GB"/>
        </w:rPr>
        <w:t xml:space="preserve"> 315,601 individuals. The six indexes provide an overall view of the main areas concerning the social, </w:t>
      </w:r>
      <w:proofErr w:type="gramStart"/>
      <w:r w:rsidRPr="00772D5B">
        <w:rPr>
          <w:sz w:val="24"/>
          <w:lang w:val="en-GB"/>
        </w:rPr>
        <w:t>economic</w:t>
      </w:r>
      <w:proofErr w:type="gramEnd"/>
      <w:r w:rsidRPr="00772D5B">
        <w:rPr>
          <w:sz w:val="24"/>
          <w:lang w:val="en-GB"/>
        </w:rPr>
        <w:t xml:space="preserve"> and environmental </w:t>
      </w:r>
      <w:r>
        <w:rPr>
          <w:sz w:val="24"/>
          <w:lang w:val="en-GB"/>
        </w:rPr>
        <w:t>aspects</w:t>
      </w:r>
      <w:r w:rsidRPr="00772D5B">
        <w:rPr>
          <w:sz w:val="24"/>
          <w:lang w:val="en-GB"/>
        </w:rPr>
        <w:t xml:space="preserve"> in the province of Ragusa</w:t>
      </w:r>
      <w:r>
        <w:rPr>
          <w:sz w:val="24"/>
          <w:lang w:val="en-GB"/>
        </w:rPr>
        <w:t xml:space="preserve">. </w:t>
      </w:r>
    </w:p>
    <w:p w14:paraId="2048AAA0" w14:textId="77777777" w:rsidR="009F5BF0" w:rsidRPr="001D7103" w:rsidRDefault="009F5BF0" w:rsidP="001D7103">
      <w:pPr>
        <w:pStyle w:val="Abstract"/>
        <w:tabs>
          <w:tab w:val="left" w:pos="6379"/>
        </w:tabs>
        <w:spacing w:line="23" w:lineRule="atLeast"/>
        <w:ind w:left="0" w:right="0"/>
        <w:rPr>
          <w:b/>
          <w:bCs/>
          <w:snapToGrid/>
          <w:sz w:val="28"/>
          <w:szCs w:val="28"/>
        </w:rPr>
      </w:pPr>
    </w:p>
    <w:p w14:paraId="473A1B66" w14:textId="7026703A" w:rsidR="00E35F06" w:rsidRDefault="00E35F06" w:rsidP="003034B3">
      <w:pPr>
        <w:pStyle w:val="Abstract"/>
        <w:numPr>
          <w:ilvl w:val="1"/>
          <w:numId w:val="3"/>
        </w:numPr>
        <w:tabs>
          <w:tab w:val="left" w:pos="6379"/>
        </w:tabs>
        <w:spacing w:line="276" w:lineRule="auto"/>
        <w:ind w:right="-30"/>
        <w:rPr>
          <w:b/>
          <w:bCs/>
          <w:snapToGrid/>
          <w:sz w:val="24"/>
          <w:lang w:val="it-IT"/>
        </w:rPr>
      </w:pPr>
      <w:proofErr w:type="spellStart"/>
      <w:r>
        <w:rPr>
          <w:b/>
          <w:bCs/>
          <w:snapToGrid/>
          <w:sz w:val="24"/>
          <w:lang w:val="it-IT"/>
        </w:rPr>
        <w:t>Conclusions</w:t>
      </w:r>
      <w:proofErr w:type="spellEnd"/>
      <w:r>
        <w:rPr>
          <w:b/>
          <w:bCs/>
          <w:snapToGrid/>
          <w:sz w:val="24"/>
          <w:lang w:val="it-IT"/>
        </w:rPr>
        <w:t xml:space="preserve"> and future </w:t>
      </w:r>
      <w:proofErr w:type="spellStart"/>
      <w:r>
        <w:rPr>
          <w:b/>
          <w:bCs/>
          <w:snapToGrid/>
          <w:sz w:val="24"/>
          <w:lang w:val="it-IT"/>
        </w:rPr>
        <w:t>perspectives</w:t>
      </w:r>
      <w:proofErr w:type="spellEnd"/>
    </w:p>
    <w:p w14:paraId="38C0CD95" w14:textId="77777777" w:rsidR="00895058" w:rsidRDefault="00895058" w:rsidP="007B366A">
      <w:pPr>
        <w:pStyle w:val="Abstract"/>
        <w:tabs>
          <w:tab w:val="left" w:pos="6379"/>
        </w:tabs>
        <w:spacing w:line="276" w:lineRule="auto"/>
        <w:ind w:left="0" w:right="-30"/>
        <w:rPr>
          <w:sz w:val="24"/>
          <w:lang w:val="en-GB"/>
        </w:rPr>
      </w:pPr>
    </w:p>
    <w:p w14:paraId="2FED600D" w14:textId="4DD01C66" w:rsidR="007B366A" w:rsidRDefault="007B366A" w:rsidP="007B366A">
      <w:pPr>
        <w:pStyle w:val="Abstract"/>
        <w:tabs>
          <w:tab w:val="left" w:pos="6379"/>
        </w:tabs>
        <w:spacing w:line="276" w:lineRule="auto"/>
        <w:ind w:left="0" w:right="-30"/>
        <w:rPr>
          <w:sz w:val="24"/>
          <w:lang w:val="en-GB"/>
        </w:rPr>
      </w:pPr>
      <w:r w:rsidRPr="005108A2">
        <w:rPr>
          <w:sz w:val="24"/>
          <w:lang w:val="en-GB"/>
        </w:rPr>
        <w:t xml:space="preserve">The global rise in </w:t>
      </w:r>
      <w:r w:rsidRPr="00BB3D40">
        <w:rPr>
          <w:snapToGrid/>
          <w:sz w:val="24"/>
          <w:lang w:val="en-GB"/>
        </w:rPr>
        <w:t>CO</w:t>
      </w:r>
      <w:r w:rsidRPr="00BB3D40">
        <w:rPr>
          <w:snapToGrid/>
          <w:sz w:val="24"/>
          <w:vertAlign w:val="subscript"/>
          <w:lang w:val="en-GB"/>
        </w:rPr>
        <w:t>2</w:t>
      </w:r>
      <w:r w:rsidRPr="005108A2">
        <w:rPr>
          <w:sz w:val="24"/>
          <w:lang w:val="en-GB"/>
        </w:rPr>
        <w:t xml:space="preserve"> levels is an international issue demanding feasible solutions</w:t>
      </w:r>
      <w:r w:rsidR="00E72F37">
        <w:rPr>
          <w:sz w:val="24"/>
          <w:lang w:val="en-GB"/>
        </w:rPr>
        <w:t xml:space="preserve"> (</w:t>
      </w:r>
      <w:r w:rsidR="00E72F37" w:rsidRPr="00396FD3">
        <w:rPr>
          <w:sz w:val="24"/>
          <w:lang w:val="en-GB"/>
        </w:rPr>
        <w:t>Pinto da Costa</w:t>
      </w:r>
      <w:r w:rsidR="00E72F37">
        <w:rPr>
          <w:sz w:val="24"/>
          <w:lang w:val="en-GB"/>
        </w:rPr>
        <w:t xml:space="preserve"> 2017)</w:t>
      </w:r>
      <w:r w:rsidRPr="005108A2">
        <w:rPr>
          <w:sz w:val="24"/>
          <w:lang w:val="en-GB"/>
        </w:rPr>
        <w:t xml:space="preserve">. The </w:t>
      </w:r>
      <w:proofErr w:type="gramStart"/>
      <w:r w:rsidRPr="005108A2">
        <w:rPr>
          <w:sz w:val="24"/>
          <w:lang w:val="en-GB"/>
        </w:rPr>
        <w:t>ultimate goal</w:t>
      </w:r>
      <w:proofErr w:type="gramEnd"/>
      <w:r w:rsidRPr="005108A2">
        <w:rPr>
          <w:sz w:val="24"/>
          <w:lang w:val="en-GB"/>
        </w:rPr>
        <w:t xml:space="preserve"> should be to drastically curb </w:t>
      </w:r>
      <w:r w:rsidRPr="00BB3D40">
        <w:rPr>
          <w:snapToGrid/>
          <w:sz w:val="24"/>
          <w:lang w:val="en-GB"/>
        </w:rPr>
        <w:t>CO</w:t>
      </w:r>
      <w:r w:rsidRPr="00BB3D40">
        <w:rPr>
          <w:snapToGrid/>
          <w:sz w:val="24"/>
          <w:vertAlign w:val="subscript"/>
          <w:lang w:val="en-GB"/>
        </w:rPr>
        <w:t>2</w:t>
      </w:r>
      <w:r w:rsidRPr="005108A2">
        <w:rPr>
          <w:sz w:val="24"/>
          <w:lang w:val="en-GB"/>
        </w:rPr>
        <w:t xml:space="preserve"> </w:t>
      </w:r>
      <w:r>
        <w:rPr>
          <w:sz w:val="24"/>
          <w:lang w:val="en-GB"/>
        </w:rPr>
        <w:t>emissions</w:t>
      </w:r>
      <w:r w:rsidRPr="005108A2">
        <w:rPr>
          <w:sz w:val="24"/>
          <w:lang w:val="en-GB"/>
        </w:rPr>
        <w:t xml:space="preserve"> through decreasing dependency on fossil fuels as well as investigating options for </w:t>
      </w:r>
      <w:r w:rsidRPr="00BB3D40">
        <w:rPr>
          <w:snapToGrid/>
          <w:sz w:val="24"/>
          <w:lang w:val="en-GB"/>
        </w:rPr>
        <w:t>CO</w:t>
      </w:r>
      <w:r w:rsidRPr="00BB3D40">
        <w:rPr>
          <w:snapToGrid/>
          <w:sz w:val="24"/>
          <w:vertAlign w:val="subscript"/>
          <w:lang w:val="en-GB"/>
        </w:rPr>
        <w:t>2</w:t>
      </w:r>
      <w:r w:rsidRPr="005108A2">
        <w:rPr>
          <w:sz w:val="24"/>
          <w:lang w:val="en-GB"/>
        </w:rPr>
        <w:t xml:space="preserve"> sequestration. Microalgae, due to their high growth rates and the fact that they do not require arable land, appear to be a promising solution for </w:t>
      </w:r>
      <w:r>
        <w:rPr>
          <w:sz w:val="24"/>
          <w:lang w:val="en-GB"/>
        </w:rPr>
        <w:t xml:space="preserve">the </w:t>
      </w:r>
      <w:r w:rsidRPr="005108A2">
        <w:rPr>
          <w:sz w:val="24"/>
          <w:lang w:val="en-GB"/>
        </w:rPr>
        <w:t xml:space="preserve">fixation of </w:t>
      </w:r>
      <w:r w:rsidRPr="00BB3D40">
        <w:rPr>
          <w:snapToGrid/>
          <w:sz w:val="24"/>
          <w:lang w:val="en-GB"/>
        </w:rPr>
        <w:t>CO</w:t>
      </w:r>
      <w:r w:rsidRPr="00BB3D40">
        <w:rPr>
          <w:snapToGrid/>
          <w:sz w:val="24"/>
          <w:vertAlign w:val="subscript"/>
          <w:lang w:val="en-GB"/>
        </w:rPr>
        <w:t>2</w:t>
      </w:r>
      <w:r w:rsidRPr="005108A2">
        <w:rPr>
          <w:sz w:val="24"/>
          <w:lang w:val="en-GB"/>
        </w:rPr>
        <w:t xml:space="preserve"> photosynthetically from point source emissions</w:t>
      </w:r>
      <w:r w:rsidR="00521FB7">
        <w:rPr>
          <w:sz w:val="24"/>
          <w:lang w:val="en-GB"/>
        </w:rPr>
        <w:t xml:space="preserve"> (</w:t>
      </w:r>
      <w:proofErr w:type="spellStart"/>
      <w:r w:rsidR="00521FB7" w:rsidRPr="00396FD3">
        <w:rPr>
          <w:sz w:val="24"/>
          <w:lang w:val="en-GB"/>
        </w:rPr>
        <w:t>Bux</w:t>
      </w:r>
      <w:proofErr w:type="spellEnd"/>
      <w:r w:rsidR="00521FB7">
        <w:rPr>
          <w:sz w:val="24"/>
          <w:lang w:val="en-GB"/>
        </w:rPr>
        <w:t xml:space="preserve"> et al 2016)</w:t>
      </w:r>
      <w:r w:rsidRPr="005108A2">
        <w:rPr>
          <w:sz w:val="24"/>
          <w:lang w:val="en-GB"/>
        </w:rPr>
        <w:t xml:space="preserve">. Although the process is technically viable, it is not economically feasible; the main challenge is its implementation on a large scale and the collection of significant investments from private companies and funds from public bodies. Commercialization of new products is expected to be slow, however, microalgal biotechnology is an innovative industry and, therefore, a few significant challenges remain to be solved </w:t>
      </w:r>
      <w:r>
        <w:rPr>
          <w:sz w:val="24"/>
          <w:lang w:val="en-GB"/>
        </w:rPr>
        <w:t>as</w:t>
      </w:r>
      <w:r w:rsidRPr="005108A2">
        <w:rPr>
          <w:sz w:val="24"/>
          <w:lang w:val="en-GB"/>
        </w:rPr>
        <w:t xml:space="preserve"> the advantages associated with algal production are likely to ensure that efforts continue</w:t>
      </w:r>
      <w:r w:rsidR="007732A5">
        <w:rPr>
          <w:sz w:val="24"/>
          <w:lang w:val="en-GB"/>
        </w:rPr>
        <w:t xml:space="preserve"> (</w:t>
      </w:r>
      <w:r w:rsidR="007732A5" w:rsidRPr="00396FD3">
        <w:rPr>
          <w:sz w:val="24"/>
          <w:lang w:val="en-GB"/>
        </w:rPr>
        <w:t>Regulation (EC) No. 1925/2006</w:t>
      </w:r>
      <w:r w:rsidR="007732A5">
        <w:rPr>
          <w:sz w:val="24"/>
          <w:lang w:val="en-GB"/>
        </w:rPr>
        <w:t>)</w:t>
      </w:r>
      <w:r>
        <w:rPr>
          <w:sz w:val="24"/>
          <w:lang w:val="en-GB"/>
        </w:rPr>
        <w:t>.</w:t>
      </w:r>
    </w:p>
    <w:p w14:paraId="408AAFDC" w14:textId="2512239C" w:rsidR="007B366A" w:rsidRDefault="007B366A" w:rsidP="007B366A">
      <w:pPr>
        <w:pStyle w:val="Abstract"/>
        <w:tabs>
          <w:tab w:val="left" w:pos="6379"/>
        </w:tabs>
        <w:spacing w:line="276" w:lineRule="auto"/>
        <w:ind w:left="0" w:right="-30"/>
        <w:rPr>
          <w:sz w:val="24"/>
          <w:lang w:val="en-GB"/>
        </w:rPr>
      </w:pPr>
      <w:r w:rsidRPr="005108A2">
        <w:rPr>
          <w:sz w:val="24"/>
          <w:lang w:val="en-GB"/>
        </w:rPr>
        <w:t xml:space="preserve">With circular Good Practices collected by the ICESP network, several contributions have been provided from different sectors. For their part, companies have set objectives from an ethical point of view and, consistently with their strong orientation towards </w:t>
      </w:r>
      <w:r>
        <w:rPr>
          <w:sz w:val="24"/>
          <w:lang w:val="en-GB"/>
        </w:rPr>
        <w:t xml:space="preserve">the </w:t>
      </w:r>
      <w:r w:rsidRPr="005108A2">
        <w:rPr>
          <w:sz w:val="24"/>
          <w:lang w:val="en-GB"/>
        </w:rPr>
        <w:t>Circular Economy, they also aspire to be the final stage for many supply chains in the agrotechnical sector</w:t>
      </w:r>
      <w:r>
        <w:rPr>
          <w:sz w:val="24"/>
          <w:lang w:val="en-GB"/>
        </w:rPr>
        <w:t xml:space="preserve">. </w:t>
      </w:r>
      <w:r w:rsidRPr="005108A2">
        <w:rPr>
          <w:sz w:val="24"/>
          <w:lang w:val="en-GB"/>
        </w:rPr>
        <w:t xml:space="preserve">The DEI Micro Algae District </w:t>
      </w:r>
      <w:r w:rsidRPr="005108A2">
        <w:rPr>
          <w:sz w:val="24"/>
          <w:lang w:val="en-GB"/>
        </w:rPr>
        <w:lastRenderedPageBreak/>
        <w:t xml:space="preserve">is apt to become the world leader in the sustainable and performing cultivation of microalgae on an industrial scale, allowing the production of raw materials of the highest value and quality. </w:t>
      </w:r>
      <w:r>
        <w:rPr>
          <w:sz w:val="24"/>
          <w:lang w:val="en-GB"/>
        </w:rPr>
        <w:t>The project aspires</w:t>
      </w:r>
      <w:r w:rsidRPr="005108A2">
        <w:rPr>
          <w:sz w:val="24"/>
          <w:lang w:val="en-GB"/>
        </w:rPr>
        <w:t xml:space="preserve"> to create a unique biotechnological centre of its kind, highly technological and efficient from a production and environmental performance point of view</w:t>
      </w:r>
      <w:r w:rsidR="00637182">
        <w:rPr>
          <w:sz w:val="24"/>
          <w:lang w:val="en-GB"/>
        </w:rPr>
        <w:t xml:space="preserve"> (</w:t>
      </w:r>
      <w:proofErr w:type="spellStart"/>
      <w:r w:rsidR="00637182">
        <w:rPr>
          <w:sz w:val="24"/>
          <w:lang w:val="en-GB"/>
        </w:rPr>
        <w:t>Zingale</w:t>
      </w:r>
      <w:proofErr w:type="spellEnd"/>
      <w:r w:rsidR="00637182">
        <w:rPr>
          <w:sz w:val="24"/>
          <w:lang w:val="en-GB"/>
        </w:rPr>
        <w:t xml:space="preserve"> et al., 2022)</w:t>
      </w:r>
      <w:r w:rsidRPr="005108A2">
        <w:rPr>
          <w:sz w:val="24"/>
          <w:lang w:val="en-GB"/>
        </w:rPr>
        <w:t xml:space="preserve">. The indicators chosen will ensure high environmental performance and will serve to guide the company's research and development activities </w:t>
      </w:r>
      <w:r>
        <w:rPr>
          <w:sz w:val="24"/>
          <w:lang w:val="en-GB"/>
        </w:rPr>
        <w:t>toward</w:t>
      </w:r>
      <w:r w:rsidRPr="005108A2">
        <w:rPr>
          <w:sz w:val="24"/>
          <w:lang w:val="en-GB"/>
        </w:rPr>
        <w:t xml:space="preserve"> a new concept of bio-plant, sustainable and perfectly in balance with the territory and its resources</w:t>
      </w:r>
      <w:r w:rsidR="007732A5">
        <w:rPr>
          <w:sz w:val="24"/>
          <w:lang w:val="en-GB"/>
        </w:rPr>
        <w:t xml:space="preserve"> (</w:t>
      </w:r>
      <w:r w:rsidR="007732A5" w:rsidRPr="007732A5">
        <w:rPr>
          <w:sz w:val="24"/>
          <w:lang w:val="en-GB"/>
        </w:rPr>
        <w:t xml:space="preserve">L. 28 </w:t>
      </w:r>
      <w:proofErr w:type="spellStart"/>
      <w:r w:rsidR="007732A5" w:rsidRPr="007732A5">
        <w:rPr>
          <w:sz w:val="24"/>
          <w:lang w:val="en-GB"/>
        </w:rPr>
        <w:t>dicembre</w:t>
      </w:r>
      <w:proofErr w:type="spellEnd"/>
      <w:r w:rsidR="007732A5" w:rsidRPr="007732A5">
        <w:rPr>
          <w:sz w:val="24"/>
          <w:lang w:val="en-GB"/>
        </w:rPr>
        <w:t xml:space="preserve"> 2015, n. 221</w:t>
      </w:r>
      <w:r w:rsidR="007732A5">
        <w:rPr>
          <w:sz w:val="24"/>
          <w:lang w:val="en-GB"/>
        </w:rPr>
        <w:t>)</w:t>
      </w:r>
      <w:r w:rsidRPr="005108A2">
        <w:rPr>
          <w:sz w:val="24"/>
          <w:lang w:val="en-GB"/>
        </w:rPr>
        <w:t>.</w:t>
      </w:r>
    </w:p>
    <w:p w14:paraId="23895C4C" w14:textId="0994C2DE" w:rsidR="007B366A" w:rsidRPr="005108A2" w:rsidRDefault="007B366A" w:rsidP="007B366A">
      <w:pPr>
        <w:pStyle w:val="Abstract"/>
        <w:tabs>
          <w:tab w:val="left" w:pos="6379"/>
        </w:tabs>
        <w:spacing w:line="276" w:lineRule="auto"/>
        <w:ind w:left="0" w:right="-30"/>
        <w:rPr>
          <w:sz w:val="24"/>
          <w:lang w:val="en-GB"/>
        </w:rPr>
      </w:pPr>
      <w:r w:rsidRPr="005108A2">
        <w:rPr>
          <w:sz w:val="24"/>
          <w:lang w:val="en-GB"/>
        </w:rPr>
        <w:t xml:space="preserve">The previously examined plants outline new traits of industrial production that </w:t>
      </w:r>
      <w:r>
        <w:rPr>
          <w:sz w:val="24"/>
          <w:lang w:val="en-GB"/>
        </w:rPr>
        <w:t>are</w:t>
      </w:r>
      <w:r w:rsidRPr="005108A2">
        <w:rPr>
          <w:sz w:val="24"/>
          <w:lang w:val="en-GB"/>
        </w:rPr>
        <w:t xml:space="preserve"> increasingly technological and sustainable at the same time, ensuring high production performance. Moreover, the alignment with the objectives set, such as the 2030 Agenda’s SDG 2 (Zero Hunger), SDG 3 (Good Health and Wellbeing), SDG 6 (Clean Water and Sanitation), SDG 7 (Clean Energy), SDG 9 (Industry, Innovation and Infrastructure), SDG 12 (Responsible Production), SDG 14 (Life Below Water), SDG 17 (Partnership for the Goals), the Paris Agreement and carbon neutrality, will allow the export of sustainable production models to other places so that Sicily would strengthen its central position in the Mediterranean basin, gradually becoming an actual hub of innovation, investments and know-how at the highest levels</w:t>
      </w:r>
      <w:r w:rsidR="00521FB7">
        <w:rPr>
          <w:sz w:val="24"/>
          <w:lang w:val="en-GB"/>
        </w:rPr>
        <w:t xml:space="preserve"> (</w:t>
      </w:r>
      <w:r w:rsidR="00521FB7" w:rsidRPr="00396FD3">
        <w:rPr>
          <w:sz w:val="24"/>
          <w:lang w:val="en-GB"/>
        </w:rPr>
        <w:t>DG Environment - 2018</w:t>
      </w:r>
      <w:r w:rsidR="00521FB7">
        <w:rPr>
          <w:sz w:val="24"/>
          <w:lang w:val="en-GB"/>
        </w:rPr>
        <w:t>)</w:t>
      </w:r>
      <w:r w:rsidRPr="005108A2">
        <w:rPr>
          <w:sz w:val="24"/>
          <w:lang w:val="en-GB"/>
        </w:rPr>
        <w:t>.</w:t>
      </w:r>
    </w:p>
    <w:p w14:paraId="67A68D20" w14:textId="788B6863" w:rsidR="007B366A" w:rsidRPr="005108A2" w:rsidRDefault="007B366A" w:rsidP="007B366A">
      <w:pPr>
        <w:pStyle w:val="Abstract"/>
        <w:tabs>
          <w:tab w:val="left" w:pos="6379"/>
        </w:tabs>
        <w:spacing w:line="276" w:lineRule="auto"/>
        <w:ind w:left="0" w:right="-30"/>
        <w:rPr>
          <w:sz w:val="24"/>
          <w:lang w:val="en-GB"/>
        </w:rPr>
      </w:pPr>
      <w:r w:rsidRPr="005108A2">
        <w:rPr>
          <w:sz w:val="24"/>
          <w:lang w:val="en-GB"/>
        </w:rPr>
        <w:t xml:space="preserve">Overall, the </w:t>
      </w:r>
      <w:r w:rsidRPr="005108A2">
        <w:rPr>
          <w:i/>
          <w:sz w:val="24"/>
          <w:lang w:val="en-GB"/>
        </w:rPr>
        <w:t xml:space="preserve">DEI Micro Algae District </w:t>
      </w:r>
      <w:r w:rsidRPr="005108A2">
        <w:rPr>
          <w:sz w:val="24"/>
          <w:lang w:val="en-GB"/>
        </w:rPr>
        <w:t xml:space="preserve">represents an important step </w:t>
      </w:r>
      <w:r>
        <w:rPr>
          <w:sz w:val="24"/>
          <w:lang w:val="en-GB"/>
        </w:rPr>
        <w:t>toward</w:t>
      </w:r>
      <w:r w:rsidRPr="005108A2">
        <w:rPr>
          <w:sz w:val="24"/>
          <w:lang w:val="en-GB"/>
        </w:rPr>
        <w:t xml:space="preserve"> the implementation of a circular economy chain, supported by applied research and the valorisation of resources through patents, new technologies and product development. Indeed, its uniqueness will attract additional private investments and public funds in Sicily, leading to a likely export of the model in several domestic and international branches. In this case, the number of direct and indirect jobs created in the territory will be multiplied together with professional growth possibilities. Moreover, the bio-district’s outputs will also help reduce nutritional deficiencies by supplying vitamins, amino acids and antioxidants to a society moving towards better living standards while making a substantial contribution to the Sustainable Development Goals related to zero hunger, good </w:t>
      </w:r>
      <w:proofErr w:type="gramStart"/>
      <w:r w:rsidRPr="005108A2">
        <w:rPr>
          <w:sz w:val="24"/>
          <w:lang w:val="en-GB"/>
        </w:rPr>
        <w:t>health</w:t>
      </w:r>
      <w:proofErr w:type="gramEnd"/>
      <w:r w:rsidRPr="005108A2">
        <w:rPr>
          <w:sz w:val="24"/>
          <w:lang w:val="en-GB"/>
        </w:rPr>
        <w:t xml:space="preserve"> and well-being, so as to endorse product quality and consumer protection</w:t>
      </w:r>
      <w:r w:rsidR="007732A5">
        <w:rPr>
          <w:sz w:val="24"/>
          <w:lang w:val="en-GB"/>
        </w:rPr>
        <w:t xml:space="preserve"> (</w:t>
      </w:r>
      <w:r w:rsidR="007732A5" w:rsidRPr="00396FD3">
        <w:rPr>
          <w:sz w:val="24"/>
          <w:lang w:val="en-GB"/>
        </w:rPr>
        <w:t>Rajeev</w:t>
      </w:r>
      <w:r w:rsidR="007732A5">
        <w:rPr>
          <w:sz w:val="24"/>
          <w:lang w:val="en-GB"/>
        </w:rPr>
        <w:t xml:space="preserve"> 2017)</w:t>
      </w:r>
      <w:r w:rsidRPr="005108A2">
        <w:rPr>
          <w:sz w:val="24"/>
          <w:lang w:val="en-GB"/>
        </w:rPr>
        <w:t xml:space="preserve">. They will be communicated with transparency as they are implemented across the entire facility. At the same time, </w:t>
      </w:r>
      <w:r>
        <w:rPr>
          <w:sz w:val="24"/>
          <w:lang w:val="en-GB"/>
        </w:rPr>
        <w:t xml:space="preserve">the </w:t>
      </w:r>
      <w:r w:rsidRPr="005108A2">
        <w:rPr>
          <w:sz w:val="24"/>
          <w:lang w:val="en-GB"/>
        </w:rPr>
        <w:t>carbon dioxide absorption process could be boosted by exploiting a photovoltaic system within the technology park, in this way the goals of carbon neutrality set by the 2020 European Climate Law will be achieved.</w:t>
      </w:r>
    </w:p>
    <w:p w14:paraId="00350083" w14:textId="77777777" w:rsidR="00895058" w:rsidRDefault="00895058" w:rsidP="00895058">
      <w:pPr>
        <w:jc w:val="both"/>
        <w:rPr>
          <w:rFonts w:ascii="Times New Roman" w:hAnsi="Times New Roman" w:cs="Times New Roman"/>
          <w:b/>
          <w:sz w:val="24"/>
          <w:szCs w:val="24"/>
          <w:lang w:val="en-US"/>
        </w:rPr>
      </w:pPr>
    </w:p>
    <w:p w14:paraId="2371C062" w14:textId="575C11CA" w:rsidR="00895058" w:rsidRPr="007F4F1F" w:rsidRDefault="00895058" w:rsidP="00895058">
      <w:pPr>
        <w:jc w:val="both"/>
        <w:rPr>
          <w:rFonts w:ascii="Times New Roman" w:hAnsi="Times New Roman" w:cs="Times New Roman"/>
          <w:b/>
          <w:sz w:val="24"/>
          <w:szCs w:val="24"/>
          <w:lang w:val="en-US"/>
        </w:rPr>
      </w:pPr>
      <w:r w:rsidRPr="007F4F1F">
        <w:rPr>
          <w:rFonts w:ascii="Times New Roman" w:hAnsi="Times New Roman" w:cs="Times New Roman"/>
          <w:b/>
          <w:sz w:val="24"/>
          <w:szCs w:val="24"/>
          <w:lang w:val="en-US"/>
        </w:rPr>
        <w:t>Acknowledgements</w:t>
      </w:r>
    </w:p>
    <w:p w14:paraId="172AFD4C" w14:textId="6F1B64E3" w:rsidR="007B366A" w:rsidRPr="000D705E" w:rsidRDefault="00895058" w:rsidP="000D705E">
      <w:pPr>
        <w:spacing w:after="0" w:line="276" w:lineRule="auto"/>
        <w:ind w:firstLine="709"/>
        <w:jc w:val="both"/>
        <w:rPr>
          <w:rStyle w:val="Hyperlink0"/>
          <w:rFonts w:ascii="Times New Roman" w:hAnsi="Times New Roman" w:cs="Times New Roman"/>
          <w:sz w:val="20"/>
          <w:szCs w:val="20"/>
          <w:lang w:val="en-US"/>
        </w:rPr>
      </w:pPr>
      <w:r w:rsidRPr="000D705E">
        <w:rPr>
          <w:rFonts w:ascii="Times New Roman" w:hAnsi="Times New Roman" w:cs="Times New Roman"/>
          <w:sz w:val="20"/>
          <w:szCs w:val="20"/>
          <w:lang w:val="en-US"/>
        </w:rPr>
        <w:t xml:space="preserve">Authors wish to acknowledge the support of the Italian </w:t>
      </w:r>
      <w:proofErr w:type="spellStart"/>
      <w:r w:rsidRPr="000D705E">
        <w:rPr>
          <w:rFonts w:ascii="Times New Roman" w:hAnsi="Times New Roman" w:cs="Times New Roman"/>
          <w:sz w:val="20"/>
          <w:szCs w:val="20"/>
          <w:lang w:val="en-US"/>
        </w:rPr>
        <w:t>Ministero</w:t>
      </w:r>
      <w:proofErr w:type="spellEnd"/>
      <w:r w:rsidRPr="000D705E">
        <w:rPr>
          <w:rFonts w:ascii="Times New Roman" w:hAnsi="Times New Roman" w:cs="Times New Roman"/>
          <w:sz w:val="20"/>
          <w:szCs w:val="20"/>
          <w:lang w:val="en-US"/>
        </w:rPr>
        <w:t xml:space="preserve"> </w:t>
      </w:r>
      <w:proofErr w:type="spellStart"/>
      <w:r w:rsidRPr="000D705E">
        <w:rPr>
          <w:rFonts w:ascii="Times New Roman" w:hAnsi="Times New Roman" w:cs="Times New Roman"/>
          <w:sz w:val="20"/>
          <w:szCs w:val="20"/>
          <w:lang w:val="en-US"/>
        </w:rPr>
        <w:t>dell’Istruzione</w:t>
      </w:r>
      <w:proofErr w:type="spellEnd"/>
      <w:r w:rsidRPr="000D705E">
        <w:rPr>
          <w:rFonts w:ascii="Times New Roman" w:hAnsi="Times New Roman" w:cs="Times New Roman"/>
          <w:sz w:val="20"/>
          <w:szCs w:val="20"/>
          <w:lang w:val="en-US"/>
        </w:rPr>
        <w:t xml:space="preserve">, </w:t>
      </w:r>
      <w:proofErr w:type="spellStart"/>
      <w:r w:rsidRPr="000D705E">
        <w:rPr>
          <w:rFonts w:ascii="Times New Roman" w:hAnsi="Times New Roman" w:cs="Times New Roman"/>
          <w:sz w:val="20"/>
          <w:szCs w:val="20"/>
          <w:lang w:val="en-US"/>
        </w:rPr>
        <w:t>dell’Universita</w:t>
      </w:r>
      <w:proofErr w:type="spellEnd"/>
      <w:r w:rsidRPr="000D705E">
        <w:rPr>
          <w:rFonts w:ascii="Times New Roman" w:hAnsi="Times New Roman" w:cs="Times New Roman"/>
          <w:sz w:val="20"/>
          <w:szCs w:val="20"/>
          <w:lang w:val="en-US"/>
        </w:rPr>
        <w:t xml:space="preserve"> e </w:t>
      </w:r>
      <w:proofErr w:type="spellStart"/>
      <w:r w:rsidRPr="000D705E">
        <w:rPr>
          <w:rFonts w:ascii="Times New Roman" w:hAnsi="Times New Roman" w:cs="Times New Roman"/>
          <w:sz w:val="20"/>
          <w:szCs w:val="20"/>
          <w:lang w:val="en-US"/>
        </w:rPr>
        <w:t>della</w:t>
      </w:r>
      <w:proofErr w:type="spellEnd"/>
      <w:r w:rsidRPr="000D705E">
        <w:rPr>
          <w:rFonts w:ascii="Times New Roman" w:hAnsi="Times New Roman" w:cs="Times New Roman"/>
          <w:sz w:val="20"/>
          <w:szCs w:val="20"/>
          <w:lang w:val="en-US"/>
        </w:rPr>
        <w:t xml:space="preserve"> </w:t>
      </w:r>
      <w:proofErr w:type="spellStart"/>
      <w:r w:rsidRPr="000D705E">
        <w:rPr>
          <w:rFonts w:ascii="Times New Roman" w:hAnsi="Times New Roman" w:cs="Times New Roman"/>
          <w:sz w:val="20"/>
          <w:szCs w:val="20"/>
          <w:lang w:val="en-US"/>
        </w:rPr>
        <w:t>Ricerca</w:t>
      </w:r>
      <w:proofErr w:type="spellEnd"/>
      <w:r w:rsidRPr="000D705E">
        <w:rPr>
          <w:rFonts w:ascii="Times New Roman" w:hAnsi="Times New Roman" w:cs="Times New Roman"/>
          <w:sz w:val="20"/>
          <w:szCs w:val="20"/>
          <w:lang w:val="en-US"/>
        </w:rPr>
        <w:t xml:space="preserve"> (MIUR) </w:t>
      </w:r>
      <w:proofErr w:type="spellStart"/>
      <w:r w:rsidRPr="000D705E">
        <w:rPr>
          <w:rFonts w:ascii="Times New Roman" w:hAnsi="Times New Roman" w:cs="Times New Roman"/>
          <w:sz w:val="20"/>
          <w:szCs w:val="20"/>
          <w:lang w:val="en-US"/>
        </w:rPr>
        <w:t>trought</w:t>
      </w:r>
      <w:proofErr w:type="spellEnd"/>
      <w:r w:rsidRPr="000D705E">
        <w:rPr>
          <w:rFonts w:ascii="Times New Roman" w:hAnsi="Times New Roman" w:cs="Times New Roman"/>
          <w:sz w:val="20"/>
          <w:szCs w:val="20"/>
          <w:lang w:val="en-US"/>
        </w:rPr>
        <w:t xml:space="preserve"> the project “</w:t>
      </w:r>
      <w:proofErr w:type="spellStart"/>
      <w:r w:rsidRPr="000D705E">
        <w:rPr>
          <w:rFonts w:ascii="Times New Roman" w:hAnsi="Times New Roman" w:cs="Times New Roman"/>
          <w:sz w:val="20"/>
          <w:szCs w:val="20"/>
          <w:lang w:val="en-US"/>
        </w:rPr>
        <w:t>Ottimizzazione</w:t>
      </w:r>
      <w:proofErr w:type="spellEnd"/>
      <w:r w:rsidRPr="000D705E">
        <w:rPr>
          <w:rFonts w:ascii="Times New Roman" w:hAnsi="Times New Roman" w:cs="Times New Roman"/>
          <w:sz w:val="20"/>
          <w:szCs w:val="20"/>
          <w:lang w:val="en-US"/>
        </w:rPr>
        <w:t xml:space="preserve"> </w:t>
      </w:r>
      <w:proofErr w:type="spellStart"/>
      <w:r w:rsidRPr="000D705E">
        <w:rPr>
          <w:rFonts w:ascii="Times New Roman" w:hAnsi="Times New Roman" w:cs="Times New Roman"/>
          <w:sz w:val="20"/>
          <w:szCs w:val="20"/>
          <w:lang w:val="en-US"/>
        </w:rPr>
        <w:t>delle</w:t>
      </w:r>
      <w:proofErr w:type="spellEnd"/>
      <w:r w:rsidRPr="000D705E">
        <w:rPr>
          <w:rFonts w:ascii="Times New Roman" w:hAnsi="Times New Roman" w:cs="Times New Roman"/>
          <w:sz w:val="20"/>
          <w:szCs w:val="20"/>
          <w:lang w:val="en-US"/>
        </w:rPr>
        <w:t xml:space="preserve"> </w:t>
      </w:r>
      <w:proofErr w:type="spellStart"/>
      <w:r w:rsidRPr="000D705E">
        <w:rPr>
          <w:rFonts w:ascii="Times New Roman" w:hAnsi="Times New Roman" w:cs="Times New Roman"/>
          <w:sz w:val="20"/>
          <w:szCs w:val="20"/>
          <w:lang w:val="en-US"/>
        </w:rPr>
        <w:t>Prestazioni</w:t>
      </w:r>
      <w:proofErr w:type="spellEnd"/>
      <w:r w:rsidRPr="000D705E">
        <w:rPr>
          <w:rFonts w:ascii="Times New Roman" w:hAnsi="Times New Roman" w:cs="Times New Roman"/>
          <w:sz w:val="20"/>
          <w:szCs w:val="20"/>
          <w:lang w:val="en-US"/>
        </w:rPr>
        <w:t xml:space="preserve"> di Turbine </w:t>
      </w:r>
      <w:proofErr w:type="spellStart"/>
      <w:r w:rsidRPr="000D705E">
        <w:rPr>
          <w:rFonts w:ascii="Times New Roman" w:hAnsi="Times New Roman" w:cs="Times New Roman"/>
          <w:sz w:val="20"/>
          <w:szCs w:val="20"/>
          <w:lang w:val="en-US"/>
        </w:rPr>
        <w:t>Eoliche</w:t>
      </w:r>
      <w:proofErr w:type="spellEnd"/>
      <w:r w:rsidRPr="000D705E">
        <w:rPr>
          <w:rFonts w:ascii="Times New Roman" w:hAnsi="Times New Roman" w:cs="Times New Roman"/>
          <w:sz w:val="20"/>
          <w:szCs w:val="20"/>
          <w:lang w:val="en-US"/>
        </w:rPr>
        <w:t xml:space="preserve"> e </w:t>
      </w:r>
      <w:proofErr w:type="spellStart"/>
      <w:r w:rsidRPr="000D705E">
        <w:rPr>
          <w:rFonts w:ascii="Times New Roman" w:hAnsi="Times New Roman" w:cs="Times New Roman"/>
          <w:sz w:val="20"/>
          <w:szCs w:val="20"/>
          <w:lang w:val="en-US"/>
        </w:rPr>
        <w:t>loro</w:t>
      </w:r>
      <w:proofErr w:type="spellEnd"/>
      <w:r w:rsidRPr="000D705E">
        <w:rPr>
          <w:rFonts w:ascii="Times New Roman" w:hAnsi="Times New Roman" w:cs="Times New Roman"/>
          <w:sz w:val="20"/>
          <w:szCs w:val="20"/>
          <w:lang w:val="en-US"/>
        </w:rPr>
        <w:t xml:space="preserve"> </w:t>
      </w:r>
      <w:proofErr w:type="spellStart"/>
      <w:r w:rsidRPr="000D705E">
        <w:rPr>
          <w:rFonts w:ascii="Times New Roman" w:hAnsi="Times New Roman" w:cs="Times New Roman"/>
          <w:sz w:val="20"/>
          <w:szCs w:val="20"/>
          <w:lang w:val="en-US"/>
        </w:rPr>
        <w:t>Impieghi</w:t>
      </w:r>
      <w:proofErr w:type="spellEnd"/>
      <w:r w:rsidRPr="000D705E">
        <w:rPr>
          <w:rFonts w:ascii="Times New Roman" w:hAnsi="Times New Roman" w:cs="Times New Roman"/>
          <w:sz w:val="20"/>
          <w:szCs w:val="20"/>
          <w:lang w:val="en-US"/>
        </w:rPr>
        <w:t xml:space="preserve"> </w:t>
      </w:r>
      <w:proofErr w:type="spellStart"/>
      <w:r w:rsidRPr="000D705E">
        <w:rPr>
          <w:rFonts w:ascii="Times New Roman" w:hAnsi="Times New Roman" w:cs="Times New Roman"/>
          <w:sz w:val="20"/>
          <w:szCs w:val="20"/>
          <w:lang w:val="en-US"/>
        </w:rPr>
        <w:t>Particolari</w:t>
      </w:r>
      <w:proofErr w:type="spellEnd"/>
      <w:r w:rsidRPr="000D705E">
        <w:rPr>
          <w:rFonts w:ascii="Times New Roman" w:hAnsi="Times New Roman" w:cs="Times New Roman"/>
          <w:sz w:val="20"/>
          <w:szCs w:val="20"/>
          <w:lang w:val="en-US"/>
        </w:rPr>
        <w:t xml:space="preserve">- </w:t>
      </w:r>
      <w:proofErr w:type="spellStart"/>
      <w:r w:rsidRPr="000D705E">
        <w:rPr>
          <w:rFonts w:ascii="Times New Roman" w:hAnsi="Times New Roman" w:cs="Times New Roman"/>
          <w:sz w:val="20"/>
          <w:szCs w:val="20"/>
          <w:lang w:val="en-US"/>
        </w:rPr>
        <w:t>Analisi</w:t>
      </w:r>
      <w:proofErr w:type="spellEnd"/>
      <w:r w:rsidRPr="000D705E">
        <w:rPr>
          <w:rFonts w:ascii="Times New Roman" w:hAnsi="Times New Roman" w:cs="Times New Roman"/>
          <w:sz w:val="20"/>
          <w:szCs w:val="20"/>
          <w:lang w:val="en-US"/>
        </w:rPr>
        <w:t xml:space="preserve"> di </w:t>
      </w:r>
      <w:proofErr w:type="spellStart"/>
      <w:r w:rsidRPr="000D705E">
        <w:rPr>
          <w:rFonts w:ascii="Times New Roman" w:hAnsi="Times New Roman" w:cs="Times New Roman"/>
          <w:sz w:val="20"/>
          <w:szCs w:val="20"/>
          <w:lang w:val="en-US"/>
        </w:rPr>
        <w:t>Fattibilità</w:t>
      </w:r>
      <w:proofErr w:type="spellEnd"/>
      <w:r w:rsidRPr="000D705E">
        <w:rPr>
          <w:rFonts w:ascii="Times New Roman" w:hAnsi="Times New Roman" w:cs="Times New Roman"/>
          <w:sz w:val="20"/>
          <w:szCs w:val="20"/>
          <w:lang w:val="en-US"/>
        </w:rPr>
        <w:t xml:space="preserve"> </w:t>
      </w:r>
      <w:proofErr w:type="spellStart"/>
      <w:r w:rsidRPr="000D705E">
        <w:rPr>
          <w:rFonts w:ascii="Times New Roman" w:hAnsi="Times New Roman" w:cs="Times New Roman"/>
          <w:sz w:val="20"/>
          <w:szCs w:val="20"/>
          <w:lang w:val="en-US"/>
        </w:rPr>
        <w:t>Tecnico-Economica</w:t>
      </w:r>
      <w:proofErr w:type="spellEnd"/>
      <w:r w:rsidRPr="000D705E">
        <w:rPr>
          <w:rFonts w:ascii="Times New Roman" w:hAnsi="Times New Roman" w:cs="Times New Roman"/>
          <w:sz w:val="20"/>
          <w:szCs w:val="20"/>
          <w:lang w:val="en-US"/>
        </w:rPr>
        <w:t xml:space="preserve"> ed </w:t>
      </w:r>
      <w:proofErr w:type="spellStart"/>
      <w:r w:rsidRPr="000D705E">
        <w:rPr>
          <w:rFonts w:ascii="Times New Roman" w:hAnsi="Times New Roman" w:cs="Times New Roman"/>
          <w:sz w:val="20"/>
          <w:szCs w:val="20"/>
          <w:lang w:val="en-US"/>
        </w:rPr>
        <w:t>Ambientale</w:t>
      </w:r>
      <w:proofErr w:type="spellEnd"/>
      <w:r w:rsidRPr="000D705E">
        <w:rPr>
          <w:rFonts w:ascii="Times New Roman" w:hAnsi="Times New Roman" w:cs="Times New Roman"/>
          <w:sz w:val="20"/>
          <w:szCs w:val="20"/>
          <w:lang w:val="en-US"/>
        </w:rPr>
        <w:t xml:space="preserve">” of the Department of Civil Engineering and Architecture and Department of Economics and Business of the University of Catania- Piano di </w:t>
      </w:r>
      <w:proofErr w:type="spellStart"/>
      <w:r w:rsidRPr="000D705E">
        <w:rPr>
          <w:rFonts w:ascii="Times New Roman" w:hAnsi="Times New Roman" w:cs="Times New Roman"/>
          <w:sz w:val="20"/>
          <w:szCs w:val="20"/>
          <w:lang w:val="en-US"/>
        </w:rPr>
        <w:t>incentivi</w:t>
      </w:r>
      <w:proofErr w:type="spellEnd"/>
      <w:r w:rsidRPr="000D705E">
        <w:rPr>
          <w:rFonts w:ascii="Times New Roman" w:hAnsi="Times New Roman" w:cs="Times New Roman"/>
          <w:sz w:val="20"/>
          <w:szCs w:val="20"/>
          <w:lang w:val="en-US"/>
        </w:rPr>
        <w:t xml:space="preserve"> per la </w:t>
      </w:r>
      <w:proofErr w:type="spellStart"/>
      <w:r w:rsidRPr="000D705E">
        <w:rPr>
          <w:rFonts w:ascii="Times New Roman" w:hAnsi="Times New Roman" w:cs="Times New Roman"/>
          <w:sz w:val="20"/>
          <w:szCs w:val="20"/>
          <w:lang w:val="en-US"/>
        </w:rPr>
        <w:t>Ricerca</w:t>
      </w:r>
      <w:proofErr w:type="spellEnd"/>
      <w:r w:rsidRPr="000D705E">
        <w:rPr>
          <w:rFonts w:ascii="Times New Roman" w:hAnsi="Times New Roman" w:cs="Times New Roman"/>
          <w:sz w:val="20"/>
          <w:szCs w:val="20"/>
          <w:lang w:val="en-US"/>
        </w:rPr>
        <w:t xml:space="preserve"> 2020/2022 (PIA.CE.RI</w:t>
      </w:r>
      <w:r w:rsidR="00CB3F5E" w:rsidRPr="000D705E">
        <w:rPr>
          <w:rFonts w:ascii="Times New Roman" w:hAnsi="Times New Roman" w:cs="Times New Roman"/>
          <w:sz w:val="20"/>
          <w:szCs w:val="20"/>
          <w:lang w:val="en-US"/>
        </w:rPr>
        <w:t>)</w:t>
      </w:r>
    </w:p>
    <w:p w14:paraId="0164B73B" w14:textId="7BE4E4D0" w:rsidR="00EA2757" w:rsidRPr="000130AC" w:rsidRDefault="00EA2757" w:rsidP="00D263A7">
      <w:pPr>
        <w:pStyle w:val="Titolo1"/>
        <w:numPr>
          <w:ilvl w:val="0"/>
          <w:numId w:val="0"/>
        </w:numPr>
        <w:ind w:left="576" w:hanging="576"/>
      </w:pPr>
      <w:r w:rsidRPr="000130AC">
        <w:rPr>
          <w:rStyle w:val="Hyperlink0"/>
        </w:rPr>
        <w:lastRenderedPageBreak/>
        <w:t>REFERENCES</w:t>
      </w:r>
    </w:p>
    <w:p w14:paraId="7FEDC336" w14:textId="017FEDA2" w:rsidR="000130AC" w:rsidRPr="000D705E" w:rsidRDefault="000130AC" w:rsidP="000130AC">
      <w:pPr>
        <w:pStyle w:val="Abstract"/>
        <w:tabs>
          <w:tab w:val="left" w:pos="6379"/>
        </w:tabs>
        <w:spacing w:line="276" w:lineRule="auto"/>
        <w:ind w:left="0" w:right="-30"/>
        <w:rPr>
          <w:lang w:val="en-GB"/>
        </w:rPr>
      </w:pPr>
      <w:proofErr w:type="spellStart"/>
      <w:r w:rsidRPr="000D705E">
        <w:rPr>
          <w:lang w:val="en-GB"/>
        </w:rPr>
        <w:t>Basu</w:t>
      </w:r>
      <w:proofErr w:type="spellEnd"/>
      <w:r w:rsidRPr="000D705E">
        <w:rPr>
          <w:lang w:val="en-GB"/>
        </w:rPr>
        <w:t xml:space="preserve"> SK</w:t>
      </w:r>
      <w:r w:rsidR="00CB3F5E" w:rsidRPr="000D705E">
        <w:rPr>
          <w:lang w:val="en-GB"/>
        </w:rPr>
        <w:t xml:space="preserve">, </w:t>
      </w:r>
      <w:r w:rsidRPr="000D705E">
        <w:rPr>
          <w:lang w:val="en-GB"/>
        </w:rPr>
        <w:t>Thomas JE</w:t>
      </w:r>
      <w:r w:rsidR="00CB3F5E" w:rsidRPr="000D705E">
        <w:rPr>
          <w:lang w:val="en-GB"/>
        </w:rPr>
        <w:t>,</w:t>
      </w:r>
      <w:r w:rsidRPr="000D705E">
        <w:rPr>
          <w:lang w:val="en-GB"/>
        </w:rPr>
        <w:t xml:space="preserve"> Acharya SN, </w:t>
      </w:r>
      <w:r w:rsidR="00CB3F5E" w:rsidRPr="000D705E">
        <w:rPr>
          <w:lang w:val="en-GB"/>
        </w:rPr>
        <w:t xml:space="preserve">(2007) </w:t>
      </w:r>
      <w:r w:rsidRPr="000D705E">
        <w:rPr>
          <w:lang w:val="en-GB"/>
        </w:rPr>
        <w:t>Prospects for Growth in Global Nutraceutical and Functional Food Markets: A Canadian Perspective</w:t>
      </w:r>
      <w:r w:rsidR="00CB3F5E" w:rsidRPr="000D705E">
        <w:rPr>
          <w:lang w:val="en-GB"/>
        </w:rPr>
        <w:t xml:space="preserve"> AJBAS</w:t>
      </w:r>
    </w:p>
    <w:p w14:paraId="5F66F543" w14:textId="0A30E773" w:rsidR="000130AC" w:rsidRPr="000D705E" w:rsidRDefault="000130AC" w:rsidP="000130AC">
      <w:pPr>
        <w:pStyle w:val="Abstract"/>
        <w:tabs>
          <w:tab w:val="left" w:pos="6379"/>
        </w:tabs>
        <w:spacing w:line="276" w:lineRule="auto"/>
        <w:ind w:left="0" w:right="-30"/>
        <w:rPr>
          <w:lang w:val="en-GB"/>
        </w:rPr>
      </w:pPr>
      <w:r w:rsidRPr="000D705E">
        <w:rPr>
          <w:lang w:val="en-GB"/>
        </w:rPr>
        <w:t>Rajeev</w:t>
      </w:r>
      <w:r w:rsidR="00CB3F5E" w:rsidRPr="000D705E">
        <w:rPr>
          <w:lang w:val="en-GB"/>
        </w:rPr>
        <w:t xml:space="preserve"> B</w:t>
      </w:r>
      <w:r w:rsidRPr="000D705E">
        <w:rPr>
          <w:lang w:val="en-GB"/>
        </w:rPr>
        <w:t>,</w:t>
      </w:r>
      <w:r w:rsidR="00CB3F5E" w:rsidRPr="000D705E">
        <w:rPr>
          <w:lang w:val="en-GB"/>
        </w:rPr>
        <w:t xml:space="preserve"> (2017) </w:t>
      </w:r>
      <w:r w:rsidRPr="000D705E">
        <w:rPr>
          <w:lang w:val="en-GB"/>
        </w:rPr>
        <w:t>Sustainability Challenges in the Agrofood Sector, John Wiley &amp; Sons Ltd Chichester UK</w:t>
      </w:r>
    </w:p>
    <w:p w14:paraId="0BDBF4EB" w14:textId="3F59206F" w:rsidR="000130AC" w:rsidRPr="000D705E" w:rsidRDefault="000130AC" w:rsidP="000130AC">
      <w:pPr>
        <w:pStyle w:val="Abstract"/>
        <w:tabs>
          <w:tab w:val="left" w:pos="6379"/>
        </w:tabs>
        <w:spacing w:line="276" w:lineRule="auto"/>
        <w:ind w:left="0" w:right="-30"/>
        <w:rPr>
          <w:lang w:val="en-GB"/>
        </w:rPr>
      </w:pPr>
      <w:proofErr w:type="spellStart"/>
      <w:r w:rsidRPr="000D705E">
        <w:rPr>
          <w:lang w:val="en-GB"/>
        </w:rPr>
        <w:t>Bröring</w:t>
      </w:r>
      <w:proofErr w:type="spellEnd"/>
      <w:r w:rsidRPr="000D705E">
        <w:rPr>
          <w:lang w:val="en-GB"/>
        </w:rPr>
        <w:t xml:space="preserve"> S</w:t>
      </w:r>
      <w:r w:rsidR="00CB3F5E" w:rsidRPr="000D705E">
        <w:rPr>
          <w:lang w:val="en-GB"/>
        </w:rPr>
        <w:t xml:space="preserve">, </w:t>
      </w:r>
      <w:r w:rsidRPr="000D705E">
        <w:rPr>
          <w:lang w:val="en-GB"/>
        </w:rPr>
        <w:t>Laibach N</w:t>
      </w:r>
      <w:r w:rsidR="00CB3F5E" w:rsidRPr="000D705E">
        <w:rPr>
          <w:lang w:val="en-GB"/>
        </w:rPr>
        <w:t xml:space="preserve">, </w:t>
      </w:r>
      <w:proofErr w:type="spellStart"/>
      <w:r w:rsidRPr="000D705E">
        <w:rPr>
          <w:lang w:val="en-GB"/>
        </w:rPr>
        <w:t>Wustmans</w:t>
      </w:r>
      <w:proofErr w:type="spellEnd"/>
      <w:r w:rsidRPr="000D705E">
        <w:rPr>
          <w:lang w:val="en-GB"/>
        </w:rPr>
        <w:t xml:space="preserve"> M, </w:t>
      </w:r>
      <w:r w:rsidR="00CB3F5E" w:rsidRPr="000D705E">
        <w:rPr>
          <w:lang w:val="en-GB"/>
        </w:rPr>
        <w:t xml:space="preserve">(2020) </w:t>
      </w:r>
      <w:r w:rsidRPr="000D705E">
        <w:rPr>
          <w:lang w:val="en-GB"/>
        </w:rPr>
        <w:t>Innovation types in the bioeconomy</w:t>
      </w:r>
      <w:r w:rsidR="00CB3F5E" w:rsidRPr="000D705E">
        <w:rPr>
          <w:lang w:val="en-GB"/>
        </w:rPr>
        <w:t xml:space="preserve"> </w:t>
      </w:r>
      <w:proofErr w:type="spellStart"/>
      <w:r w:rsidRPr="000D705E">
        <w:rPr>
          <w:lang w:val="en-GB"/>
        </w:rPr>
        <w:t>Jou</w:t>
      </w:r>
      <w:proofErr w:type="spellEnd"/>
      <w:r w:rsidR="00CB3F5E" w:rsidRPr="000D705E">
        <w:rPr>
          <w:lang w:val="en-GB"/>
        </w:rPr>
        <w:t xml:space="preserve"> </w:t>
      </w:r>
      <w:proofErr w:type="spellStart"/>
      <w:r w:rsidRPr="000D705E">
        <w:rPr>
          <w:lang w:val="en-GB"/>
        </w:rPr>
        <w:t>Clea</w:t>
      </w:r>
      <w:proofErr w:type="spellEnd"/>
      <w:r w:rsidRPr="000D705E">
        <w:rPr>
          <w:lang w:val="en-GB"/>
        </w:rPr>
        <w:t xml:space="preserve"> Prod</w:t>
      </w:r>
      <w:r w:rsidR="00CB3F5E" w:rsidRPr="000D705E">
        <w:rPr>
          <w:lang w:val="en-GB"/>
        </w:rPr>
        <w:t xml:space="preserve"> 2</w:t>
      </w:r>
      <w:r w:rsidRPr="000D705E">
        <w:rPr>
          <w:lang w:val="en-GB"/>
        </w:rPr>
        <w:t>66</w:t>
      </w:r>
      <w:r w:rsidR="00CB3F5E" w:rsidRPr="000D705E">
        <w:rPr>
          <w:lang w:val="en-GB"/>
        </w:rPr>
        <w:t>:12-14</w:t>
      </w:r>
    </w:p>
    <w:p w14:paraId="104F8C3A" w14:textId="49250FBE" w:rsidR="000130AC" w:rsidRPr="000D705E" w:rsidRDefault="000130AC" w:rsidP="000130AC">
      <w:pPr>
        <w:pStyle w:val="Abstract"/>
        <w:tabs>
          <w:tab w:val="left" w:pos="6379"/>
        </w:tabs>
        <w:spacing w:line="276" w:lineRule="auto"/>
        <w:ind w:left="0" w:right="-30"/>
        <w:rPr>
          <w:lang w:val="en-GB"/>
        </w:rPr>
      </w:pPr>
      <w:r w:rsidRPr="000D705E">
        <w:rPr>
          <w:lang w:val="en-GB"/>
        </w:rPr>
        <w:t>Bryden J</w:t>
      </w:r>
      <w:r w:rsidR="00CB3F5E" w:rsidRPr="000D705E">
        <w:rPr>
          <w:lang w:val="en-GB"/>
        </w:rPr>
        <w:t xml:space="preserve">, </w:t>
      </w:r>
      <w:proofErr w:type="spellStart"/>
      <w:r w:rsidRPr="000D705E">
        <w:rPr>
          <w:lang w:val="en-GB"/>
        </w:rPr>
        <w:t>Gezelius</w:t>
      </w:r>
      <w:proofErr w:type="spellEnd"/>
      <w:r w:rsidRPr="000D705E">
        <w:rPr>
          <w:lang w:val="en-GB"/>
        </w:rPr>
        <w:t xml:space="preserve"> S</w:t>
      </w:r>
      <w:r w:rsidR="00CB3F5E" w:rsidRPr="000D705E">
        <w:rPr>
          <w:lang w:val="en-GB"/>
        </w:rPr>
        <w:t>,</w:t>
      </w:r>
      <w:r w:rsidRPr="000D705E">
        <w:rPr>
          <w:lang w:val="en-GB"/>
        </w:rPr>
        <w:t xml:space="preserve"> </w:t>
      </w:r>
      <w:proofErr w:type="spellStart"/>
      <w:r w:rsidRPr="000D705E">
        <w:rPr>
          <w:lang w:val="en-GB"/>
        </w:rPr>
        <w:t>Rafsgaard</w:t>
      </w:r>
      <w:proofErr w:type="spellEnd"/>
      <w:r w:rsidRPr="000D705E">
        <w:rPr>
          <w:lang w:val="en-GB"/>
        </w:rPr>
        <w:t xml:space="preserve"> K</w:t>
      </w:r>
      <w:r w:rsidR="00CB3F5E" w:rsidRPr="000D705E">
        <w:rPr>
          <w:lang w:val="en-GB"/>
        </w:rPr>
        <w:t>,</w:t>
      </w:r>
      <w:r w:rsidRPr="000D705E">
        <w:rPr>
          <w:lang w:val="en-GB"/>
        </w:rPr>
        <w:t xml:space="preserve"> </w:t>
      </w:r>
      <w:r w:rsidR="00CB3F5E" w:rsidRPr="000D705E">
        <w:rPr>
          <w:lang w:val="en-GB"/>
        </w:rPr>
        <w:t>et al (2017)</w:t>
      </w:r>
      <w:r w:rsidRPr="000D705E">
        <w:rPr>
          <w:lang w:val="en-GB"/>
        </w:rPr>
        <w:t xml:space="preserve"> Inclusive innovation in the bioeconomy: concepts and directions for research</w:t>
      </w:r>
      <w:r w:rsidR="00CB3F5E" w:rsidRPr="000D705E">
        <w:rPr>
          <w:lang w:val="en-GB"/>
        </w:rPr>
        <w:t xml:space="preserve"> </w:t>
      </w:r>
      <w:proofErr w:type="spellStart"/>
      <w:r w:rsidRPr="000D705E">
        <w:rPr>
          <w:lang w:val="en-GB"/>
        </w:rPr>
        <w:t>Innov</w:t>
      </w:r>
      <w:proofErr w:type="spellEnd"/>
      <w:r w:rsidR="00612DEB" w:rsidRPr="000D705E">
        <w:rPr>
          <w:lang w:val="en-GB"/>
        </w:rPr>
        <w:t xml:space="preserve"> </w:t>
      </w:r>
      <w:r w:rsidRPr="000D705E">
        <w:rPr>
          <w:lang w:val="en-GB"/>
        </w:rPr>
        <w:t>Dev 7</w:t>
      </w:r>
      <w:r w:rsidR="00612DEB" w:rsidRPr="000D705E">
        <w:rPr>
          <w:lang w:val="en-GB"/>
        </w:rPr>
        <w:t>:8-13</w:t>
      </w:r>
    </w:p>
    <w:p w14:paraId="56C35107" w14:textId="2D6FCB2B" w:rsidR="000130AC" w:rsidRPr="000D705E" w:rsidRDefault="000130AC" w:rsidP="000130AC">
      <w:pPr>
        <w:pStyle w:val="Abstract"/>
        <w:tabs>
          <w:tab w:val="left" w:pos="6379"/>
        </w:tabs>
        <w:spacing w:line="276" w:lineRule="auto"/>
        <w:ind w:left="0" w:right="-30"/>
        <w:rPr>
          <w:lang w:val="en-GB"/>
        </w:rPr>
      </w:pPr>
      <w:proofErr w:type="spellStart"/>
      <w:r w:rsidRPr="000D705E">
        <w:rPr>
          <w:lang w:val="en-GB"/>
        </w:rPr>
        <w:t>Bux</w:t>
      </w:r>
      <w:proofErr w:type="spellEnd"/>
      <w:r w:rsidRPr="000D705E">
        <w:rPr>
          <w:lang w:val="en-GB"/>
        </w:rPr>
        <w:t xml:space="preserve"> F</w:t>
      </w:r>
      <w:r w:rsidR="00612DEB" w:rsidRPr="000D705E">
        <w:rPr>
          <w:lang w:val="en-GB"/>
        </w:rPr>
        <w:t xml:space="preserve">, </w:t>
      </w:r>
      <w:proofErr w:type="spellStart"/>
      <w:r w:rsidRPr="000D705E">
        <w:rPr>
          <w:lang w:val="en-GB"/>
        </w:rPr>
        <w:t>Chisti</w:t>
      </w:r>
      <w:proofErr w:type="spellEnd"/>
      <w:r w:rsidRPr="000D705E">
        <w:rPr>
          <w:lang w:val="en-GB"/>
        </w:rPr>
        <w:t xml:space="preserve"> Y</w:t>
      </w:r>
      <w:r w:rsidR="00612DEB" w:rsidRPr="000D705E">
        <w:rPr>
          <w:lang w:val="en-GB"/>
        </w:rPr>
        <w:t xml:space="preserve">, </w:t>
      </w:r>
      <w:proofErr w:type="spellStart"/>
      <w:r w:rsidRPr="000D705E">
        <w:rPr>
          <w:lang w:val="en-GB"/>
        </w:rPr>
        <w:t>Pruvost</w:t>
      </w:r>
      <w:proofErr w:type="spellEnd"/>
      <w:r w:rsidRPr="000D705E">
        <w:rPr>
          <w:lang w:val="en-GB"/>
        </w:rPr>
        <w:t xml:space="preserve"> J</w:t>
      </w:r>
      <w:r w:rsidR="00612DEB" w:rsidRPr="000D705E">
        <w:rPr>
          <w:lang w:val="en-GB"/>
        </w:rPr>
        <w:t>, et al (2016)</w:t>
      </w:r>
      <w:r w:rsidRPr="000D705E">
        <w:rPr>
          <w:lang w:val="en-GB"/>
        </w:rPr>
        <w:t xml:space="preserve"> Algae Biotechnology Products and Processes, Springer International Publishing AG Switzerland</w:t>
      </w:r>
    </w:p>
    <w:p w14:paraId="1E087015"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DG Environment - European Commission, </w:t>
      </w:r>
      <w:r w:rsidRPr="000D705E">
        <w:rPr>
          <w:iCs/>
          <w:lang w:val="en-GB"/>
        </w:rPr>
        <w:t>Impacts of Circular Economy policies on the labour market – Annexes to the main final report,</w:t>
      </w:r>
      <w:r w:rsidRPr="000D705E">
        <w:rPr>
          <w:lang w:val="en-GB"/>
        </w:rPr>
        <w:t xml:space="preserve"> Cambridge UK, 2018.</w:t>
      </w:r>
    </w:p>
    <w:p w14:paraId="44C096BE" w14:textId="77777777" w:rsidR="000130AC" w:rsidRPr="000D705E" w:rsidRDefault="000130AC" w:rsidP="000130AC">
      <w:pPr>
        <w:pStyle w:val="Abstract"/>
        <w:tabs>
          <w:tab w:val="left" w:pos="6379"/>
        </w:tabs>
        <w:spacing w:line="276" w:lineRule="auto"/>
        <w:ind w:left="0" w:right="-30"/>
        <w:rPr>
          <w:lang w:val="en-GB"/>
        </w:rPr>
      </w:pPr>
      <w:r w:rsidRPr="000D705E">
        <w:rPr>
          <w:lang w:val="en-GB"/>
        </w:rPr>
        <w:t>Ellen MacArthur Foundation, Completing the Picture: How the Circular Economy Tackles Climate Change, Cowes, 2019.</w:t>
      </w:r>
    </w:p>
    <w:p w14:paraId="2B63CAF2" w14:textId="77777777" w:rsidR="000130AC" w:rsidRPr="000D705E" w:rsidRDefault="000130AC" w:rsidP="000130AC">
      <w:pPr>
        <w:pStyle w:val="Abstract"/>
        <w:tabs>
          <w:tab w:val="left" w:pos="6379"/>
        </w:tabs>
        <w:spacing w:line="276" w:lineRule="auto"/>
        <w:ind w:left="0" w:right="-30"/>
        <w:rPr>
          <w:lang w:val="en-GB"/>
        </w:rPr>
      </w:pPr>
      <w:r w:rsidRPr="000D705E">
        <w:rPr>
          <w:lang w:val="en-GB"/>
        </w:rPr>
        <w:t>Ellen MacArthur Foundation, Towards the Circular Economy, Cowes, 2015.</w:t>
      </w:r>
    </w:p>
    <w:p w14:paraId="2E6D6A2D" w14:textId="77777777" w:rsidR="000130AC" w:rsidRPr="000D705E" w:rsidRDefault="000130AC" w:rsidP="000130AC">
      <w:pPr>
        <w:pStyle w:val="Abstract"/>
        <w:tabs>
          <w:tab w:val="left" w:pos="6379"/>
        </w:tabs>
        <w:spacing w:line="276" w:lineRule="auto"/>
        <w:ind w:left="0" w:right="-30"/>
        <w:rPr>
          <w:lang w:val="en-GB"/>
        </w:rPr>
      </w:pPr>
      <w:r w:rsidRPr="000D705E">
        <w:rPr>
          <w:lang w:val="en-GB"/>
        </w:rPr>
        <w:t>European Commission, A new Circular Economy Action Plan For a cleaner and more competitive Europe, Brussels, 2020.</w:t>
      </w:r>
    </w:p>
    <w:p w14:paraId="368F0608" w14:textId="36207B48" w:rsidR="000130AC" w:rsidRPr="000D705E" w:rsidRDefault="000130AC" w:rsidP="000130AC">
      <w:pPr>
        <w:pStyle w:val="Abstract"/>
        <w:tabs>
          <w:tab w:val="left" w:pos="6379"/>
        </w:tabs>
        <w:spacing w:line="276" w:lineRule="auto"/>
        <w:ind w:left="0" w:right="-30"/>
        <w:rPr>
          <w:lang w:val="en-GB"/>
        </w:rPr>
      </w:pPr>
      <w:r w:rsidRPr="000D705E">
        <w:rPr>
          <w:lang w:val="en-GB"/>
        </w:rPr>
        <w:t>Garcia JL</w:t>
      </w:r>
      <w:r w:rsidR="00612DEB" w:rsidRPr="000D705E">
        <w:rPr>
          <w:lang w:val="en-GB"/>
        </w:rPr>
        <w:t>,</w:t>
      </w:r>
      <w:r w:rsidRPr="000D705E">
        <w:rPr>
          <w:lang w:val="en-GB"/>
        </w:rPr>
        <w:t xml:space="preserve"> De Vicente M</w:t>
      </w:r>
      <w:r w:rsidR="00612DEB" w:rsidRPr="000D705E">
        <w:rPr>
          <w:lang w:val="en-GB"/>
        </w:rPr>
        <w:t>,</w:t>
      </w:r>
      <w:r w:rsidRPr="000D705E">
        <w:rPr>
          <w:lang w:val="en-GB"/>
        </w:rPr>
        <w:t xml:space="preserve"> Galan B, </w:t>
      </w:r>
      <w:r w:rsidR="007236BF" w:rsidRPr="000D705E">
        <w:rPr>
          <w:lang w:val="en-GB"/>
        </w:rPr>
        <w:t xml:space="preserve">(2017) </w:t>
      </w:r>
      <w:r w:rsidRPr="000D705E">
        <w:rPr>
          <w:lang w:val="en-GB"/>
        </w:rPr>
        <w:t xml:space="preserve">Microalgae, old sustainable food and fashion </w:t>
      </w:r>
      <w:proofErr w:type="gramStart"/>
      <w:r w:rsidRPr="000D705E">
        <w:rPr>
          <w:lang w:val="en-GB"/>
        </w:rPr>
        <w:t>nutraceuticals</w:t>
      </w:r>
      <w:r w:rsidR="007236BF" w:rsidRPr="000D705E">
        <w:rPr>
          <w:lang w:val="en-GB"/>
        </w:rPr>
        <w:t xml:space="preserve"> </w:t>
      </w:r>
      <w:r w:rsidRPr="000D705E">
        <w:rPr>
          <w:lang w:val="en-GB"/>
        </w:rPr>
        <w:t xml:space="preserve"> Microbial</w:t>
      </w:r>
      <w:proofErr w:type="gramEnd"/>
      <w:r w:rsidRPr="000D705E">
        <w:rPr>
          <w:lang w:val="en-GB"/>
        </w:rPr>
        <w:t xml:space="preserve"> Biotechnology</w:t>
      </w:r>
      <w:r w:rsidR="007236BF" w:rsidRPr="000D705E">
        <w:rPr>
          <w:lang w:val="en-GB"/>
        </w:rPr>
        <w:t xml:space="preserve"> </w:t>
      </w:r>
      <w:r w:rsidRPr="000D705E">
        <w:rPr>
          <w:lang w:val="en-GB"/>
        </w:rPr>
        <w:t>10</w:t>
      </w:r>
      <w:r w:rsidR="007236BF" w:rsidRPr="000D705E">
        <w:rPr>
          <w:lang w:val="en-GB"/>
        </w:rPr>
        <w:t>:3-4</w:t>
      </w:r>
    </w:p>
    <w:p w14:paraId="27E737E6" w14:textId="307B0008" w:rsidR="000130AC" w:rsidRPr="000D705E" w:rsidRDefault="000130AC" w:rsidP="000130AC">
      <w:pPr>
        <w:pStyle w:val="Abstract"/>
        <w:tabs>
          <w:tab w:val="left" w:pos="6379"/>
        </w:tabs>
        <w:spacing w:line="276" w:lineRule="auto"/>
        <w:ind w:left="0" w:right="-30"/>
        <w:rPr>
          <w:lang w:val="en-GB"/>
        </w:rPr>
      </w:pPr>
      <w:proofErr w:type="spellStart"/>
      <w:r w:rsidRPr="000D705E">
        <w:rPr>
          <w:lang w:val="en-GB"/>
        </w:rPr>
        <w:t>Nasri</w:t>
      </w:r>
      <w:proofErr w:type="spellEnd"/>
      <w:r w:rsidRPr="000D705E">
        <w:rPr>
          <w:lang w:val="en-GB"/>
        </w:rPr>
        <w:t xml:space="preserve"> H</w:t>
      </w:r>
      <w:r w:rsidR="007236BF" w:rsidRPr="000D705E">
        <w:rPr>
          <w:lang w:val="en-GB"/>
        </w:rPr>
        <w:t xml:space="preserve">, </w:t>
      </w:r>
      <w:proofErr w:type="spellStart"/>
      <w:r w:rsidRPr="000D705E">
        <w:rPr>
          <w:lang w:val="en-GB"/>
        </w:rPr>
        <w:t>Baradaran</w:t>
      </w:r>
      <w:proofErr w:type="spellEnd"/>
      <w:r w:rsidRPr="000D705E">
        <w:rPr>
          <w:lang w:val="en-GB"/>
        </w:rPr>
        <w:t xml:space="preserve"> A</w:t>
      </w:r>
      <w:r w:rsidR="007236BF" w:rsidRPr="000D705E">
        <w:rPr>
          <w:lang w:val="en-GB"/>
        </w:rPr>
        <w:t>,</w:t>
      </w:r>
      <w:r w:rsidRPr="000D705E">
        <w:rPr>
          <w:lang w:val="en-GB"/>
        </w:rPr>
        <w:t xml:space="preserve"> Shirzad H</w:t>
      </w:r>
      <w:r w:rsidR="007236BF" w:rsidRPr="000D705E">
        <w:rPr>
          <w:lang w:val="en-GB"/>
        </w:rPr>
        <w:t>, et al (2014)</w:t>
      </w:r>
      <w:r w:rsidRPr="000D705E">
        <w:rPr>
          <w:i/>
          <w:iCs/>
          <w:lang w:val="en-GB"/>
        </w:rPr>
        <w:t xml:space="preserve"> </w:t>
      </w:r>
      <w:r w:rsidRPr="000D705E">
        <w:rPr>
          <w:lang w:val="en-GB"/>
        </w:rPr>
        <w:t xml:space="preserve">New Concepts in Nutraceuticals as Alternative for Pharmaceuticals, Int J </w:t>
      </w:r>
      <w:proofErr w:type="spellStart"/>
      <w:r w:rsidRPr="000D705E">
        <w:rPr>
          <w:lang w:val="en-GB"/>
        </w:rPr>
        <w:t>Prev</w:t>
      </w:r>
      <w:proofErr w:type="spellEnd"/>
      <w:r w:rsidRPr="000D705E">
        <w:rPr>
          <w:lang w:val="en-GB"/>
        </w:rPr>
        <w:t xml:space="preserve"> Med 12</w:t>
      </w:r>
      <w:r w:rsidR="009A7528" w:rsidRPr="000D705E">
        <w:rPr>
          <w:lang w:val="en-GB"/>
        </w:rPr>
        <w:t>:8-9</w:t>
      </w:r>
    </w:p>
    <w:p w14:paraId="6C5847F8" w14:textId="3D50E8D4" w:rsidR="000130AC" w:rsidRPr="000D705E" w:rsidRDefault="000130AC" w:rsidP="000130AC">
      <w:pPr>
        <w:pStyle w:val="Abstract"/>
        <w:tabs>
          <w:tab w:val="left" w:pos="6379"/>
        </w:tabs>
        <w:spacing w:line="276" w:lineRule="auto"/>
        <w:ind w:left="0" w:right="-30"/>
        <w:rPr>
          <w:lang w:val="en-GB"/>
        </w:rPr>
      </w:pPr>
      <w:r w:rsidRPr="000D705E">
        <w:rPr>
          <w:lang w:val="en-GB"/>
        </w:rPr>
        <w:t>Pagliaro M,</w:t>
      </w:r>
      <w:r w:rsidR="009A7528" w:rsidRPr="000D705E">
        <w:rPr>
          <w:lang w:val="en-GB"/>
        </w:rPr>
        <w:t xml:space="preserve"> (2020)</w:t>
      </w:r>
      <w:r w:rsidRPr="000D705E">
        <w:rPr>
          <w:lang w:val="en-GB"/>
        </w:rPr>
        <w:t xml:space="preserve"> Italy’s nutraceutical industry: a process and bioeconomy perspective into a key area of the global economy, Biofuel </w:t>
      </w:r>
      <w:proofErr w:type="spellStart"/>
      <w:r w:rsidRPr="000D705E">
        <w:rPr>
          <w:lang w:val="en-GB"/>
        </w:rPr>
        <w:t>Bioprod</w:t>
      </w:r>
      <w:proofErr w:type="spellEnd"/>
      <w:r w:rsidRPr="000D705E">
        <w:rPr>
          <w:lang w:val="en-GB"/>
        </w:rPr>
        <w:t xml:space="preserve"> </w:t>
      </w:r>
      <w:proofErr w:type="spellStart"/>
      <w:r w:rsidRPr="000D705E">
        <w:rPr>
          <w:lang w:val="en-GB"/>
        </w:rPr>
        <w:t>Biorefin</w:t>
      </w:r>
      <w:proofErr w:type="spellEnd"/>
      <w:r w:rsidRPr="000D705E">
        <w:rPr>
          <w:lang w:val="en-GB"/>
        </w:rPr>
        <w:t xml:space="preserve"> 14</w:t>
      </w:r>
      <w:r w:rsidR="009A7528" w:rsidRPr="000D705E">
        <w:rPr>
          <w:lang w:val="en-GB"/>
        </w:rPr>
        <w:t>:5-8</w:t>
      </w:r>
    </w:p>
    <w:p w14:paraId="11CDF7FF" w14:textId="4E5E6B55" w:rsidR="000130AC" w:rsidRPr="000D705E" w:rsidRDefault="000130AC" w:rsidP="000130AC">
      <w:pPr>
        <w:pStyle w:val="Abstract"/>
        <w:tabs>
          <w:tab w:val="left" w:pos="6379"/>
        </w:tabs>
        <w:spacing w:line="276" w:lineRule="auto"/>
        <w:ind w:left="0" w:right="-30"/>
        <w:rPr>
          <w:lang w:val="en-GB"/>
        </w:rPr>
      </w:pPr>
      <w:proofErr w:type="spellStart"/>
      <w:r w:rsidRPr="000D705E">
        <w:t>Palahí</w:t>
      </w:r>
      <w:proofErr w:type="spellEnd"/>
      <w:r w:rsidRPr="000D705E">
        <w:t xml:space="preserve"> M</w:t>
      </w:r>
      <w:r w:rsidR="009A7528" w:rsidRPr="000D705E">
        <w:t xml:space="preserve">, </w:t>
      </w:r>
      <w:proofErr w:type="spellStart"/>
      <w:r w:rsidRPr="000D705E">
        <w:t>Pantsar</w:t>
      </w:r>
      <w:proofErr w:type="spellEnd"/>
      <w:r w:rsidRPr="000D705E">
        <w:t xml:space="preserve"> M</w:t>
      </w:r>
      <w:r w:rsidR="009A7528" w:rsidRPr="000D705E">
        <w:t xml:space="preserve">, </w:t>
      </w:r>
      <w:r w:rsidRPr="000D705E">
        <w:t>Costanza R</w:t>
      </w:r>
      <w:r w:rsidR="009A7528" w:rsidRPr="000D705E">
        <w:t>, et al (2020)</w:t>
      </w:r>
      <w:r w:rsidRPr="000D705E">
        <w:rPr>
          <w:i/>
          <w:iCs/>
          <w:lang w:val="en-GB"/>
        </w:rPr>
        <w:t xml:space="preserve"> </w:t>
      </w:r>
      <w:r w:rsidRPr="000D705E">
        <w:rPr>
          <w:lang w:val="en-GB"/>
        </w:rPr>
        <w:t xml:space="preserve">Investing in Nature as the true engine of our economy: A 10-point Action Plan for a Circular Bioeconomy of Wellbeing, </w:t>
      </w:r>
      <w:proofErr w:type="spellStart"/>
      <w:r w:rsidRPr="000D705E">
        <w:rPr>
          <w:lang w:val="en-GB"/>
        </w:rPr>
        <w:t>Knowled</w:t>
      </w:r>
      <w:proofErr w:type="spellEnd"/>
      <w:r w:rsidR="009A7528" w:rsidRPr="000D705E">
        <w:rPr>
          <w:lang w:val="en-GB"/>
        </w:rPr>
        <w:t xml:space="preserve"> Ac</w:t>
      </w:r>
      <w:r w:rsidRPr="000D705E">
        <w:rPr>
          <w:lang w:val="en-GB"/>
        </w:rPr>
        <w:t>t</w:t>
      </w:r>
      <w:r w:rsidR="009A7528" w:rsidRPr="000D705E">
        <w:rPr>
          <w:lang w:val="en-GB"/>
        </w:rPr>
        <w:t xml:space="preserve"> 2:1-2</w:t>
      </w:r>
    </w:p>
    <w:p w14:paraId="241EF09E" w14:textId="77777777" w:rsidR="008042F5" w:rsidRPr="000D705E" w:rsidRDefault="000130AC" w:rsidP="000130AC">
      <w:pPr>
        <w:pStyle w:val="Abstract"/>
        <w:tabs>
          <w:tab w:val="left" w:pos="6379"/>
        </w:tabs>
        <w:spacing w:line="276" w:lineRule="auto"/>
        <w:ind w:left="0" w:right="-30"/>
        <w:rPr>
          <w:lang w:val="en-GB"/>
        </w:rPr>
      </w:pPr>
      <w:r w:rsidRPr="000D705E">
        <w:rPr>
          <w:lang w:val="en-GB"/>
        </w:rPr>
        <w:t xml:space="preserve">Pinto da Costa </w:t>
      </w:r>
      <w:r w:rsidR="009A7528" w:rsidRPr="000D705E">
        <w:rPr>
          <w:lang w:val="en-GB"/>
        </w:rPr>
        <w:t>J</w:t>
      </w:r>
      <w:r w:rsidRPr="000D705E">
        <w:rPr>
          <w:lang w:val="en-GB"/>
        </w:rPr>
        <w:t xml:space="preserve">, </w:t>
      </w:r>
      <w:r w:rsidR="008042F5" w:rsidRPr="000D705E">
        <w:rPr>
          <w:lang w:val="en-GB"/>
        </w:rPr>
        <w:t xml:space="preserve">(2017) </w:t>
      </w:r>
      <w:r w:rsidRPr="000D705E">
        <w:rPr>
          <w:lang w:val="en-GB"/>
        </w:rPr>
        <w:t xml:space="preserve">A current look at nutraceuticals - Key concepts and </w:t>
      </w:r>
      <w:proofErr w:type="gramStart"/>
      <w:r w:rsidRPr="000D705E">
        <w:rPr>
          <w:lang w:val="en-GB"/>
        </w:rPr>
        <w:t>future prospects</w:t>
      </w:r>
      <w:proofErr w:type="gramEnd"/>
      <w:r w:rsidRPr="000D705E">
        <w:rPr>
          <w:lang w:val="en-GB"/>
        </w:rPr>
        <w:t>, Trends Food Sci</w:t>
      </w:r>
      <w:r w:rsidR="009A7528" w:rsidRPr="000D705E">
        <w:rPr>
          <w:lang w:val="en-GB"/>
        </w:rPr>
        <w:t xml:space="preserve"> </w:t>
      </w:r>
      <w:proofErr w:type="spellStart"/>
      <w:r w:rsidRPr="000D705E">
        <w:rPr>
          <w:lang w:val="en-GB"/>
        </w:rPr>
        <w:t>Techno</w:t>
      </w:r>
      <w:r w:rsidR="009A7528" w:rsidRPr="000D705E">
        <w:rPr>
          <w:lang w:val="en-GB"/>
        </w:rPr>
        <w:t>l</w:t>
      </w:r>
      <w:proofErr w:type="spellEnd"/>
      <w:r w:rsidRPr="000D705E">
        <w:rPr>
          <w:lang w:val="en-GB"/>
        </w:rPr>
        <w:t xml:space="preserve"> 62</w:t>
      </w:r>
      <w:r w:rsidR="009A7528" w:rsidRPr="000D705E">
        <w:rPr>
          <w:lang w:val="en-GB"/>
        </w:rPr>
        <w:t>:9-10</w:t>
      </w:r>
    </w:p>
    <w:p w14:paraId="6041057B" w14:textId="76790606" w:rsidR="000130AC" w:rsidRPr="000D705E" w:rsidRDefault="000130AC" w:rsidP="000130AC">
      <w:pPr>
        <w:pStyle w:val="Abstract"/>
        <w:tabs>
          <w:tab w:val="left" w:pos="6379"/>
        </w:tabs>
        <w:spacing w:line="276" w:lineRule="auto"/>
        <w:ind w:left="0" w:right="-30"/>
        <w:rPr>
          <w:lang w:val="en-GB"/>
        </w:rPr>
      </w:pPr>
      <w:proofErr w:type="spellStart"/>
      <w:r w:rsidRPr="000D705E">
        <w:rPr>
          <w:lang w:val="en-GB"/>
        </w:rPr>
        <w:t>Pursula</w:t>
      </w:r>
      <w:proofErr w:type="spellEnd"/>
      <w:r w:rsidRPr="000D705E">
        <w:rPr>
          <w:lang w:val="en-GB"/>
        </w:rPr>
        <w:t xml:space="preserve"> T</w:t>
      </w:r>
      <w:r w:rsidR="008042F5" w:rsidRPr="000D705E">
        <w:rPr>
          <w:lang w:val="en-GB"/>
        </w:rPr>
        <w:t xml:space="preserve">, </w:t>
      </w:r>
      <w:proofErr w:type="spellStart"/>
      <w:r w:rsidRPr="000D705E">
        <w:rPr>
          <w:lang w:val="en-GB"/>
        </w:rPr>
        <w:t>Aho</w:t>
      </w:r>
      <w:proofErr w:type="spellEnd"/>
      <w:r w:rsidRPr="000D705E">
        <w:rPr>
          <w:lang w:val="en-GB"/>
        </w:rPr>
        <w:t xml:space="preserve"> M</w:t>
      </w:r>
      <w:r w:rsidR="008042F5" w:rsidRPr="000D705E">
        <w:rPr>
          <w:lang w:val="en-GB"/>
        </w:rPr>
        <w:t>,</w:t>
      </w:r>
      <w:r w:rsidRPr="000D705E">
        <w:rPr>
          <w:lang w:val="en-GB"/>
        </w:rPr>
        <w:t xml:space="preserve"> </w:t>
      </w:r>
      <w:proofErr w:type="spellStart"/>
      <w:r w:rsidRPr="000D705E">
        <w:rPr>
          <w:lang w:val="en-GB"/>
        </w:rPr>
        <w:t>Rönnlund</w:t>
      </w:r>
      <w:proofErr w:type="spellEnd"/>
      <w:r w:rsidRPr="000D705E">
        <w:rPr>
          <w:lang w:val="en-GB"/>
        </w:rPr>
        <w:t xml:space="preserve"> I</w:t>
      </w:r>
      <w:r w:rsidR="008042F5" w:rsidRPr="000D705E">
        <w:rPr>
          <w:lang w:val="en-GB"/>
        </w:rPr>
        <w:t>,</w:t>
      </w:r>
      <w:r w:rsidRPr="000D705E">
        <w:rPr>
          <w:lang w:val="en-GB"/>
        </w:rPr>
        <w:t xml:space="preserve"> </w:t>
      </w:r>
      <w:r w:rsidR="008042F5" w:rsidRPr="000D705E">
        <w:rPr>
          <w:lang w:val="en-GB"/>
        </w:rPr>
        <w:t>et al (2018)</w:t>
      </w:r>
      <w:r w:rsidRPr="000D705E">
        <w:rPr>
          <w:lang w:val="en-GB"/>
        </w:rPr>
        <w:t xml:space="preserve"> Environmental Sustainability Indicators for the Bioeconomy, Springer International Publishing</w:t>
      </w:r>
    </w:p>
    <w:p w14:paraId="397C1747" w14:textId="2449F6EA" w:rsidR="000130AC" w:rsidRPr="000D705E" w:rsidRDefault="000130AC" w:rsidP="000130AC">
      <w:pPr>
        <w:pStyle w:val="Abstract"/>
        <w:tabs>
          <w:tab w:val="left" w:pos="6379"/>
        </w:tabs>
        <w:spacing w:line="276" w:lineRule="auto"/>
        <w:ind w:left="0" w:right="-30"/>
        <w:rPr>
          <w:lang w:val="en-GB"/>
        </w:rPr>
      </w:pPr>
      <w:r w:rsidRPr="000D705E">
        <w:rPr>
          <w:lang w:val="en-GB"/>
        </w:rPr>
        <w:t>Santini A</w:t>
      </w:r>
      <w:r w:rsidR="008042F5" w:rsidRPr="000D705E">
        <w:rPr>
          <w:lang w:val="en-GB"/>
        </w:rPr>
        <w:t xml:space="preserve">, </w:t>
      </w:r>
      <w:proofErr w:type="spellStart"/>
      <w:r w:rsidRPr="000D705E">
        <w:rPr>
          <w:lang w:val="en-GB"/>
        </w:rPr>
        <w:t>Cammarata</w:t>
      </w:r>
      <w:proofErr w:type="spellEnd"/>
      <w:r w:rsidRPr="000D705E">
        <w:rPr>
          <w:lang w:val="en-GB"/>
        </w:rPr>
        <w:t xml:space="preserve"> SM</w:t>
      </w:r>
      <w:r w:rsidR="008042F5" w:rsidRPr="000D705E">
        <w:rPr>
          <w:lang w:val="en-GB"/>
        </w:rPr>
        <w:t xml:space="preserve">, </w:t>
      </w:r>
      <w:r w:rsidRPr="000D705E">
        <w:rPr>
          <w:lang w:val="en-GB"/>
        </w:rPr>
        <w:t>Capone G</w:t>
      </w:r>
      <w:r w:rsidR="008042F5" w:rsidRPr="000D705E">
        <w:rPr>
          <w:lang w:val="en-GB"/>
        </w:rPr>
        <w:t xml:space="preserve">, et al (2017) </w:t>
      </w:r>
      <w:r w:rsidRPr="000D705E">
        <w:rPr>
          <w:lang w:val="en-GB"/>
        </w:rPr>
        <w:t>Nutraceuticals: opening the debate for a regulatory framework, Br J</w:t>
      </w:r>
      <w:r w:rsidR="008042F5" w:rsidRPr="000D705E">
        <w:rPr>
          <w:lang w:val="en-GB"/>
        </w:rPr>
        <w:t xml:space="preserve"> </w:t>
      </w:r>
      <w:r w:rsidRPr="000D705E">
        <w:rPr>
          <w:lang w:val="en-GB"/>
        </w:rPr>
        <w:t>Cl</w:t>
      </w:r>
      <w:r w:rsidR="008042F5" w:rsidRPr="000D705E">
        <w:rPr>
          <w:lang w:val="en-GB"/>
        </w:rPr>
        <w:t>in</w:t>
      </w:r>
      <w:r w:rsidRPr="000D705E">
        <w:rPr>
          <w:lang w:val="en-GB"/>
        </w:rPr>
        <w:t xml:space="preserve"> </w:t>
      </w:r>
      <w:proofErr w:type="spellStart"/>
      <w:r w:rsidRPr="000D705E">
        <w:rPr>
          <w:lang w:val="en-GB"/>
        </w:rPr>
        <w:t>Pharmaco</w:t>
      </w:r>
      <w:r w:rsidR="008042F5" w:rsidRPr="000D705E">
        <w:rPr>
          <w:lang w:val="en-GB"/>
        </w:rPr>
        <w:t>l</w:t>
      </w:r>
      <w:proofErr w:type="spellEnd"/>
      <w:r w:rsidR="008042F5" w:rsidRPr="000D705E">
        <w:rPr>
          <w:lang w:val="en-GB"/>
        </w:rPr>
        <w:t xml:space="preserve"> </w:t>
      </w:r>
      <w:r w:rsidRPr="000D705E">
        <w:rPr>
          <w:lang w:val="en-GB"/>
        </w:rPr>
        <w:t>84</w:t>
      </w:r>
      <w:r w:rsidR="008042F5" w:rsidRPr="000D705E">
        <w:rPr>
          <w:lang w:val="en-GB"/>
        </w:rPr>
        <w:t>:22-23</w:t>
      </w:r>
    </w:p>
    <w:p w14:paraId="6895BF3B" w14:textId="65A3638B" w:rsidR="000130AC" w:rsidRPr="000D705E" w:rsidRDefault="000130AC" w:rsidP="000130AC">
      <w:pPr>
        <w:pStyle w:val="Abstract"/>
        <w:tabs>
          <w:tab w:val="left" w:pos="6379"/>
        </w:tabs>
        <w:spacing w:line="276" w:lineRule="auto"/>
        <w:ind w:left="0" w:right="-30"/>
        <w:rPr>
          <w:lang w:val="en-GB"/>
        </w:rPr>
      </w:pPr>
      <w:r w:rsidRPr="000D705E">
        <w:rPr>
          <w:lang w:val="en-GB"/>
        </w:rPr>
        <w:t>Santini A</w:t>
      </w:r>
      <w:r w:rsidR="008042F5" w:rsidRPr="000D705E">
        <w:rPr>
          <w:lang w:val="en-GB"/>
        </w:rPr>
        <w:t>,</w:t>
      </w:r>
      <w:r w:rsidRPr="000D705E">
        <w:rPr>
          <w:lang w:val="en-GB"/>
        </w:rPr>
        <w:t xml:space="preserve"> Novellino E,</w:t>
      </w:r>
      <w:r w:rsidR="008042F5" w:rsidRPr="000D705E">
        <w:rPr>
          <w:lang w:val="en-GB"/>
        </w:rPr>
        <w:t xml:space="preserve"> (2018)</w:t>
      </w:r>
      <w:r w:rsidRPr="000D705E">
        <w:rPr>
          <w:lang w:val="en-GB"/>
        </w:rPr>
        <w:t xml:space="preserve"> Nutraceuticals-shedding light on the grey area between pharmaceuticals and food, Expert Rev</w:t>
      </w:r>
      <w:r w:rsidR="008042F5" w:rsidRPr="000D705E">
        <w:rPr>
          <w:lang w:val="en-GB"/>
        </w:rPr>
        <w:t xml:space="preserve"> </w:t>
      </w:r>
      <w:r w:rsidRPr="000D705E">
        <w:rPr>
          <w:lang w:val="en-GB"/>
        </w:rPr>
        <w:t xml:space="preserve">Clin </w:t>
      </w:r>
      <w:proofErr w:type="spellStart"/>
      <w:r w:rsidRPr="000D705E">
        <w:rPr>
          <w:lang w:val="en-GB"/>
        </w:rPr>
        <w:t>Pharmacol</w:t>
      </w:r>
      <w:proofErr w:type="spellEnd"/>
      <w:r w:rsidRPr="000D705E">
        <w:rPr>
          <w:lang w:val="en-GB"/>
        </w:rPr>
        <w:t xml:space="preserve"> 11</w:t>
      </w:r>
      <w:r w:rsidR="008042F5" w:rsidRPr="000D705E">
        <w:rPr>
          <w:lang w:val="en-GB"/>
        </w:rPr>
        <w:t>:</w:t>
      </w:r>
      <w:r w:rsidR="003D537D" w:rsidRPr="000D705E">
        <w:rPr>
          <w:lang w:val="en-GB"/>
        </w:rPr>
        <w:t>6-8</w:t>
      </w:r>
    </w:p>
    <w:p w14:paraId="580B0522" w14:textId="36405DA9" w:rsidR="000130AC" w:rsidRPr="000D705E" w:rsidRDefault="000130AC" w:rsidP="000130AC">
      <w:pPr>
        <w:pStyle w:val="Abstract"/>
        <w:tabs>
          <w:tab w:val="left" w:pos="6379"/>
        </w:tabs>
        <w:spacing w:line="276" w:lineRule="auto"/>
        <w:ind w:left="0" w:right="-30"/>
        <w:rPr>
          <w:lang w:val="en-GB"/>
        </w:rPr>
      </w:pPr>
      <w:r w:rsidRPr="000D705E">
        <w:rPr>
          <w:lang w:val="en-GB"/>
        </w:rPr>
        <w:t xml:space="preserve">Ullmann </w:t>
      </w:r>
      <w:r w:rsidR="003D537D" w:rsidRPr="000D705E">
        <w:rPr>
          <w:lang w:val="en-GB"/>
        </w:rPr>
        <w:t>J,</w:t>
      </w:r>
      <w:r w:rsidRPr="000D705E">
        <w:rPr>
          <w:lang w:val="en-GB"/>
        </w:rPr>
        <w:t xml:space="preserve"> Grimm D, </w:t>
      </w:r>
      <w:r w:rsidR="003D537D" w:rsidRPr="000D705E">
        <w:rPr>
          <w:lang w:val="en-GB"/>
        </w:rPr>
        <w:t xml:space="preserve">(2021) </w:t>
      </w:r>
      <w:r w:rsidRPr="000D705E">
        <w:rPr>
          <w:lang w:val="en-GB"/>
        </w:rPr>
        <w:t>Algae and their potential for a future bioeconomy, landless food production, and the socio-economic impact of an algae industry, Organic Agriculture 11</w:t>
      </w:r>
      <w:r w:rsidR="003D537D" w:rsidRPr="000D705E">
        <w:rPr>
          <w:lang w:val="en-GB"/>
        </w:rPr>
        <w:t xml:space="preserve">:11-13 </w:t>
      </w:r>
      <w:r w:rsidRPr="000D705E">
        <w:rPr>
          <w:lang w:val="en-GB"/>
        </w:rPr>
        <w:t xml:space="preserve">Regulations of nutraceuticals in India &amp; us, </w:t>
      </w:r>
      <w:r w:rsidR="003D537D" w:rsidRPr="000D705E">
        <w:rPr>
          <w:lang w:val="en-GB"/>
        </w:rPr>
        <w:t xml:space="preserve">JPI </w:t>
      </w:r>
      <w:r w:rsidRPr="000D705E">
        <w:rPr>
          <w:lang w:val="en-GB"/>
        </w:rPr>
        <w:t>7</w:t>
      </w:r>
      <w:r w:rsidR="003D537D" w:rsidRPr="000D705E">
        <w:rPr>
          <w:lang w:val="en-GB"/>
        </w:rPr>
        <w:t>:8-10</w:t>
      </w:r>
    </w:p>
    <w:p w14:paraId="39D0D207" w14:textId="145C08EA" w:rsidR="000130AC" w:rsidRPr="000D705E" w:rsidRDefault="000130AC" w:rsidP="000130AC">
      <w:pPr>
        <w:pStyle w:val="Abstract"/>
        <w:tabs>
          <w:tab w:val="left" w:pos="6379"/>
        </w:tabs>
        <w:spacing w:line="276" w:lineRule="auto"/>
        <w:ind w:left="0" w:right="-30"/>
        <w:rPr>
          <w:lang w:val="en-GB"/>
        </w:rPr>
      </w:pPr>
      <w:r w:rsidRPr="000D705E">
        <w:rPr>
          <w:lang w:val="en-GB"/>
        </w:rPr>
        <w:t>Verma G</w:t>
      </w:r>
      <w:r w:rsidR="003D537D" w:rsidRPr="000D705E">
        <w:rPr>
          <w:lang w:val="en-GB"/>
        </w:rPr>
        <w:t xml:space="preserve">, </w:t>
      </w:r>
      <w:r w:rsidRPr="000D705E">
        <w:rPr>
          <w:lang w:val="en-GB"/>
        </w:rPr>
        <w:t>Mishra MK,</w:t>
      </w:r>
      <w:r w:rsidR="003D537D" w:rsidRPr="000D705E">
        <w:rPr>
          <w:lang w:val="en-GB"/>
        </w:rPr>
        <w:t xml:space="preserve"> (2016)</w:t>
      </w:r>
      <w:r w:rsidRPr="000D705E">
        <w:rPr>
          <w:lang w:val="en-GB"/>
        </w:rPr>
        <w:t xml:space="preserve"> A review on nutraceuticals: classification and its role in various diseases, Int J</w:t>
      </w:r>
      <w:r w:rsidR="003D537D" w:rsidRPr="000D705E">
        <w:rPr>
          <w:lang w:val="en-GB"/>
        </w:rPr>
        <w:t xml:space="preserve"> Clin</w:t>
      </w:r>
      <w:r w:rsidRPr="000D705E">
        <w:rPr>
          <w:lang w:val="en-GB"/>
        </w:rPr>
        <w:t xml:space="preserve"> </w:t>
      </w:r>
      <w:proofErr w:type="spellStart"/>
      <w:r w:rsidRPr="000D705E">
        <w:rPr>
          <w:lang w:val="en-GB"/>
        </w:rPr>
        <w:t>Pharmac</w:t>
      </w:r>
      <w:r w:rsidR="003D537D" w:rsidRPr="000D705E">
        <w:rPr>
          <w:lang w:val="en-GB"/>
        </w:rPr>
        <w:t>ol</w:t>
      </w:r>
      <w:proofErr w:type="spellEnd"/>
      <w:r w:rsidRPr="000D705E">
        <w:rPr>
          <w:lang w:val="en-GB"/>
        </w:rPr>
        <w:t xml:space="preserve"> </w:t>
      </w:r>
      <w:proofErr w:type="spellStart"/>
      <w:r w:rsidRPr="000D705E">
        <w:rPr>
          <w:lang w:val="en-GB"/>
        </w:rPr>
        <w:t>Ther</w:t>
      </w:r>
      <w:proofErr w:type="spellEnd"/>
      <w:r w:rsidRPr="000D705E">
        <w:rPr>
          <w:lang w:val="en-GB"/>
        </w:rPr>
        <w:t xml:space="preserve"> 7</w:t>
      </w:r>
      <w:r w:rsidR="003D537D" w:rsidRPr="000D705E">
        <w:rPr>
          <w:lang w:val="en-GB"/>
        </w:rPr>
        <w:t>:5-7</w:t>
      </w:r>
    </w:p>
    <w:p w14:paraId="1B1626DE" w14:textId="5541F4B6" w:rsidR="000130AC" w:rsidRPr="000D705E" w:rsidRDefault="000130AC" w:rsidP="000130AC">
      <w:pPr>
        <w:pStyle w:val="Abstract"/>
        <w:tabs>
          <w:tab w:val="left" w:pos="6379"/>
        </w:tabs>
        <w:spacing w:line="276" w:lineRule="auto"/>
        <w:ind w:left="0" w:right="-30"/>
        <w:rPr>
          <w:lang w:val="en-GB"/>
        </w:rPr>
      </w:pPr>
      <w:r w:rsidRPr="000D705E">
        <w:rPr>
          <w:lang w:val="en-GB"/>
        </w:rPr>
        <w:t>Wong A</w:t>
      </w:r>
      <w:r w:rsidR="003D537D" w:rsidRPr="000D705E">
        <w:rPr>
          <w:lang w:val="en-GB"/>
        </w:rPr>
        <w:t xml:space="preserve">Y, </w:t>
      </w:r>
      <w:r w:rsidRPr="000D705E">
        <w:rPr>
          <w:lang w:val="en-GB"/>
        </w:rPr>
        <w:t>Lai JMC</w:t>
      </w:r>
      <w:r w:rsidR="003D537D" w:rsidRPr="000D705E">
        <w:rPr>
          <w:lang w:val="en-GB"/>
        </w:rPr>
        <w:t>,</w:t>
      </w:r>
      <w:r w:rsidRPr="000D705E">
        <w:rPr>
          <w:lang w:val="en-GB"/>
        </w:rPr>
        <w:t xml:space="preserve"> Chan A</w:t>
      </w:r>
      <w:r w:rsidR="003D537D" w:rsidRPr="000D705E">
        <w:rPr>
          <w:lang w:val="en-GB"/>
        </w:rPr>
        <w:t>W</w:t>
      </w:r>
      <w:r w:rsidRPr="000D705E">
        <w:rPr>
          <w:lang w:val="en-GB"/>
        </w:rPr>
        <w:t xml:space="preserve">K, </w:t>
      </w:r>
      <w:r w:rsidR="003D537D" w:rsidRPr="000D705E">
        <w:rPr>
          <w:lang w:val="en-GB"/>
        </w:rPr>
        <w:t xml:space="preserve">(2015) </w:t>
      </w:r>
      <w:r w:rsidRPr="000D705E">
        <w:rPr>
          <w:lang w:val="en-GB"/>
        </w:rPr>
        <w:t>Regulations and protection for functional food products in the United State</w:t>
      </w:r>
      <w:r w:rsidR="003D537D" w:rsidRPr="000D705E">
        <w:rPr>
          <w:lang w:val="en-GB"/>
        </w:rPr>
        <w:t xml:space="preserve">s </w:t>
      </w:r>
      <w:r w:rsidRPr="000D705E">
        <w:rPr>
          <w:lang w:val="en-GB"/>
        </w:rPr>
        <w:t xml:space="preserve">J </w:t>
      </w:r>
      <w:proofErr w:type="spellStart"/>
      <w:r w:rsidRPr="000D705E">
        <w:rPr>
          <w:lang w:val="en-GB"/>
        </w:rPr>
        <w:t>Funct</w:t>
      </w:r>
      <w:proofErr w:type="spellEnd"/>
      <w:r w:rsidR="003D537D" w:rsidRPr="000D705E">
        <w:rPr>
          <w:lang w:val="en-GB"/>
        </w:rPr>
        <w:t xml:space="preserve"> </w:t>
      </w:r>
      <w:r w:rsidRPr="000D705E">
        <w:rPr>
          <w:lang w:val="en-GB"/>
        </w:rPr>
        <w:t>17</w:t>
      </w:r>
      <w:r w:rsidR="003D537D" w:rsidRPr="000D705E">
        <w:rPr>
          <w:lang w:val="en-GB"/>
        </w:rPr>
        <w:t>:18-19</w:t>
      </w:r>
    </w:p>
    <w:p w14:paraId="3BDDE1B3" w14:textId="237D5F64" w:rsidR="000130AC" w:rsidRDefault="000130AC" w:rsidP="000130AC">
      <w:pPr>
        <w:pStyle w:val="Abstract"/>
        <w:tabs>
          <w:tab w:val="left" w:pos="6379"/>
        </w:tabs>
        <w:spacing w:line="276" w:lineRule="auto"/>
        <w:ind w:left="0" w:right="-30"/>
        <w:rPr>
          <w:lang w:val="en-GB"/>
        </w:rPr>
      </w:pPr>
      <w:proofErr w:type="spellStart"/>
      <w:r w:rsidRPr="000D705E">
        <w:rPr>
          <w:lang w:val="en-GB"/>
        </w:rPr>
        <w:t>Ziesel</w:t>
      </w:r>
      <w:proofErr w:type="spellEnd"/>
      <w:r w:rsidRPr="000D705E">
        <w:rPr>
          <w:lang w:val="en-GB"/>
        </w:rPr>
        <w:t xml:space="preserve"> SH, </w:t>
      </w:r>
      <w:r w:rsidR="007557B4" w:rsidRPr="000D705E">
        <w:rPr>
          <w:lang w:val="en-GB"/>
        </w:rPr>
        <w:t xml:space="preserve">(1999) </w:t>
      </w:r>
      <w:r w:rsidRPr="000D705E">
        <w:rPr>
          <w:lang w:val="en-GB"/>
        </w:rPr>
        <w:t>Regulation of “nutraceuticals, Science”, 285</w:t>
      </w:r>
      <w:r w:rsidR="007557B4" w:rsidRPr="000D705E">
        <w:rPr>
          <w:lang w:val="en-GB"/>
        </w:rPr>
        <w:t>:1-4</w:t>
      </w:r>
    </w:p>
    <w:p w14:paraId="1BC142D7" w14:textId="6AA394C5" w:rsidR="00637182" w:rsidRPr="000D705E" w:rsidRDefault="00637182" w:rsidP="000130AC">
      <w:pPr>
        <w:pStyle w:val="Abstract"/>
        <w:tabs>
          <w:tab w:val="left" w:pos="6379"/>
        </w:tabs>
        <w:spacing w:line="276" w:lineRule="auto"/>
        <w:ind w:left="0" w:right="-30"/>
        <w:rPr>
          <w:lang w:val="en-GB"/>
        </w:rPr>
      </w:pPr>
      <w:proofErr w:type="spellStart"/>
      <w:r w:rsidRPr="005D265A">
        <w:t>Zingale</w:t>
      </w:r>
      <w:proofErr w:type="spellEnd"/>
      <w:r w:rsidRPr="005D265A">
        <w:t xml:space="preserve"> S., </w:t>
      </w:r>
      <w:proofErr w:type="spellStart"/>
      <w:r w:rsidRPr="005D265A">
        <w:t>Guarnaccia</w:t>
      </w:r>
      <w:proofErr w:type="spellEnd"/>
      <w:r w:rsidRPr="005D265A">
        <w:t xml:space="preserve"> P., </w:t>
      </w:r>
      <w:proofErr w:type="spellStart"/>
      <w:r w:rsidRPr="005D265A">
        <w:t>Timpanaro</w:t>
      </w:r>
      <w:proofErr w:type="spellEnd"/>
      <w:r w:rsidRPr="005D265A">
        <w:t xml:space="preserve"> G., Scuderi A.</w:t>
      </w:r>
      <w:proofErr w:type="gramStart"/>
      <w:r w:rsidRPr="005D265A">
        <w:t>,  Matarazzo</w:t>
      </w:r>
      <w:proofErr w:type="gramEnd"/>
      <w:r w:rsidRPr="005D265A">
        <w:t xml:space="preserve"> A., </w:t>
      </w:r>
      <w:proofErr w:type="spellStart"/>
      <w:r w:rsidRPr="005D265A">
        <w:t>Bacenetti</w:t>
      </w:r>
      <w:proofErr w:type="spellEnd"/>
      <w:r w:rsidRPr="005D265A">
        <w:t xml:space="preserve"> J.,   </w:t>
      </w:r>
      <w:proofErr w:type="spellStart"/>
      <w:r w:rsidRPr="005D265A">
        <w:t>Ingrao</w:t>
      </w:r>
      <w:proofErr w:type="spellEnd"/>
      <w:r w:rsidRPr="005D265A">
        <w:t xml:space="preserve"> C., (2022), </w:t>
      </w:r>
      <w:r w:rsidRPr="00637182">
        <w:t>Environmental life cycle assessment for improved management of agri</w:t>
      </w:r>
      <w:r w:rsidRPr="00637182">
        <w:noBreakHyphen/>
        <w:t>food companies: the case of organic whole</w:t>
      </w:r>
      <w:r w:rsidRPr="00637182">
        <w:noBreakHyphen/>
        <w:t>grain durum wheat pasta in Sicily</w:t>
      </w:r>
      <w:r>
        <w:t>,</w:t>
      </w:r>
      <w:r w:rsidRPr="005D265A">
        <w:t xml:space="preserve"> International Journal of Life Cycle Assessmen</w:t>
      </w:r>
      <w:r>
        <w:t>,</w:t>
      </w:r>
      <w:r w:rsidRPr="005F5041">
        <w:t>.</w:t>
      </w:r>
      <w:r w:rsidRPr="005F5041">
        <w:rPr>
          <w:rFonts w:ascii="Segoe UI" w:hAnsi="Segoe UI" w:cs="Segoe UI"/>
          <w:color w:val="333333"/>
          <w:shd w:val="clear" w:color="auto" w:fill="FCFCFC"/>
        </w:rPr>
        <w:t>27</w:t>
      </w:r>
      <w:r>
        <w:rPr>
          <w:rFonts w:ascii="Segoe UI" w:hAnsi="Segoe UI" w:cs="Segoe UI"/>
          <w:color w:val="333333"/>
          <w:shd w:val="clear" w:color="auto" w:fill="FCFCFC"/>
        </w:rPr>
        <w:t xml:space="preserve">: </w:t>
      </w:r>
      <w:r w:rsidRPr="005F5041">
        <w:rPr>
          <w:rFonts w:ascii="Segoe UI" w:hAnsi="Segoe UI" w:cs="Segoe UI"/>
          <w:color w:val="333333"/>
          <w:shd w:val="clear" w:color="auto" w:fill="FCFCFC"/>
        </w:rPr>
        <w:t>205–226</w:t>
      </w:r>
    </w:p>
    <w:p w14:paraId="4A285BB4" w14:textId="77777777" w:rsidR="000130AC" w:rsidRPr="000D705E" w:rsidRDefault="000130AC" w:rsidP="000130AC">
      <w:pPr>
        <w:pStyle w:val="Abstract"/>
        <w:tabs>
          <w:tab w:val="left" w:pos="6379"/>
        </w:tabs>
        <w:spacing w:line="276" w:lineRule="auto"/>
        <w:ind w:right="-30"/>
        <w:rPr>
          <w:lang w:val="en-GB"/>
        </w:rPr>
      </w:pPr>
    </w:p>
    <w:p w14:paraId="0952F3C4" w14:textId="77777777" w:rsidR="000130AC" w:rsidRPr="000D705E" w:rsidRDefault="000130AC" w:rsidP="000130AC">
      <w:pPr>
        <w:pStyle w:val="Abstract"/>
        <w:tabs>
          <w:tab w:val="left" w:pos="6379"/>
        </w:tabs>
        <w:spacing w:line="276" w:lineRule="auto"/>
        <w:ind w:left="0" w:right="-30"/>
        <w:rPr>
          <w:b/>
          <w:bCs/>
          <w:lang w:val="it-IT"/>
        </w:rPr>
      </w:pPr>
      <w:r w:rsidRPr="000D705E">
        <w:rPr>
          <w:b/>
          <w:bCs/>
          <w:lang w:val="it-IT"/>
        </w:rPr>
        <w:t>REFERENCE STANDARDS</w:t>
      </w:r>
    </w:p>
    <w:p w14:paraId="4E5E64D8" w14:textId="77777777" w:rsidR="000130AC" w:rsidRPr="000D705E" w:rsidRDefault="000130AC" w:rsidP="000130AC">
      <w:pPr>
        <w:pStyle w:val="Abstract"/>
        <w:tabs>
          <w:tab w:val="left" w:pos="6379"/>
        </w:tabs>
        <w:spacing w:line="276" w:lineRule="auto"/>
        <w:ind w:left="0" w:right="-30"/>
        <w:rPr>
          <w:lang w:val="it-IT"/>
        </w:rPr>
      </w:pPr>
      <w:r w:rsidRPr="000D705E">
        <w:rPr>
          <w:lang w:val="it-IT"/>
        </w:rPr>
        <w:t xml:space="preserve">Decreto 9 luglio 2012, </w:t>
      </w:r>
      <w:r w:rsidRPr="000D705E">
        <w:rPr>
          <w:i/>
          <w:iCs/>
          <w:lang w:val="it-IT"/>
        </w:rPr>
        <w:t>Disciplina dell'impiego negli integratori alimentari di sostanze e preparati vegetali</w:t>
      </w:r>
      <w:r w:rsidRPr="000D705E">
        <w:rPr>
          <w:lang w:val="it-IT"/>
        </w:rPr>
        <w:t>, pubblicato nella Gazzetta Ufficiale della Repubblica Italiana, Serie Generale n.169 del 21 luglio 2012.</w:t>
      </w:r>
    </w:p>
    <w:p w14:paraId="164F869E" w14:textId="77777777" w:rsidR="000130AC" w:rsidRPr="000D705E" w:rsidRDefault="000130AC" w:rsidP="000130AC">
      <w:pPr>
        <w:pStyle w:val="Abstract"/>
        <w:tabs>
          <w:tab w:val="left" w:pos="6379"/>
        </w:tabs>
        <w:spacing w:line="276" w:lineRule="auto"/>
        <w:ind w:left="0" w:right="-30"/>
        <w:rPr>
          <w:lang w:val="en-GB"/>
        </w:rPr>
      </w:pPr>
      <w:r w:rsidRPr="000D705E">
        <w:rPr>
          <w:lang w:val="en-GB"/>
        </w:rPr>
        <w:lastRenderedPageBreak/>
        <w:t xml:space="preserve">Directive 2002/46/EC, 10 June 2002, The European Parliament and Council, </w:t>
      </w:r>
      <w:proofErr w:type="gramStart"/>
      <w:r w:rsidRPr="000D705E">
        <w:rPr>
          <w:i/>
          <w:iCs/>
          <w:lang w:val="en-GB"/>
        </w:rPr>
        <w:t>The</w:t>
      </w:r>
      <w:proofErr w:type="gramEnd"/>
      <w:r w:rsidRPr="000D705E">
        <w:rPr>
          <w:i/>
          <w:iCs/>
          <w:lang w:val="en-GB"/>
        </w:rPr>
        <w:t xml:space="preserve"> approximation of the laws of the Member States relating to food supplements</w:t>
      </w:r>
      <w:r w:rsidRPr="000D705E">
        <w:rPr>
          <w:lang w:val="en-GB"/>
        </w:rPr>
        <w:t>, L 183/51.</w:t>
      </w:r>
    </w:p>
    <w:p w14:paraId="03EC0E34"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Directive 2004/24/EC, The European Parliament and Council, 31 March 2004, </w:t>
      </w:r>
      <w:r w:rsidRPr="000D705E">
        <w:rPr>
          <w:i/>
          <w:iCs/>
          <w:lang w:val="en-GB"/>
        </w:rPr>
        <w:t>Amending, as regards traditional herbal medicinal products, Directive 2001/83/EC on the Community code relating to medicinal products for human use</w:t>
      </w:r>
      <w:r w:rsidRPr="000D705E">
        <w:rPr>
          <w:lang w:val="en-GB"/>
        </w:rPr>
        <w:t>, L 136/85.</w:t>
      </w:r>
    </w:p>
    <w:p w14:paraId="11E99A37"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European Commission, </w:t>
      </w:r>
      <w:r w:rsidRPr="000D705E">
        <w:rPr>
          <w:i/>
          <w:iCs/>
          <w:lang w:val="en-GB"/>
        </w:rPr>
        <w:t>The European Green Deal</w:t>
      </w:r>
      <w:r w:rsidRPr="000D705E">
        <w:rPr>
          <w:lang w:val="en-GB"/>
        </w:rPr>
        <w:t>, Brussels, 2019.</w:t>
      </w:r>
    </w:p>
    <w:p w14:paraId="49CDE1BC" w14:textId="77777777" w:rsidR="000130AC" w:rsidRPr="000D705E" w:rsidRDefault="000130AC" w:rsidP="000130AC">
      <w:pPr>
        <w:pStyle w:val="Abstract"/>
        <w:tabs>
          <w:tab w:val="left" w:pos="6379"/>
        </w:tabs>
        <w:spacing w:line="276" w:lineRule="auto"/>
        <w:ind w:left="0" w:right="-30"/>
        <w:rPr>
          <w:lang w:val="it-IT"/>
        </w:rPr>
      </w:pPr>
      <w:r w:rsidRPr="000D705E">
        <w:rPr>
          <w:lang w:val="it-IT"/>
        </w:rPr>
        <w:t xml:space="preserve">L. 28 dicembre 2015, n. 221, </w:t>
      </w:r>
      <w:r w:rsidRPr="000D705E">
        <w:rPr>
          <w:i/>
          <w:iCs/>
          <w:lang w:val="it-IT"/>
        </w:rPr>
        <w:t>Disposizioni in materia ambientale per promuovere misure di green economy e per il contenimento dell'uso eccessivo di risorse naturali</w:t>
      </w:r>
      <w:r w:rsidRPr="000D705E">
        <w:rPr>
          <w:lang w:val="it-IT"/>
        </w:rPr>
        <w:t>, pubblicato in Gazzetta Ufficiale Serie Generale n.13 del 18 gennaio 2016.</w:t>
      </w:r>
    </w:p>
    <w:p w14:paraId="7A59B426"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Regulation (EC) No. 258/97, The European Parliament and Council, 27 January 1997, </w:t>
      </w:r>
      <w:r w:rsidRPr="000D705E">
        <w:rPr>
          <w:i/>
          <w:iCs/>
          <w:lang w:val="en-GB"/>
        </w:rPr>
        <w:t>Concerning novel foods and novel food ingredients</w:t>
      </w:r>
      <w:r w:rsidRPr="000D705E">
        <w:rPr>
          <w:lang w:val="en-GB"/>
        </w:rPr>
        <w:t>.</w:t>
      </w:r>
    </w:p>
    <w:p w14:paraId="5E610140"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Regulation (EC) No. 178/2002, The European Parliament and Council, 28 January 2002, </w:t>
      </w:r>
      <w:r w:rsidRPr="000D705E">
        <w:rPr>
          <w:i/>
          <w:iCs/>
          <w:lang w:val="en-GB"/>
        </w:rPr>
        <w:t xml:space="preserve">Laying Down </w:t>
      </w:r>
      <w:proofErr w:type="gramStart"/>
      <w:r w:rsidRPr="000D705E">
        <w:rPr>
          <w:i/>
          <w:iCs/>
          <w:lang w:val="en-GB"/>
        </w:rPr>
        <w:t>The</w:t>
      </w:r>
      <w:proofErr w:type="gramEnd"/>
      <w:r w:rsidRPr="000D705E">
        <w:rPr>
          <w:i/>
          <w:iCs/>
          <w:lang w:val="en-GB"/>
        </w:rPr>
        <w:t xml:space="preserve"> General Principles And Requirements of Food Law, establishing The European Food Safety Authority and Laying Down Procedures in Matters of Food Safety</w:t>
      </w:r>
      <w:r w:rsidRPr="000D705E">
        <w:rPr>
          <w:lang w:val="en-GB"/>
        </w:rPr>
        <w:t>, L 31/1.</w:t>
      </w:r>
    </w:p>
    <w:p w14:paraId="4A79E05F"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Regulation (EC) No. 1924/2006, The European Parliament and Council, 20 December 2006, </w:t>
      </w:r>
      <w:proofErr w:type="gramStart"/>
      <w:r w:rsidRPr="000D705E">
        <w:rPr>
          <w:i/>
          <w:iCs/>
          <w:lang w:val="en-GB"/>
        </w:rPr>
        <w:t>On</w:t>
      </w:r>
      <w:proofErr w:type="gramEnd"/>
      <w:r w:rsidRPr="000D705E">
        <w:rPr>
          <w:i/>
          <w:iCs/>
          <w:lang w:val="en-GB"/>
        </w:rPr>
        <w:t xml:space="preserve"> nutrition and health claims made on foods</w:t>
      </w:r>
      <w:r w:rsidRPr="000D705E">
        <w:rPr>
          <w:lang w:val="en-GB"/>
        </w:rPr>
        <w:t>, L 404/9.</w:t>
      </w:r>
    </w:p>
    <w:p w14:paraId="40A17A79" w14:textId="77777777" w:rsidR="000130AC" w:rsidRPr="000D705E" w:rsidRDefault="000130AC" w:rsidP="000130AC">
      <w:pPr>
        <w:pStyle w:val="Abstract"/>
        <w:tabs>
          <w:tab w:val="left" w:pos="6379"/>
        </w:tabs>
        <w:spacing w:line="276" w:lineRule="auto"/>
        <w:ind w:left="0" w:right="-30"/>
        <w:rPr>
          <w:lang w:val="en-GB"/>
        </w:rPr>
      </w:pPr>
      <w:r w:rsidRPr="000D705E">
        <w:rPr>
          <w:lang w:val="en-GB"/>
        </w:rPr>
        <w:t xml:space="preserve">Regulation (EC) No. 1925/2006, The European Parliament and Council, 20 December 2006, </w:t>
      </w:r>
      <w:r w:rsidRPr="000D705E">
        <w:rPr>
          <w:i/>
          <w:iCs/>
          <w:lang w:val="en-GB"/>
        </w:rPr>
        <w:t>On the addition of vitamins and minerals and of certain other substances to foods</w:t>
      </w:r>
      <w:r w:rsidRPr="000D705E">
        <w:rPr>
          <w:lang w:val="en-GB"/>
        </w:rPr>
        <w:t>.</w:t>
      </w:r>
    </w:p>
    <w:p w14:paraId="77F4B22F" w14:textId="77777777" w:rsidR="00EA2757" w:rsidRPr="000D705E" w:rsidRDefault="00EA2757" w:rsidP="00EA2757">
      <w:pPr>
        <w:pStyle w:val="Corpotesto"/>
        <w:spacing w:before="74" w:line="360" w:lineRule="auto"/>
        <w:ind w:left="305" w:right="534"/>
        <w:rPr>
          <w:color w:val="000000" w:themeColor="text1"/>
          <w:sz w:val="20"/>
          <w:szCs w:val="20"/>
          <w:lang w:val="en-US"/>
        </w:rPr>
      </w:pPr>
    </w:p>
    <w:sectPr w:rsidR="00EA2757" w:rsidRPr="000D705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6A848" w14:textId="77777777" w:rsidR="00BE1183" w:rsidRDefault="00BE1183" w:rsidP="00836513">
      <w:pPr>
        <w:spacing w:after="0" w:line="240" w:lineRule="auto"/>
      </w:pPr>
      <w:r>
        <w:separator/>
      </w:r>
    </w:p>
  </w:endnote>
  <w:endnote w:type="continuationSeparator" w:id="0">
    <w:p w14:paraId="44DC4541" w14:textId="77777777" w:rsidR="00BE1183" w:rsidRDefault="00BE1183" w:rsidP="0083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Bierstadt">
    <w:altName w:val="Bierstadt"/>
    <w:charset w:val="00"/>
    <w:family w:val="swiss"/>
    <w:pitch w:val="variable"/>
    <w:sig w:usb0="8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74204" w14:textId="77777777" w:rsidR="00BE1183" w:rsidRDefault="00BE1183" w:rsidP="00836513">
      <w:pPr>
        <w:spacing w:after="0" w:line="240" w:lineRule="auto"/>
      </w:pPr>
      <w:r>
        <w:separator/>
      </w:r>
    </w:p>
  </w:footnote>
  <w:footnote w:type="continuationSeparator" w:id="0">
    <w:p w14:paraId="7059D994" w14:textId="77777777" w:rsidR="00BE1183" w:rsidRDefault="00BE1183" w:rsidP="0083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5DE9" w14:textId="67AFA45D" w:rsidR="00EC649C" w:rsidRDefault="00EC649C">
    <w:pPr>
      <w:pStyle w:val="Intestazione"/>
      <w:jc w:val="right"/>
      <w:rPr>
        <w:caps/>
        <w:color w:val="44546A" w:themeColor="text2"/>
        <w:sz w:val="20"/>
        <w:szCs w:val="20"/>
      </w:rPr>
    </w:pPr>
  </w:p>
  <w:p w14:paraId="00728CF7" w14:textId="58417D78" w:rsidR="00EC649C" w:rsidRDefault="00EC649C" w:rsidP="00EC649C">
    <w:pPr>
      <w:pStyle w:val="Intestazione"/>
      <w:jc w:val="center"/>
      <w:rPr>
        <w:caps/>
        <w:color w:val="44546A" w:themeColor="text2"/>
        <w:sz w:val="20"/>
        <w:szCs w:val="20"/>
      </w:rPr>
    </w:pPr>
    <w:r>
      <w:rPr>
        <w:noProof/>
        <w:lang w:eastAsia="it-IT"/>
      </w:rPr>
      <w:drawing>
        <wp:anchor distT="0" distB="0" distL="114300" distR="114300" simplePos="0" relativeHeight="251660288" behindDoc="0" locked="0" layoutInCell="1" allowOverlap="1" wp14:anchorId="02B11297" wp14:editId="69DC89BF">
          <wp:simplePos x="0" y="0"/>
          <wp:positionH relativeFrom="margin">
            <wp:align>right</wp:align>
          </wp:positionH>
          <wp:positionV relativeFrom="paragraph">
            <wp:posOffset>290830</wp:posOffset>
          </wp:positionV>
          <wp:extent cx="1814195" cy="561340"/>
          <wp:effectExtent l="0" t="0" r="0" b="0"/>
          <wp:wrapTopAndBottom/>
          <wp:docPr id="6" name="Immagine 6" descr="Immagine che contiene testo, serviziodatavola, stoviglie, pia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testo, serviziodatavola, stoviglie, piat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95" cy="561340"/>
                  </a:xfrm>
                  <a:prstGeom prst="rect">
                    <a:avLst/>
                  </a:prstGeom>
                  <a:noFill/>
                  <a:ln>
                    <a:noFill/>
                  </a:ln>
                </pic:spPr>
              </pic:pic>
            </a:graphicData>
          </a:graphic>
        </wp:anchor>
      </w:drawing>
    </w:r>
  </w:p>
  <w:p w14:paraId="795087EF" w14:textId="15156033" w:rsidR="00EC649C" w:rsidRPr="00DB4A15" w:rsidRDefault="00EC649C" w:rsidP="00DB4A15">
    <w:pPr>
      <w:pStyle w:val="Intestazione"/>
      <w:jc w:val="right"/>
      <w:rPr>
        <w:rFonts w:ascii="Bierstadt" w:hAnsi="Bierstadt" w:cs="Times New Roman"/>
      </w:rPr>
    </w:pPr>
    <w:r>
      <w:rPr>
        <w:noProof/>
        <w:lang w:eastAsia="it-IT"/>
      </w:rPr>
      <w:drawing>
        <wp:anchor distT="0" distB="0" distL="114300" distR="114300" simplePos="0" relativeHeight="251659264" behindDoc="0" locked="0" layoutInCell="1" allowOverlap="1" wp14:anchorId="5E22DE8E" wp14:editId="41981AE1">
          <wp:simplePos x="0" y="0"/>
          <wp:positionH relativeFrom="margin">
            <wp:align>center</wp:align>
          </wp:positionH>
          <wp:positionV relativeFrom="paragraph">
            <wp:posOffset>8890</wp:posOffset>
          </wp:positionV>
          <wp:extent cx="1281430" cy="705485"/>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1430" cy="70548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14:anchorId="245F9A59" wp14:editId="098CDF9E">
          <wp:simplePos x="0" y="0"/>
          <wp:positionH relativeFrom="margin">
            <wp:align>left</wp:align>
          </wp:positionH>
          <wp:positionV relativeFrom="paragraph">
            <wp:posOffset>135890</wp:posOffset>
          </wp:positionV>
          <wp:extent cx="1764000" cy="558000"/>
          <wp:effectExtent l="0" t="0" r="0" b="0"/>
          <wp:wrapTopAndBottom/>
          <wp:docPr id="7" name="Immagine 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00" cy="558000"/>
                  </a:xfrm>
                  <a:prstGeom prst="rect">
                    <a:avLst/>
                  </a:prstGeom>
                  <a:noFill/>
                  <a:ln>
                    <a:noFill/>
                  </a:ln>
                </pic:spPr>
              </pic:pic>
            </a:graphicData>
          </a:graphic>
        </wp:anchor>
      </w:drawing>
    </w:r>
  </w:p>
  <w:p w14:paraId="724A0486" w14:textId="519130A4"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XXX CONGRESSO NAZIONALE DI SCIENZE MERCEOLOGICHE</w:t>
    </w:r>
  </w:p>
  <w:p w14:paraId="4A03D46D" w14:textId="00F89070" w:rsidR="00EC649C" w:rsidRPr="00DB4A15" w:rsidRDefault="00EC649C" w:rsidP="00EC649C">
    <w:pPr>
      <w:pStyle w:val="Intestazione"/>
      <w:jc w:val="center"/>
      <w:rPr>
        <w:rFonts w:ascii="Bierstadt" w:hAnsi="Bierstadt" w:cstheme="majorHAnsi"/>
        <w:sz w:val="24"/>
        <w:szCs w:val="24"/>
      </w:rPr>
    </w:pPr>
    <w:r w:rsidRPr="00DB4A15">
      <w:rPr>
        <w:rFonts w:ascii="Bierstadt" w:hAnsi="Bierstadt" w:cstheme="majorHAnsi"/>
        <w:sz w:val="24"/>
        <w:szCs w:val="24"/>
      </w:rPr>
      <w:t>BARI, 27-28 OTTOBRE 2022</w:t>
    </w:r>
  </w:p>
  <w:p w14:paraId="5AC9C5CB" w14:textId="77777777" w:rsidR="00EC649C" w:rsidRPr="00E6640D" w:rsidRDefault="00EC649C" w:rsidP="00EC649C">
    <w:pPr>
      <w:pStyle w:val="Intestazion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2624F57"/>
    <w:multiLevelType w:val="hybridMultilevel"/>
    <w:tmpl w:val="247289CA"/>
    <w:styleLink w:val="Stileimportato8"/>
    <w:lvl w:ilvl="0" w:tplc="755838A0">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B00E10">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8349EA8">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21AB26A">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494C9EC">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767EA2">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9320854">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6A3F8">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9A2A994">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032D25"/>
    <w:multiLevelType w:val="multilevel"/>
    <w:tmpl w:val="40B61BF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5" w15:restartNumberingAfterBreak="0">
    <w:nsid w:val="2F410E3D"/>
    <w:multiLevelType w:val="hybridMultilevel"/>
    <w:tmpl w:val="BD9204FE"/>
    <w:styleLink w:val="Stileimportato6"/>
    <w:lvl w:ilvl="0" w:tplc="F5C895C4">
      <w:start w:val="1"/>
      <w:numFmt w:val="bullet"/>
      <w:lvlText w:val="·"/>
      <w:lvlJc w:val="left"/>
      <w:pPr>
        <w:tabs>
          <w:tab w:val="left" w:pos="1026"/>
        </w:tabs>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 w:ilvl="1" w:tplc="EDE61D70">
      <w:start w:val="1"/>
      <w:numFmt w:val="bullet"/>
      <w:lvlText w:val="·"/>
      <w:lvlJc w:val="left"/>
      <w:pPr>
        <w:tabs>
          <w:tab w:val="left" w:pos="1026"/>
        </w:tabs>
        <w:ind w:left="654" w:hanging="432"/>
      </w:pPr>
      <w:rPr>
        <w:rFonts w:hAnsi="Arial Unicode MS"/>
        <w:caps w:val="0"/>
        <w:smallCaps w:val="0"/>
        <w:strike w:val="0"/>
        <w:dstrike w:val="0"/>
        <w:outline w:val="0"/>
        <w:emboss w:val="0"/>
        <w:imprint w:val="0"/>
        <w:spacing w:val="0"/>
        <w:w w:val="100"/>
        <w:kern w:val="0"/>
        <w:position w:val="0"/>
        <w:highlight w:val="none"/>
        <w:vertAlign w:val="baseline"/>
      </w:rPr>
    </w:lvl>
    <w:lvl w:ilvl="2" w:tplc="BFA22320">
      <w:start w:val="1"/>
      <w:numFmt w:val="bullet"/>
      <w:lvlText w:val="·"/>
      <w:lvlJc w:val="left"/>
      <w:pPr>
        <w:tabs>
          <w:tab w:val="left" w:pos="1026"/>
        </w:tabs>
        <w:ind w:left="875" w:hanging="432"/>
      </w:pPr>
      <w:rPr>
        <w:rFonts w:hAnsi="Arial Unicode MS"/>
        <w:caps w:val="0"/>
        <w:smallCaps w:val="0"/>
        <w:strike w:val="0"/>
        <w:dstrike w:val="0"/>
        <w:outline w:val="0"/>
        <w:emboss w:val="0"/>
        <w:imprint w:val="0"/>
        <w:spacing w:val="0"/>
        <w:w w:val="100"/>
        <w:kern w:val="0"/>
        <w:position w:val="0"/>
        <w:highlight w:val="none"/>
        <w:vertAlign w:val="baseline"/>
      </w:rPr>
    </w:lvl>
    <w:lvl w:ilvl="3" w:tplc="ED72ACF2">
      <w:start w:val="1"/>
      <w:numFmt w:val="bullet"/>
      <w:lvlText w:val="•"/>
      <w:lvlJc w:val="left"/>
      <w:pPr>
        <w:tabs>
          <w:tab w:val="left" w:pos="1026"/>
        </w:tabs>
        <w:ind w:left="1025"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2D06C5A8">
      <w:start w:val="1"/>
      <w:numFmt w:val="bullet"/>
      <w:lvlText w:val="•"/>
      <w:lvlJc w:val="left"/>
      <w:pPr>
        <w:tabs>
          <w:tab w:val="left" w:pos="1026"/>
        </w:tabs>
        <w:ind w:left="2249"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6CB4B71C">
      <w:start w:val="1"/>
      <w:numFmt w:val="bullet"/>
      <w:lvlText w:val="•"/>
      <w:lvlJc w:val="left"/>
      <w:pPr>
        <w:tabs>
          <w:tab w:val="left" w:pos="1026"/>
        </w:tabs>
        <w:ind w:left="3478"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267A9E4E">
      <w:start w:val="1"/>
      <w:numFmt w:val="bullet"/>
      <w:lvlText w:val="•"/>
      <w:lvlJc w:val="left"/>
      <w:pPr>
        <w:tabs>
          <w:tab w:val="left" w:pos="1026"/>
        </w:tabs>
        <w:ind w:left="4708"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86ACE5B8">
      <w:start w:val="1"/>
      <w:numFmt w:val="bullet"/>
      <w:lvlText w:val="•"/>
      <w:lvlJc w:val="left"/>
      <w:pPr>
        <w:tabs>
          <w:tab w:val="left" w:pos="1026"/>
        </w:tabs>
        <w:ind w:left="5937"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6A363B68">
      <w:start w:val="1"/>
      <w:numFmt w:val="bullet"/>
      <w:lvlText w:val="•"/>
      <w:lvlJc w:val="left"/>
      <w:pPr>
        <w:tabs>
          <w:tab w:val="left" w:pos="1026"/>
        </w:tabs>
        <w:ind w:left="7167"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A470FB"/>
    <w:multiLevelType w:val="hybridMultilevel"/>
    <w:tmpl w:val="247289CA"/>
    <w:numStyleLink w:val="Stileimportato8"/>
  </w:abstractNum>
  <w:abstractNum w:abstractNumId="7" w15:restartNumberingAfterBreak="0">
    <w:nsid w:val="35FA7105"/>
    <w:multiLevelType w:val="multilevel"/>
    <w:tmpl w:val="3CD2D2A8"/>
    <w:styleLink w:val="Stile1"/>
    <w:lvl w:ilvl="0">
      <w:numFmt w:val="bullet"/>
      <w:lvlText w:val="-"/>
      <w:lvlJc w:val="left"/>
      <w:pPr>
        <w:ind w:left="720" w:hanging="360"/>
      </w:pPr>
      <w:rPr>
        <w:rFonts w:ascii="Calibri" w:eastAsiaTheme="minorHAnsi" w:hAnsi="Calibri" w:cs="Calibri" w:hint="default"/>
      </w:rPr>
    </w:lvl>
    <w:lvl w:ilvl="1">
      <w:start w:val="1"/>
      <w:numFmt w:val="bullet"/>
      <w:lvlText w:val="-"/>
      <w:lvlJc w:val="left"/>
      <w:pPr>
        <w:ind w:left="1440" w:hanging="360"/>
      </w:pPr>
      <w:rPr>
        <w:rFonts w:ascii="Calibri" w:hAnsi="Calibr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Calibri" w:hAnsi="Calibri" w:hint="default"/>
      </w:rPr>
    </w:lvl>
    <w:lvl w:ilvl="4">
      <w:start w:val="1"/>
      <w:numFmt w:val="bullet"/>
      <w:lvlText w:val="-"/>
      <w:lvlJc w:val="left"/>
      <w:pPr>
        <w:ind w:left="3600" w:hanging="360"/>
      </w:pPr>
      <w:rPr>
        <w:rFonts w:ascii="Calibri" w:hAnsi="Calibr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Calibri" w:hAnsi="Calibri" w:hint="default"/>
      </w:rPr>
    </w:lvl>
    <w:lvl w:ilvl="7">
      <w:start w:val="1"/>
      <w:numFmt w:val="bullet"/>
      <w:lvlText w:val="-"/>
      <w:lvlJc w:val="left"/>
      <w:pPr>
        <w:ind w:left="5760" w:hanging="360"/>
      </w:pPr>
      <w:rPr>
        <w:rFonts w:ascii="Calibri" w:hAnsi="Calibri" w:hint="default"/>
      </w:rPr>
    </w:lvl>
    <w:lvl w:ilvl="8">
      <w:start w:val="1"/>
      <w:numFmt w:val="bullet"/>
      <w:lvlText w:val="-"/>
      <w:lvlJc w:val="left"/>
      <w:pPr>
        <w:ind w:left="6480" w:hanging="360"/>
      </w:pPr>
      <w:rPr>
        <w:rFonts w:ascii="Calibri" w:hAnsi="Calibri" w:hint="default"/>
      </w:rPr>
    </w:lvl>
  </w:abstractNum>
  <w:abstractNum w:abstractNumId="8" w15:restartNumberingAfterBreak="0">
    <w:nsid w:val="37D11D5D"/>
    <w:multiLevelType w:val="hybridMultilevel"/>
    <w:tmpl w:val="8262777C"/>
    <w:styleLink w:val="Stileimportato5"/>
    <w:lvl w:ilvl="0" w:tplc="2B166DB2">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CAD04A">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6C081E0">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E70D6D0">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2A6B0A">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CD6869E">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ACA34D8">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4668B0">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9546588">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E74A93"/>
    <w:multiLevelType w:val="hybridMultilevel"/>
    <w:tmpl w:val="A5009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6E1766"/>
    <w:multiLevelType w:val="hybridMultilevel"/>
    <w:tmpl w:val="C86688DA"/>
    <w:styleLink w:val="Stileimportato1"/>
    <w:lvl w:ilvl="0" w:tplc="A85080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7662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A2B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AAA5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F0CF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3C6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E07B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7838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EA88C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D3C2EEF"/>
    <w:multiLevelType w:val="hybridMultilevel"/>
    <w:tmpl w:val="A5EA73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DE10365"/>
    <w:multiLevelType w:val="hybridMultilevel"/>
    <w:tmpl w:val="BE7E5C26"/>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E2A702E"/>
    <w:multiLevelType w:val="hybridMultilevel"/>
    <w:tmpl w:val="AE7C7B7C"/>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776" w:hanging="360"/>
      </w:pPr>
      <w:rPr>
        <w:rFonts w:ascii="Courier New" w:hAnsi="Courier New" w:cs="Courier New" w:hint="default"/>
      </w:rPr>
    </w:lvl>
    <w:lvl w:ilvl="2" w:tplc="04100005" w:tentative="1">
      <w:start w:val="1"/>
      <w:numFmt w:val="bullet"/>
      <w:lvlText w:val=""/>
      <w:lvlJc w:val="left"/>
      <w:pPr>
        <w:ind w:left="1496" w:hanging="360"/>
      </w:pPr>
      <w:rPr>
        <w:rFonts w:ascii="Wingdings" w:hAnsi="Wingdings" w:hint="default"/>
      </w:rPr>
    </w:lvl>
    <w:lvl w:ilvl="3" w:tplc="04100001" w:tentative="1">
      <w:start w:val="1"/>
      <w:numFmt w:val="bullet"/>
      <w:lvlText w:val=""/>
      <w:lvlJc w:val="left"/>
      <w:pPr>
        <w:ind w:left="2216" w:hanging="360"/>
      </w:pPr>
      <w:rPr>
        <w:rFonts w:ascii="Symbol" w:hAnsi="Symbol" w:hint="default"/>
      </w:rPr>
    </w:lvl>
    <w:lvl w:ilvl="4" w:tplc="04100003" w:tentative="1">
      <w:start w:val="1"/>
      <w:numFmt w:val="bullet"/>
      <w:lvlText w:val="o"/>
      <w:lvlJc w:val="left"/>
      <w:pPr>
        <w:ind w:left="2936" w:hanging="360"/>
      </w:pPr>
      <w:rPr>
        <w:rFonts w:ascii="Courier New" w:hAnsi="Courier New" w:cs="Courier New" w:hint="default"/>
      </w:rPr>
    </w:lvl>
    <w:lvl w:ilvl="5" w:tplc="04100005" w:tentative="1">
      <w:start w:val="1"/>
      <w:numFmt w:val="bullet"/>
      <w:lvlText w:val=""/>
      <w:lvlJc w:val="left"/>
      <w:pPr>
        <w:ind w:left="3656" w:hanging="360"/>
      </w:pPr>
      <w:rPr>
        <w:rFonts w:ascii="Wingdings" w:hAnsi="Wingdings" w:hint="default"/>
      </w:rPr>
    </w:lvl>
    <w:lvl w:ilvl="6" w:tplc="04100001" w:tentative="1">
      <w:start w:val="1"/>
      <w:numFmt w:val="bullet"/>
      <w:lvlText w:val=""/>
      <w:lvlJc w:val="left"/>
      <w:pPr>
        <w:ind w:left="4376" w:hanging="360"/>
      </w:pPr>
      <w:rPr>
        <w:rFonts w:ascii="Symbol" w:hAnsi="Symbol" w:hint="default"/>
      </w:rPr>
    </w:lvl>
    <w:lvl w:ilvl="7" w:tplc="04100003" w:tentative="1">
      <w:start w:val="1"/>
      <w:numFmt w:val="bullet"/>
      <w:lvlText w:val="o"/>
      <w:lvlJc w:val="left"/>
      <w:pPr>
        <w:ind w:left="5096" w:hanging="360"/>
      </w:pPr>
      <w:rPr>
        <w:rFonts w:ascii="Courier New" w:hAnsi="Courier New" w:cs="Courier New" w:hint="default"/>
      </w:rPr>
    </w:lvl>
    <w:lvl w:ilvl="8" w:tplc="04100005" w:tentative="1">
      <w:start w:val="1"/>
      <w:numFmt w:val="bullet"/>
      <w:lvlText w:val=""/>
      <w:lvlJc w:val="left"/>
      <w:pPr>
        <w:ind w:left="5816" w:hanging="360"/>
      </w:pPr>
      <w:rPr>
        <w:rFonts w:ascii="Wingdings" w:hAnsi="Wingdings" w:hint="default"/>
      </w:rPr>
    </w:lvl>
  </w:abstractNum>
  <w:abstractNum w:abstractNumId="14" w15:restartNumberingAfterBreak="0">
    <w:nsid w:val="559F03CA"/>
    <w:multiLevelType w:val="hybridMultilevel"/>
    <w:tmpl w:val="2674979E"/>
    <w:styleLink w:val="Stileimportato4"/>
    <w:lvl w:ilvl="0" w:tplc="350ECC0E">
      <w:start w:val="1"/>
      <w:numFmt w:val="bullet"/>
      <w:lvlText w:val="·"/>
      <w:lvlJc w:val="left"/>
      <w:pPr>
        <w:tabs>
          <w:tab w:val="left" w:pos="1026"/>
        </w:tabs>
        <w:ind w:left="1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1A4E2A">
      <w:start w:val="1"/>
      <w:numFmt w:val="bullet"/>
      <w:lvlText w:val="·"/>
      <w:lvlJc w:val="left"/>
      <w:pPr>
        <w:tabs>
          <w:tab w:val="left" w:pos="1025"/>
          <w:tab w:val="left" w:pos="1026"/>
        </w:tabs>
        <w:ind w:left="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F38AF26">
      <w:start w:val="1"/>
      <w:numFmt w:val="bullet"/>
      <w:lvlText w:val="·"/>
      <w:lvlJc w:val="left"/>
      <w:pPr>
        <w:tabs>
          <w:tab w:val="left" w:pos="1025"/>
          <w:tab w:val="left" w:pos="1026"/>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00A2FF6">
      <w:start w:val="1"/>
      <w:numFmt w:val="bullet"/>
      <w:lvlText w:val="·"/>
      <w:lvlJc w:val="left"/>
      <w:pPr>
        <w:tabs>
          <w:tab w:val="left" w:pos="1025"/>
          <w:tab w:val="left" w:pos="1026"/>
        </w:tabs>
        <w:ind w:left="36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7E9D06">
      <w:start w:val="1"/>
      <w:numFmt w:val="bullet"/>
      <w:lvlText w:val="·"/>
      <w:lvlJc w:val="left"/>
      <w:pPr>
        <w:tabs>
          <w:tab w:val="left" w:pos="1025"/>
          <w:tab w:val="left" w:pos="1026"/>
        </w:tabs>
        <w:ind w:left="44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8FC17D6">
      <w:start w:val="1"/>
      <w:numFmt w:val="bullet"/>
      <w:lvlText w:val="·"/>
      <w:lvlJc w:val="left"/>
      <w:pPr>
        <w:tabs>
          <w:tab w:val="left" w:pos="1025"/>
          <w:tab w:val="left" w:pos="1026"/>
        </w:tabs>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540D3FC">
      <w:start w:val="1"/>
      <w:numFmt w:val="bullet"/>
      <w:lvlText w:val="·"/>
      <w:lvlJc w:val="left"/>
      <w:pPr>
        <w:tabs>
          <w:tab w:val="left" w:pos="1025"/>
          <w:tab w:val="left" w:pos="1026"/>
        </w:tabs>
        <w:ind w:left="61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62D68">
      <w:start w:val="1"/>
      <w:numFmt w:val="bullet"/>
      <w:lvlText w:val="·"/>
      <w:lvlJc w:val="left"/>
      <w:pPr>
        <w:tabs>
          <w:tab w:val="left" w:pos="1025"/>
          <w:tab w:val="left" w:pos="1026"/>
        </w:tabs>
        <w:ind w:left="70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AAEEF0">
      <w:start w:val="1"/>
      <w:numFmt w:val="bullet"/>
      <w:lvlText w:val="·"/>
      <w:lvlJc w:val="left"/>
      <w:pPr>
        <w:tabs>
          <w:tab w:val="left" w:pos="1025"/>
          <w:tab w:val="left" w:pos="1026"/>
        </w:tabs>
        <w:ind w:left="79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9350D15"/>
    <w:multiLevelType w:val="hybridMultilevel"/>
    <w:tmpl w:val="12FCD5BA"/>
    <w:numStyleLink w:val="Stileimportato9"/>
  </w:abstractNum>
  <w:abstractNum w:abstractNumId="16" w15:restartNumberingAfterBreak="0">
    <w:nsid w:val="59A00D99"/>
    <w:multiLevelType w:val="multilevel"/>
    <w:tmpl w:val="C7D6D590"/>
    <w:styleLink w:val="Stileimportato2"/>
    <w:lvl w:ilvl="0">
      <w:start w:val="1"/>
      <w:numFmt w:val="decimal"/>
      <w:lvlText w:val="%1."/>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026"/>
        </w:tabs>
        <w:ind w:left="953" w:hanging="648"/>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start w:val="1"/>
      <w:numFmt w:val="decimal"/>
      <w:lvlText w:val="%4."/>
      <w:lvlJc w:val="left"/>
      <w:pPr>
        <w:tabs>
          <w:tab w:val="left" w:pos="1026"/>
        </w:tabs>
        <w:ind w:left="1025"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tabs>
          <w:tab w:val="left" w:pos="1026"/>
        </w:tabs>
        <w:ind w:left="1246"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left" w:pos="1026"/>
        </w:tabs>
        <w:ind w:left="1468"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tabs>
          <w:tab w:val="left" w:pos="1026"/>
        </w:tabs>
        <w:ind w:left="168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left" w:pos="1026"/>
        </w:tabs>
        <w:ind w:left="1910"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9."/>
      <w:lvlJc w:val="left"/>
      <w:pPr>
        <w:tabs>
          <w:tab w:val="left" w:pos="1026"/>
        </w:tabs>
        <w:ind w:left="2132"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0CD51C8"/>
    <w:multiLevelType w:val="hybridMultilevel"/>
    <w:tmpl w:val="76A4EDF2"/>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F073276"/>
    <w:multiLevelType w:val="hybridMultilevel"/>
    <w:tmpl w:val="484CDF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E209CC"/>
    <w:multiLevelType w:val="hybridMultilevel"/>
    <w:tmpl w:val="110AFC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4664852"/>
    <w:multiLevelType w:val="hybridMultilevel"/>
    <w:tmpl w:val="5276C7D4"/>
    <w:lvl w:ilvl="0" w:tplc="9AEE1272">
      <w:start w:val="1"/>
      <w:numFmt w:val="bullet"/>
      <w:lvlText w:val="·"/>
      <w:lvlJc w:val="left"/>
      <w:pPr>
        <w:tabs>
          <w:tab w:val="left" w:pos="362"/>
        </w:tabs>
        <w:ind w:left="36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F716CCF"/>
    <w:multiLevelType w:val="hybridMultilevel"/>
    <w:tmpl w:val="12FCD5BA"/>
    <w:styleLink w:val="Stileimportato9"/>
    <w:lvl w:ilvl="0" w:tplc="ECBA3D18">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D6B16E">
      <w:start w:val="1"/>
      <w:numFmt w:val="bullet"/>
      <w:lvlText w:val="·"/>
      <w:lvlJc w:val="left"/>
      <w:pPr>
        <w:tabs>
          <w:tab w:val="left" w:pos="1025"/>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7322D00">
      <w:start w:val="1"/>
      <w:numFmt w:val="bullet"/>
      <w:lvlText w:val="·"/>
      <w:lvlJc w:val="left"/>
      <w:pPr>
        <w:tabs>
          <w:tab w:val="left" w:pos="1025"/>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97EF604">
      <w:start w:val="1"/>
      <w:numFmt w:val="bullet"/>
      <w:lvlText w:val="·"/>
      <w:lvlJc w:val="left"/>
      <w:pPr>
        <w:tabs>
          <w:tab w:val="left" w:pos="1025"/>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640594">
      <w:start w:val="1"/>
      <w:numFmt w:val="bullet"/>
      <w:lvlText w:val="·"/>
      <w:lvlJc w:val="left"/>
      <w:pPr>
        <w:tabs>
          <w:tab w:val="left" w:pos="1025"/>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60214A2">
      <w:start w:val="1"/>
      <w:numFmt w:val="bullet"/>
      <w:lvlText w:val="·"/>
      <w:lvlJc w:val="left"/>
      <w:pPr>
        <w:tabs>
          <w:tab w:val="left" w:pos="1025"/>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BB2DA72">
      <w:start w:val="1"/>
      <w:numFmt w:val="bullet"/>
      <w:lvlText w:val="·"/>
      <w:lvlJc w:val="left"/>
      <w:pPr>
        <w:tabs>
          <w:tab w:val="left" w:pos="1025"/>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8EED68">
      <w:start w:val="1"/>
      <w:numFmt w:val="bullet"/>
      <w:lvlText w:val="·"/>
      <w:lvlJc w:val="left"/>
      <w:pPr>
        <w:tabs>
          <w:tab w:val="left" w:pos="1025"/>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82C38E8">
      <w:start w:val="1"/>
      <w:numFmt w:val="bullet"/>
      <w:lvlText w:val="·"/>
      <w:lvlJc w:val="left"/>
      <w:pPr>
        <w:tabs>
          <w:tab w:val="left" w:pos="1025"/>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834176298">
    <w:abstractNumId w:val="7"/>
  </w:num>
  <w:num w:numId="2" w16cid:durableId="157573802">
    <w:abstractNumId w:val="0"/>
  </w:num>
  <w:num w:numId="3" w16cid:durableId="1786191481">
    <w:abstractNumId w:val="3"/>
  </w:num>
  <w:num w:numId="4" w16cid:durableId="1260455869">
    <w:abstractNumId w:val="14"/>
  </w:num>
  <w:num w:numId="5" w16cid:durableId="1998146972">
    <w:abstractNumId w:val="10"/>
  </w:num>
  <w:num w:numId="6" w16cid:durableId="836846747">
    <w:abstractNumId w:val="16"/>
  </w:num>
  <w:num w:numId="7" w16cid:durableId="1190099819">
    <w:abstractNumId w:val="19"/>
  </w:num>
  <w:num w:numId="8" w16cid:durableId="967861226">
    <w:abstractNumId w:val="11"/>
  </w:num>
  <w:num w:numId="9" w16cid:durableId="2066952377">
    <w:abstractNumId w:val="9"/>
  </w:num>
  <w:num w:numId="10" w16cid:durableId="1341276166">
    <w:abstractNumId w:val="8"/>
  </w:num>
  <w:num w:numId="11" w16cid:durableId="628781434">
    <w:abstractNumId w:val="5"/>
  </w:num>
  <w:num w:numId="12" w16cid:durableId="1289893295">
    <w:abstractNumId w:val="18"/>
  </w:num>
  <w:num w:numId="13" w16cid:durableId="1719236666">
    <w:abstractNumId w:val="1"/>
  </w:num>
  <w:num w:numId="14" w16cid:durableId="1410033576">
    <w:abstractNumId w:val="6"/>
  </w:num>
  <w:num w:numId="15" w16cid:durableId="1249389180">
    <w:abstractNumId w:val="21"/>
  </w:num>
  <w:num w:numId="16" w16cid:durableId="614558929">
    <w:abstractNumId w:val="15"/>
  </w:num>
  <w:num w:numId="17" w16cid:durableId="1780877034">
    <w:abstractNumId w:val="15"/>
    <w:lvlOverride w:ilvl="0">
      <w:lvl w:ilvl="0" w:tplc="6F86C5A0">
        <w:start w:val="1"/>
        <w:numFmt w:val="bullet"/>
        <w:lvlText w:val="·"/>
        <w:lvlJc w:val="left"/>
        <w:pPr>
          <w:tabs>
            <w:tab w:val="left" w:pos="1026"/>
          </w:tabs>
          <w:ind w:left="10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3CB3BC">
        <w:start w:val="1"/>
        <w:numFmt w:val="bullet"/>
        <w:lvlText w:val="·"/>
        <w:lvlJc w:val="left"/>
        <w:pPr>
          <w:tabs>
            <w:tab w:val="left" w:pos="1025"/>
            <w:tab w:val="left" w:pos="1026"/>
          </w:tabs>
          <w:ind w:left="1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1EA7BA">
        <w:start w:val="1"/>
        <w:numFmt w:val="bullet"/>
        <w:lvlText w:val="·"/>
        <w:lvlJc w:val="left"/>
        <w:pPr>
          <w:tabs>
            <w:tab w:val="left" w:pos="1025"/>
            <w:tab w:val="left" w:pos="1026"/>
          </w:tabs>
          <w:ind w:left="27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ECB7E0">
        <w:start w:val="1"/>
        <w:numFmt w:val="bullet"/>
        <w:lvlText w:val="·"/>
        <w:lvlJc w:val="left"/>
        <w:pPr>
          <w:tabs>
            <w:tab w:val="left" w:pos="1025"/>
            <w:tab w:val="left" w:pos="1026"/>
          </w:tabs>
          <w:ind w:left="360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681962">
        <w:start w:val="1"/>
        <w:numFmt w:val="bullet"/>
        <w:lvlText w:val="·"/>
        <w:lvlJc w:val="left"/>
        <w:pPr>
          <w:tabs>
            <w:tab w:val="left" w:pos="1025"/>
            <w:tab w:val="left" w:pos="1026"/>
          </w:tabs>
          <w:ind w:left="44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F24896">
        <w:start w:val="1"/>
        <w:numFmt w:val="bullet"/>
        <w:lvlText w:val="·"/>
        <w:lvlJc w:val="left"/>
        <w:pPr>
          <w:tabs>
            <w:tab w:val="left" w:pos="1025"/>
            <w:tab w:val="left" w:pos="1026"/>
          </w:tabs>
          <w:ind w:left="532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8C0E68">
        <w:start w:val="1"/>
        <w:numFmt w:val="bullet"/>
        <w:lvlText w:val="·"/>
        <w:lvlJc w:val="left"/>
        <w:pPr>
          <w:tabs>
            <w:tab w:val="left" w:pos="1025"/>
            <w:tab w:val="left" w:pos="1026"/>
          </w:tabs>
          <w:ind w:left="618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2892E8">
        <w:start w:val="1"/>
        <w:numFmt w:val="bullet"/>
        <w:lvlText w:val="·"/>
        <w:lvlJc w:val="left"/>
        <w:pPr>
          <w:tabs>
            <w:tab w:val="left" w:pos="1025"/>
            <w:tab w:val="left" w:pos="1026"/>
          </w:tabs>
          <w:ind w:left="70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1C09A0">
        <w:start w:val="1"/>
        <w:numFmt w:val="bullet"/>
        <w:lvlText w:val="·"/>
        <w:lvlJc w:val="left"/>
        <w:pPr>
          <w:tabs>
            <w:tab w:val="left" w:pos="1025"/>
            <w:tab w:val="left" w:pos="1026"/>
          </w:tabs>
          <w:ind w:left="790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16cid:durableId="1093549774">
    <w:abstractNumId w:val="13"/>
  </w:num>
  <w:num w:numId="19" w16cid:durableId="1423914474">
    <w:abstractNumId w:val="15"/>
    <w:lvlOverride w:ilvl="0">
      <w:lvl w:ilvl="0" w:tplc="6F86C5A0">
        <w:start w:val="1"/>
        <w:numFmt w:val="bullet"/>
        <w:lvlText w:val="·"/>
        <w:lvlJc w:val="left"/>
        <w:pPr>
          <w:tabs>
            <w:tab w:val="left" w:pos="1026"/>
          </w:tabs>
          <w:ind w:left="102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43CB3BC">
        <w:start w:val="1"/>
        <w:numFmt w:val="bullet"/>
        <w:lvlText w:val="·"/>
        <w:lvlJc w:val="left"/>
        <w:pPr>
          <w:tabs>
            <w:tab w:val="left" w:pos="1026"/>
          </w:tabs>
          <w:ind w:left="18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81EA7BA">
        <w:start w:val="1"/>
        <w:numFmt w:val="bullet"/>
        <w:lvlText w:val="·"/>
        <w:lvlJc w:val="left"/>
        <w:pPr>
          <w:tabs>
            <w:tab w:val="left" w:pos="1026"/>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ECB7E0">
        <w:start w:val="1"/>
        <w:numFmt w:val="bullet"/>
        <w:lvlText w:val="·"/>
        <w:lvlJc w:val="left"/>
        <w:pPr>
          <w:tabs>
            <w:tab w:val="left" w:pos="1026"/>
          </w:tabs>
          <w:ind w:left="360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3681962">
        <w:start w:val="1"/>
        <w:numFmt w:val="bullet"/>
        <w:lvlText w:val="·"/>
        <w:lvlJc w:val="left"/>
        <w:pPr>
          <w:tabs>
            <w:tab w:val="left" w:pos="1026"/>
          </w:tabs>
          <w:ind w:left="446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F24896">
        <w:start w:val="1"/>
        <w:numFmt w:val="bullet"/>
        <w:lvlText w:val="·"/>
        <w:lvlJc w:val="left"/>
        <w:pPr>
          <w:tabs>
            <w:tab w:val="left" w:pos="1026"/>
          </w:tabs>
          <w:ind w:left="532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E8C0E68">
        <w:start w:val="1"/>
        <w:numFmt w:val="bullet"/>
        <w:lvlText w:val="·"/>
        <w:lvlJc w:val="left"/>
        <w:pPr>
          <w:tabs>
            <w:tab w:val="left" w:pos="1026"/>
          </w:tabs>
          <w:ind w:left="6183"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2892E8">
        <w:start w:val="1"/>
        <w:numFmt w:val="bullet"/>
        <w:lvlText w:val="·"/>
        <w:lvlJc w:val="left"/>
        <w:pPr>
          <w:tabs>
            <w:tab w:val="left" w:pos="1026"/>
          </w:tabs>
          <w:ind w:left="7044"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1C09A0">
        <w:start w:val="1"/>
        <w:numFmt w:val="bullet"/>
        <w:lvlText w:val="·"/>
        <w:lvlJc w:val="left"/>
        <w:pPr>
          <w:tabs>
            <w:tab w:val="left" w:pos="1026"/>
          </w:tabs>
          <w:ind w:left="79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16cid:durableId="56902492">
    <w:abstractNumId w:val="12"/>
  </w:num>
  <w:num w:numId="21" w16cid:durableId="1030956555">
    <w:abstractNumId w:val="17"/>
  </w:num>
  <w:num w:numId="22" w16cid:durableId="1702588561">
    <w:abstractNumId w:val="20"/>
  </w:num>
  <w:num w:numId="23" w16cid:durableId="813910978">
    <w:abstractNumId w:val="2"/>
  </w:num>
  <w:num w:numId="24" w16cid:durableId="430051578">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6C"/>
    <w:rsid w:val="00001689"/>
    <w:rsid w:val="00002A47"/>
    <w:rsid w:val="00010265"/>
    <w:rsid w:val="00010895"/>
    <w:rsid w:val="00012522"/>
    <w:rsid w:val="000130AC"/>
    <w:rsid w:val="00016065"/>
    <w:rsid w:val="00017EFD"/>
    <w:rsid w:val="00025FDB"/>
    <w:rsid w:val="00027335"/>
    <w:rsid w:val="00031AA0"/>
    <w:rsid w:val="000365CE"/>
    <w:rsid w:val="00042ECF"/>
    <w:rsid w:val="00047CA1"/>
    <w:rsid w:val="00056A2A"/>
    <w:rsid w:val="0006015B"/>
    <w:rsid w:val="00083EE5"/>
    <w:rsid w:val="00084B74"/>
    <w:rsid w:val="00085C1C"/>
    <w:rsid w:val="00091AA1"/>
    <w:rsid w:val="0009285A"/>
    <w:rsid w:val="00097CC5"/>
    <w:rsid w:val="000B020F"/>
    <w:rsid w:val="000C59B3"/>
    <w:rsid w:val="000D5DD8"/>
    <w:rsid w:val="000D705E"/>
    <w:rsid w:val="000F09A8"/>
    <w:rsid w:val="00102A7F"/>
    <w:rsid w:val="001036E6"/>
    <w:rsid w:val="00107E16"/>
    <w:rsid w:val="001232F8"/>
    <w:rsid w:val="001276A9"/>
    <w:rsid w:val="00132F56"/>
    <w:rsid w:val="00134CFA"/>
    <w:rsid w:val="001351B1"/>
    <w:rsid w:val="00141418"/>
    <w:rsid w:val="00147489"/>
    <w:rsid w:val="00150FA9"/>
    <w:rsid w:val="00154889"/>
    <w:rsid w:val="00160DF1"/>
    <w:rsid w:val="00161A4F"/>
    <w:rsid w:val="00162C89"/>
    <w:rsid w:val="00167610"/>
    <w:rsid w:val="00177583"/>
    <w:rsid w:val="00194422"/>
    <w:rsid w:val="0019502D"/>
    <w:rsid w:val="001A61A2"/>
    <w:rsid w:val="001A6409"/>
    <w:rsid w:val="001A743B"/>
    <w:rsid w:val="001C5539"/>
    <w:rsid w:val="001D7103"/>
    <w:rsid w:val="001E4191"/>
    <w:rsid w:val="001E7940"/>
    <w:rsid w:val="002015C1"/>
    <w:rsid w:val="00206297"/>
    <w:rsid w:val="00210CF1"/>
    <w:rsid w:val="002122A5"/>
    <w:rsid w:val="00214D0D"/>
    <w:rsid w:val="00220251"/>
    <w:rsid w:val="0022299C"/>
    <w:rsid w:val="002245DD"/>
    <w:rsid w:val="0022560F"/>
    <w:rsid w:val="00225812"/>
    <w:rsid w:val="00231635"/>
    <w:rsid w:val="00231825"/>
    <w:rsid w:val="00234A4D"/>
    <w:rsid w:val="00240728"/>
    <w:rsid w:val="00243F30"/>
    <w:rsid w:val="00257AB3"/>
    <w:rsid w:val="00270BDC"/>
    <w:rsid w:val="00292FE1"/>
    <w:rsid w:val="002B0998"/>
    <w:rsid w:val="002B4B9D"/>
    <w:rsid w:val="002C05D1"/>
    <w:rsid w:val="002C33AE"/>
    <w:rsid w:val="002C42BA"/>
    <w:rsid w:val="002D022D"/>
    <w:rsid w:val="002E78BE"/>
    <w:rsid w:val="00300375"/>
    <w:rsid w:val="003034B3"/>
    <w:rsid w:val="003042FC"/>
    <w:rsid w:val="00304613"/>
    <w:rsid w:val="00305261"/>
    <w:rsid w:val="00307315"/>
    <w:rsid w:val="00311165"/>
    <w:rsid w:val="00311387"/>
    <w:rsid w:val="0031259C"/>
    <w:rsid w:val="00321BE7"/>
    <w:rsid w:val="0033650F"/>
    <w:rsid w:val="003422B2"/>
    <w:rsid w:val="00346046"/>
    <w:rsid w:val="00346D0D"/>
    <w:rsid w:val="00347A43"/>
    <w:rsid w:val="0036061B"/>
    <w:rsid w:val="00381979"/>
    <w:rsid w:val="003831D1"/>
    <w:rsid w:val="00391DDD"/>
    <w:rsid w:val="003951E9"/>
    <w:rsid w:val="003A4859"/>
    <w:rsid w:val="003B0626"/>
    <w:rsid w:val="003B1EF3"/>
    <w:rsid w:val="003B38C2"/>
    <w:rsid w:val="003B43B6"/>
    <w:rsid w:val="003B5C00"/>
    <w:rsid w:val="003B7594"/>
    <w:rsid w:val="003C2C15"/>
    <w:rsid w:val="003C48CD"/>
    <w:rsid w:val="003D0AC7"/>
    <w:rsid w:val="003D1C6E"/>
    <w:rsid w:val="003D537D"/>
    <w:rsid w:val="003D7CFC"/>
    <w:rsid w:val="003E2C1D"/>
    <w:rsid w:val="003F2AF5"/>
    <w:rsid w:val="003F688A"/>
    <w:rsid w:val="00411D80"/>
    <w:rsid w:val="004122B2"/>
    <w:rsid w:val="00416121"/>
    <w:rsid w:val="00417EDE"/>
    <w:rsid w:val="004208FD"/>
    <w:rsid w:val="0042244C"/>
    <w:rsid w:val="00427F08"/>
    <w:rsid w:val="00436099"/>
    <w:rsid w:val="00443170"/>
    <w:rsid w:val="00444B92"/>
    <w:rsid w:val="00446A28"/>
    <w:rsid w:val="00446E70"/>
    <w:rsid w:val="00447B1C"/>
    <w:rsid w:val="00462972"/>
    <w:rsid w:val="00463A10"/>
    <w:rsid w:val="00463AAB"/>
    <w:rsid w:val="00464FDD"/>
    <w:rsid w:val="00465041"/>
    <w:rsid w:val="00465B4F"/>
    <w:rsid w:val="00466D2D"/>
    <w:rsid w:val="00483483"/>
    <w:rsid w:val="00490C77"/>
    <w:rsid w:val="00497654"/>
    <w:rsid w:val="004A302C"/>
    <w:rsid w:val="004A3227"/>
    <w:rsid w:val="004B5363"/>
    <w:rsid w:val="004D1AC6"/>
    <w:rsid w:val="004D5C8C"/>
    <w:rsid w:val="004F0C6D"/>
    <w:rsid w:val="00500543"/>
    <w:rsid w:val="00504B35"/>
    <w:rsid w:val="0052082F"/>
    <w:rsid w:val="00521FB7"/>
    <w:rsid w:val="00522197"/>
    <w:rsid w:val="00526DA5"/>
    <w:rsid w:val="00534E81"/>
    <w:rsid w:val="00536651"/>
    <w:rsid w:val="00545080"/>
    <w:rsid w:val="00547C36"/>
    <w:rsid w:val="00561302"/>
    <w:rsid w:val="005663B2"/>
    <w:rsid w:val="00574040"/>
    <w:rsid w:val="00576706"/>
    <w:rsid w:val="0058757D"/>
    <w:rsid w:val="0058784B"/>
    <w:rsid w:val="00594004"/>
    <w:rsid w:val="005964F2"/>
    <w:rsid w:val="005C1ECB"/>
    <w:rsid w:val="005C5BDC"/>
    <w:rsid w:val="005D4BAB"/>
    <w:rsid w:val="005E2DEE"/>
    <w:rsid w:val="005E5486"/>
    <w:rsid w:val="00603F1F"/>
    <w:rsid w:val="00612DEB"/>
    <w:rsid w:val="0063311E"/>
    <w:rsid w:val="006356F5"/>
    <w:rsid w:val="00637182"/>
    <w:rsid w:val="0064122F"/>
    <w:rsid w:val="0064345E"/>
    <w:rsid w:val="006464E3"/>
    <w:rsid w:val="00656631"/>
    <w:rsid w:val="00662F0D"/>
    <w:rsid w:val="006643D7"/>
    <w:rsid w:val="00672C8D"/>
    <w:rsid w:val="00674491"/>
    <w:rsid w:val="006753A4"/>
    <w:rsid w:val="006841A4"/>
    <w:rsid w:val="00685813"/>
    <w:rsid w:val="006A0024"/>
    <w:rsid w:val="006A71C9"/>
    <w:rsid w:val="006B07C7"/>
    <w:rsid w:val="006B6991"/>
    <w:rsid w:val="006C02B4"/>
    <w:rsid w:val="006C1F1A"/>
    <w:rsid w:val="006D077D"/>
    <w:rsid w:val="006E226C"/>
    <w:rsid w:val="0070013A"/>
    <w:rsid w:val="007052A7"/>
    <w:rsid w:val="00717FAC"/>
    <w:rsid w:val="007236BF"/>
    <w:rsid w:val="00732260"/>
    <w:rsid w:val="00735577"/>
    <w:rsid w:val="007404D4"/>
    <w:rsid w:val="0074702C"/>
    <w:rsid w:val="00750133"/>
    <w:rsid w:val="00751C2F"/>
    <w:rsid w:val="007557B4"/>
    <w:rsid w:val="00756C19"/>
    <w:rsid w:val="007657E6"/>
    <w:rsid w:val="007732A5"/>
    <w:rsid w:val="007808B1"/>
    <w:rsid w:val="007856FC"/>
    <w:rsid w:val="00797873"/>
    <w:rsid w:val="007B043C"/>
    <w:rsid w:val="007B366A"/>
    <w:rsid w:val="007C16C7"/>
    <w:rsid w:val="007C562B"/>
    <w:rsid w:val="007D2288"/>
    <w:rsid w:val="007D3F91"/>
    <w:rsid w:val="007D60EB"/>
    <w:rsid w:val="007E72A9"/>
    <w:rsid w:val="007F4F1F"/>
    <w:rsid w:val="007F6973"/>
    <w:rsid w:val="007F7AEC"/>
    <w:rsid w:val="008008F2"/>
    <w:rsid w:val="008042F5"/>
    <w:rsid w:val="00806EA1"/>
    <w:rsid w:val="00814AFA"/>
    <w:rsid w:val="008202FE"/>
    <w:rsid w:val="00821EBA"/>
    <w:rsid w:val="00822DE7"/>
    <w:rsid w:val="008237AD"/>
    <w:rsid w:val="00832A68"/>
    <w:rsid w:val="00836513"/>
    <w:rsid w:val="0086118C"/>
    <w:rsid w:val="00864B25"/>
    <w:rsid w:val="0087244F"/>
    <w:rsid w:val="00872A47"/>
    <w:rsid w:val="00886F82"/>
    <w:rsid w:val="00893E35"/>
    <w:rsid w:val="00893F0E"/>
    <w:rsid w:val="00894F2D"/>
    <w:rsid w:val="00895058"/>
    <w:rsid w:val="008A2E0F"/>
    <w:rsid w:val="008C3662"/>
    <w:rsid w:val="008C657A"/>
    <w:rsid w:val="008C6630"/>
    <w:rsid w:val="008E1F68"/>
    <w:rsid w:val="008E3F18"/>
    <w:rsid w:val="008E5796"/>
    <w:rsid w:val="008E5E17"/>
    <w:rsid w:val="008E79C2"/>
    <w:rsid w:val="008F2A2E"/>
    <w:rsid w:val="008F63B8"/>
    <w:rsid w:val="00907375"/>
    <w:rsid w:val="00910AA9"/>
    <w:rsid w:val="00915029"/>
    <w:rsid w:val="00916AA4"/>
    <w:rsid w:val="009218D1"/>
    <w:rsid w:val="00922A78"/>
    <w:rsid w:val="009300B5"/>
    <w:rsid w:val="00942463"/>
    <w:rsid w:val="00951D7D"/>
    <w:rsid w:val="0095348B"/>
    <w:rsid w:val="00964F13"/>
    <w:rsid w:val="00965A38"/>
    <w:rsid w:val="00966CE3"/>
    <w:rsid w:val="0098566F"/>
    <w:rsid w:val="00986B38"/>
    <w:rsid w:val="0099061F"/>
    <w:rsid w:val="0099187F"/>
    <w:rsid w:val="00996C00"/>
    <w:rsid w:val="009A7528"/>
    <w:rsid w:val="009A7BA1"/>
    <w:rsid w:val="009B5C41"/>
    <w:rsid w:val="009C233C"/>
    <w:rsid w:val="009D7AB5"/>
    <w:rsid w:val="009E54F5"/>
    <w:rsid w:val="009E6AEA"/>
    <w:rsid w:val="009F1818"/>
    <w:rsid w:val="009F54BD"/>
    <w:rsid w:val="009F5BF0"/>
    <w:rsid w:val="00A04A2C"/>
    <w:rsid w:val="00A156AF"/>
    <w:rsid w:val="00A1642C"/>
    <w:rsid w:val="00A2368A"/>
    <w:rsid w:val="00A259AB"/>
    <w:rsid w:val="00A26092"/>
    <w:rsid w:val="00A34F09"/>
    <w:rsid w:val="00A36917"/>
    <w:rsid w:val="00A443A6"/>
    <w:rsid w:val="00A45963"/>
    <w:rsid w:val="00A54398"/>
    <w:rsid w:val="00A63022"/>
    <w:rsid w:val="00A67E23"/>
    <w:rsid w:val="00A71BE3"/>
    <w:rsid w:val="00A806A4"/>
    <w:rsid w:val="00A81ED0"/>
    <w:rsid w:val="00A8296C"/>
    <w:rsid w:val="00A8692E"/>
    <w:rsid w:val="00A93768"/>
    <w:rsid w:val="00AB0A98"/>
    <w:rsid w:val="00AB1D55"/>
    <w:rsid w:val="00AB37B4"/>
    <w:rsid w:val="00AB51EA"/>
    <w:rsid w:val="00AE3C8A"/>
    <w:rsid w:val="00AE3E27"/>
    <w:rsid w:val="00AE7A46"/>
    <w:rsid w:val="00B00175"/>
    <w:rsid w:val="00B07464"/>
    <w:rsid w:val="00B17163"/>
    <w:rsid w:val="00B220CF"/>
    <w:rsid w:val="00B25D42"/>
    <w:rsid w:val="00B30E3D"/>
    <w:rsid w:val="00B31F3F"/>
    <w:rsid w:val="00B426BA"/>
    <w:rsid w:val="00B45197"/>
    <w:rsid w:val="00B538B8"/>
    <w:rsid w:val="00B5533A"/>
    <w:rsid w:val="00B578A1"/>
    <w:rsid w:val="00B71534"/>
    <w:rsid w:val="00B865F4"/>
    <w:rsid w:val="00B967C3"/>
    <w:rsid w:val="00BA32B6"/>
    <w:rsid w:val="00BB159C"/>
    <w:rsid w:val="00BB1967"/>
    <w:rsid w:val="00BB50E3"/>
    <w:rsid w:val="00BB5929"/>
    <w:rsid w:val="00BB5C25"/>
    <w:rsid w:val="00BB69A6"/>
    <w:rsid w:val="00BB6DC4"/>
    <w:rsid w:val="00BE1183"/>
    <w:rsid w:val="00BE318A"/>
    <w:rsid w:val="00BE4BB0"/>
    <w:rsid w:val="00BE667E"/>
    <w:rsid w:val="00BF0BF2"/>
    <w:rsid w:val="00BF11D7"/>
    <w:rsid w:val="00BF1D15"/>
    <w:rsid w:val="00BF1DE6"/>
    <w:rsid w:val="00BF65BB"/>
    <w:rsid w:val="00BF721E"/>
    <w:rsid w:val="00C070E9"/>
    <w:rsid w:val="00C15D34"/>
    <w:rsid w:val="00C2118D"/>
    <w:rsid w:val="00C32417"/>
    <w:rsid w:val="00C340CF"/>
    <w:rsid w:val="00C44898"/>
    <w:rsid w:val="00C50144"/>
    <w:rsid w:val="00C623C4"/>
    <w:rsid w:val="00C71001"/>
    <w:rsid w:val="00C71061"/>
    <w:rsid w:val="00C77257"/>
    <w:rsid w:val="00C91746"/>
    <w:rsid w:val="00C95078"/>
    <w:rsid w:val="00C95873"/>
    <w:rsid w:val="00CA1150"/>
    <w:rsid w:val="00CA6F6F"/>
    <w:rsid w:val="00CB194B"/>
    <w:rsid w:val="00CB243D"/>
    <w:rsid w:val="00CB3F5E"/>
    <w:rsid w:val="00CB4C54"/>
    <w:rsid w:val="00CB5A13"/>
    <w:rsid w:val="00CC3ECB"/>
    <w:rsid w:val="00CC7F07"/>
    <w:rsid w:val="00CD4344"/>
    <w:rsid w:val="00CE7E36"/>
    <w:rsid w:val="00CF31EA"/>
    <w:rsid w:val="00CF40BB"/>
    <w:rsid w:val="00CF79C2"/>
    <w:rsid w:val="00D204C3"/>
    <w:rsid w:val="00D263A7"/>
    <w:rsid w:val="00D33FDB"/>
    <w:rsid w:val="00D351A8"/>
    <w:rsid w:val="00D57EF7"/>
    <w:rsid w:val="00D72F32"/>
    <w:rsid w:val="00D773BF"/>
    <w:rsid w:val="00D8046E"/>
    <w:rsid w:val="00D84493"/>
    <w:rsid w:val="00D94916"/>
    <w:rsid w:val="00DA1BF4"/>
    <w:rsid w:val="00DA239B"/>
    <w:rsid w:val="00DA7A02"/>
    <w:rsid w:val="00DB0E0B"/>
    <w:rsid w:val="00DB4375"/>
    <w:rsid w:val="00DB4A15"/>
    <w:rsid w:val="00DB7F9A"/>
    <w:rsid w:val="00DC5A5D"/>
    <w:rsid w:val="00DC6A2A"/>
    <w:rsid w:val="00DC78A9"/>
    <w:rsid w:val="00DD0CA7"/>
    <w:rsid w:val="00DE0E00"/>
    <w:rsid w:val="00E033FD"/>
    <w:rsid w:val="00E036E6"/>
    <w:rsid w:val="00E056E5"/>
    <w:rsid w:val="00E17009"/>
    <w:rsid w:val="00E25650"/>
    <w:rsid w:val="00E27E25"/>
    <w:rsid w:val="00E3338B"/>
    <w:rsid w:val="00E35F06"/>
    <w:rsid w:val="00E35F4C"/>
    <w:rsid w:val="00E36473"/>
    <w:rsid w:val="00E46A0E"/>
    <w:rsid w:val="00E5294A"/>
    <w:rsid w:val="00E6640D"/>
    <w:rsid w:val="00E72CE3"/>
    <w:rsid w:val="00E72F37"/>
    <w:rsid w:val="00E72FEC"/>
    <w:rsid w:val="00E73E82"/>
    <w:rsid w:val="00E84117"/>
    <w:rsid w:val="00E87242"/>
    <w:rsid w:val="00E9206F"/>
    <w:rsid w:val="00E92365"/>
    <w:rsid w:val="00EA2757"/>
    <w:rsid w:val="00EA2D82"/>
    <w:rsid w:val="00EA4C9A"/>
    <w:rsid w:val="00EC4CBA"/>
    <w:rsid w:val="00EC5700"/>
    <w:rsid w:val="00EC649C"/>
    <w:rsid w:val="00ED0F8A"/>
    <w:rsid w:val="00ED6E25"/>
    <w:rsid w:val="00EE70BD"/>
    <w:rsid w:val="00EF387D"/>
    <w:rsid w:val="00EF7527"/>
    <w:rsid w:val="00F07709"/>
    <w:rsid w:val="00F14AE6"/>
    <w:rsid w:val="00F30967"/>
    <w:rsid w:val="00F31759"/>
    <w:rsid w:val="00F45CA5"/>
    <w:rsid w:val="00F60501"/>
    <w:rsid w:val="00F6094B"/>
    <w:rsid w:val="00F85E95"/>
    <w:rsid w:val="00F874FF"/>
    <w:rsid w:val="00FA0386"/>
    <w:rsid w:val="00FB46B4"/>
    <w:rsid w:val="00FC4BED"/>
    <w:rsid w:val="00FC5BAA"/>
    <w:rsid w:val="00FD05CE"/>
    <w:rsid w:val="00FE6CDB"/>
    <w:rsid w:val="00FF54CA"/>
    <w:rsid w:val="00FF72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8E685"/>
  <w15:chartTrackingRefBased/>
  <w15:docId w15:val="{D515CE93-638A-4149-961E-ADF99493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64F2"/>
  </w:style>
  <w:style w:type="paragraph" w:styleId="Titolo1">
    <w:name w:val="heading 1"/>
    <w:basedOn w:val="Normale"/>
    <w:next w:val="Normale"/>
    <w:link w:val="Titolo1Carattere"/>
    <w:qFormat/>
    <w:rsid w:val="00FC5BAA"/>
    <w:pPr>
      <w:keepNext/>
      <w:numPr>
        <w:numId w:val="2"/>
      </w:numPr>
      <w:spacing w:before="420" w:after="240" w:line="280" w:lineRule="exact"/>
      <w:jc w:val="both"/>
      <w:outlineLvl w:val="0"/>
    </w:pPr>
    <w:rPr>
      <w:rFonts w:ascii="Times New Roman" w:eastAsia="Times New Roman" w:hAnsi="Times New Roman" w:cs="Arial"/>
      <w:b/>
      <w:bCs/>
      <w:kern w:val="32"/>
      <w:szCs w:val="32"/>
      <w:lang w:val="en-US"/>
    </w:rPr>
  </w:style>
  <w:style w:type="paragraph" w:styleId="Titolo2">
    <w:name w:val="heading 2"/>
    <w:basedOn w:val="Normale"/>
    <w:next w:val="Normale"/>
    <w:link w:val="Titolo2Carattere"/>
    <w:qFormat/>
    <w:rsid w:val="00FC5BAA"/>
    <w:pPr>
      <w:keepNext/>
      <w:numPr>
        <w:ilvl w:val="1"/>
        <w:numId w:val="2"/>
      </w:numPr>
      <w:spacing w:before="400" w:after="180" w:line="280" w:lineRule="exact"/>
      <w:ind w:right="720"/>
      <w:contextualSpacing/>
      <w:jc w:val="both"/>
      <w:outlineLvl w:val="1"/>
    </w:pPr>
    <w:rPr>
      <w:rFonts w:ascii="Times New Roman" w:eastAsia="Times New Roman" w:hAnsi="Times New Roman" w:cs="Arial"/>
      <w:b/>
      <w:bCs/>
      <w:i/>
      <w:iCs/>
      <w:szCs w:val="28"/>
      <w:lang w:val="en-US"/>
    </w:rPr>
  </w:style>
  <w:style w:type="paragraph" w:styleId="Titolo3">
    <w:name w:val="heading 3"/>
    <w:basedOn w:val="Normale"/>
    <w:next w:val="Normale"/>
    <w:link w:val="Titolo3Carattere"/>
    <w:qFormat/>
    <w:rsid w:val="00FC5BAA"/>
    <w:pPr>
      <w:numPr>
        <w:ilvl w:val="2"/>
        <w:numId w:val="2"/>
      </w:numPr>
      <w:spacing w:before="320" w:after="180" w:line="280" w:lineRule="exact"/>
      <w:jc w:val="both"/>
      <w:outlineLvl w:val="2"/>
    </w:pPr>
    <w:rPr>
      <w:rFonts w:ascii="Times New Roman" w:eastAsia="Times New Roman" w:hAnsi="Times New Roman" w:cs="Times New Roman"/>
      <w:i/>
      <w:szCs w:val="2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Stile1">
    <w:name w:val="Stile1"/>
    <w:uiPriority w:val="99"/>
    <w:rsid w:val="00656631"/>
    <w:pPr>
      <w:numPr>
        <w:numId w:val="1"/>
      </w:numPr>
    </w:pPr>
  </w:style>
  <w:style w:type="paragraph" w:styleId="Intestazione">
    <w:name w:val="header"/>
    <w:basedOn w:val="Normale"/>
    <w:link w:val="IntestazioneCarattere"/>
    <w:uiPriority w:val="99"/>
    <w:unhideWhenUsed/>
    <w:rsid w:val="008365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6513"/>
  </w:style>
  <w:style w:type="paragraph" w:styleId="Pidipagina">
    <w:name w:val="footer"/>
    <w:basedOn w:val="Normale"/>
    <w:link w:val="PidipaginaCarattere"/>
    <w:uiPriority w:val="99"/>
    <w:unhideWhenUsed/>
    <w:rsid w:val="008365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6513"/>
  </w:style>
  <w:style w:type="character" w:styleId="Testosegnaposto">
    <w:name w:val="Placeholder Text"/>
    <w:basedOn w:val="Carpredefinitoparagrafo"/>
    <w:uiPriority w:val="99"/>
    <w:semiHidden/>
    <w:rsid w:val="00EC649C"/>
    <w:rPr>
      <w:color w:val="808080"/>
    </w:rPr>
  </w:style>
  <w:style w:type="character" w:styleId="Collegamentoipertestuale">
    <w:name w:val="Hyperlink"/>
    <w:basedOn w:val="Carpredefinitoparagrafo"/>
    <w:uiPriority w:val="99"/>
    <w:unhideWhenUsed/>
    <w:rsid w:val="00DB4A15"/>
    <w:rPr>
      <w:color w:val="0563C1" w:themeColor="hyperlink"/>
      <w:u w:val="single"/>
    </w:rPr>
  </w:style>
  <w:style w:type="character" w:customStyle="1" w:styleId="Menzionenonrisolta1">
    <w:name w:val="Menzione non risolta1"/>
    <w:basedOn w:val="Carpredefinitoparagrafo"/>
    <w:uiPriority w:val="99"/>
    <w:semiHidden/>
    <w:unhideWhenUsed/>
    <w:rsid w:val="00DB4A15"/>
    <w:rPr>
      <w:color w:val="605E5C"/>
      <w:shd w:val="clear" w:color="auto" w:fill="E1DFDD"/>
    </w:rPr>
  </w:style>
  <w:style w:type="character" w:styleId="Enfasigrassetto">
    <w:name w:val="Strong"/>
    <w:basedOn w:val="Carpredefinitoparagrafo"/>
    <w:uiPriority w:val="22"/>
    <w:qFormat/>
    <w:rsid w:val="00AE7A46"/>
    <w:rPr>
      <w:b/>
      <w:bCs/>
    </w:rPr>
  </w:style>
  <w:style w:type="paragraph" w:styleId="Paragrafoelenco">
    <w:name w:val="List Paragraph"/>
    <w:basedOn w:val="Normale"/>
    <w:qFormat/>
    <w:rsid w:val="00FC5BAA"/>
    <w:pPr>
      <w:ind w:left="720"/>
      <w:contextualSpacing/>
    </w:pPr>
  </w:style>
  <w:style w:type="paragraph" w:customStyle="1" w:styleId="Abstract">
    <w:name w:val="Abstract"/>
    <w:basedOn w:val="Normale"/>
    <w:rsid w:val="00FC5BAA"/>
    <w:pPr>
      <w:tabs>
        <w:tab w:val="right" w:pos="6480"/>
      </w:tabs>
      <w:spacing w:after="0" w:line="240" w:lineRule="exact"/>
      <w:ind w:left="360" w:right="360"/>
      <w:jc w:val="both"/>
    </w:pPr>
    <w:rPr>
      <w:rFonts w:ascii="Times New Roman" w:eastAsia="Times New Roman" w:hAnsi="Times New Roman" w:cs="Times New Roman"/>
      <w:snapToGrid w:val="0"/>
      <w:sz w:val="20"/>
      <w:szCs w:val="20"/>
      <w:lang w:val="en-US"/>
    </w:rPr>
  </w:style>
  <w:style w:type="character" w:customStyle="1" w:styleId="Titolo1Carattere">
    <w:name w:val="Titolo 1 Carattere"/>
    <w:basedOn w:val="Carpredefinitoparagrafo"/>
    <w:link w:val="Titolo1"/>
    <w:uiPriority w:val="1"/>
    <w:rsid w:val="00FC5BAA"/>
    <w:rPr>
      <w:rFonts w:ascii="Times New Roman" w:eastAsia="Times New Roman" w:hAnsi="Times New Roman" w:cs="Arial"/>
      <w:b/>
      <w:bCs/>
      <w:kern w:val="32"/>
      <w:szCs w:val="32"/>
      <w:lang w:val="en-US"/>
    </w:rPr>
  </w:style>
  <w:style w:type="character" w:customStyle="1" w:styleId="Titolo2Carattere">
    <w:name w:val="Titolo 2 Carattere"/>
    <w:basedOn w:val="Carpredefinitoparagrafo"/>
    <w:link w:val="Titolo2"/>
    <w:rsid w:val="00FC5BAA"/>
    <w:rPr>
      <w:rFonts w:ascii="Times New Roman" w:eastAsia="Times New Roman" w:hAnsi="Times New Roman" w:cs="Arial"/>
      <w:b/>
      <w:bCs/>
      <w:i/>
      <w:iCs/>
      <w:szCs w:val="28"/>
      <w:lang w:val="en-US"/>
    </w:rPr>
  </w:style>
  <w:style w:type="character" w:customStyle="1" w:styleId="Titolo3Carattere">
    <w:name w:val="Titolo 3 Carattere"/>
    <w:basedOn w:val="Carpredefinitoparagrafo"/>
    <w:link w:val="Titolo3"/>
    <w:rsid w:val="00FC5BAA"/>
    <w:rPr>
      <w:rFonts w:ascii="Times New Roman" w:eastAsia="Times New Roman" w:hAnsi="Times New Roman" w:cs="Times New Roman"/>
      <w:i/>
      <w:szCs w:val="24"/>
      <w:lang w:val="en-US"/>
    </w:rPr>
  </w:style>
  <w:style w:type="paragraph" w:styleId="Corpotesto">
    <w:name w:val="Body Text"/>
    <w:basedOn w:val="Normale"/>
    <w:link w:val="CorpotestoCarattere"/>
    <w:uiPriority w:val="1"/>
    <w:qFormat/>
    <w:rsid w:val="00220251"/>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CorpotestoCarattere">
    <w:name w:val="Corpo testo Carattere"/>
    <w:basedOn w:val="Carpredefinitoparagrafo"/>
    <w:link w:val="Corpotesto"/>
    <w:uiPriority w:val="1"/>
    <w:rsid w:val="00220251"/>
    <w:rPr>
      <w:rFonts w:ascii="Times New Roman" w:eastAsia="Times New Roman" w:hAnsi="Times New Roman" w:cs="Times New Roman"/>
      <w:sz w:val="24"/>
      <w:szCs w:val="24"/>
    </w:rPr>
  </w:style>
  <w:style w:type="paragraph" w:styleId="Testonotaapidipagina">
    <w:name w:val="footnote text"/>
    <w:basedOn w:val="Normale"/>
    <w:link w:val="TestonotaapidipaginaCarattere"/>
    <w:semiHidden/>
    <w:rsid w:val="00220251"/>
    <w:pPr>
      <w:tabs>
        <w:tab w:val="left" w:pos="360"/>
      </w:tabs>
      <w:spacing w:after="0" w:line="280" w:lineRule="exact"/>
      <w:jc w:val="both"/>
    </w:pPr>
    <w:rPr>
      <w:rFonts w:ascii="Times New Roman" w:eastAsia="Times New Roman" w:hAnsi="Times New Roman" w:cs="Times New Roman"/>
      <w:sz w:val="18"/>
      <w:szCs w:val="20"/>
      <w:lang w:val="en-US"/>
    </w:rPr>
  </w:style>
  <w:style w:type="character" w:customStyle="1" w:styleId="TestonotaapidipaginaCarattere">
    <w:name w:val="Testo nota a piè di pagina Carattere"/>
    <w:basedOn w:val="Carpredefinitoparagrafo"/>
    <w:link w:val="Testonotaapidipagina"/>
    <w:semiHidden/>
    <w:rsid w:val="00220251"/>
    <w:rPr>
      <w:rFonts w:ascii="Times New Roman" w:eastAsia="Times New Roman" w:hAnsi="Times New Roman" w:cs="Times New Roman"/>
      <w:sz w:val="18"/>
      <w:szCs w:val="20"/>
      <w:lang w:val="en-US"/>
    </w:rPr>
  </w:style>
  <w:style w:type="table" w:customStyle="1" w:styleId="TableNormal">
    <w:name w:val="Table Normal"/>
    <w:unhideWhenUsed/>
    <w:qFormat/>
    <w:rsid w:val="00FB46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FB46B4"/>
    <w:pPr>
      <w:widowControl w:val="0"/>
      <w:autoSpaceDE w:val="0"/>
      <w:autoSpaceDN w:val="0"/>
      <w:spacing w:before="136" w:after="0" w:line="240" w:lineRule="auto"/>
    </w:pPr>
    <w:rPr>
      <w:rFonts w:ascii="Times New Roman" w:eastAsia="Times New Roman" w:hAnsi="Times New Roman" w:cs="Times New Roman"/>
    </w:rPr>
  </w:style>
  <w:style w:type="paragraph" w:styleId="NormaleWeb">
    <w:name w:val="Normal (Web)"/>
    <w:basedOn w:val="Normale"/>
    <w:uiPriority w:val="99"/>
    <w:unhideWhenUsed/>
    <w:rsid w:val="00417E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q4iawc">
    <w:name w:val="q4iawc"/>
    <w:basedOn w:val="Carpredefinitoparagrafo"/>
    <w:rsid w:val="00CB243D"/>
  </w:style>
  <w:style w:type="paragraph" w:customStyle="1" w:styleId="Affiliation">
    <w:name w:val="Affiliation"/>
    <w:rsid w:val="005C5BDC"/>
    <w:pPr>
      <w:pBdr>
        <w:top w:val="nil"/>
        <w:left w:val="nil"/>
        <w:bottom w:val="nil"/>
        <w:right w:val="nil"/>
        <w:between w:val="nil"/>
        <w:bar w:val="nil"/>
      </w:pBdr>
      <w:spacing w:before="40" w:after="120" w:line="240" w:lineRule="auto"/>
      <w:jc w:val="center"/>
    </w:pPr>
    <w:rPr>
      <w:rFonts w:ascii="Times Roman" w:eastAsia="Arial Unicode MS" w:hAnsi="Times Roman" w:cs="Arial Unicode MS"/>
      <w:i/>
      <w:iCs/>
      <w:color w:val="000000"/>
      <w:sz w:val="20"/>
      <w:szCs w:val="20"/>
      <w:u w:color="000000"/>
      <w:bdr w:val="nil"/>
      <w:lang w:val="en-US" w:eastAsia="it-IT"/>
    </w:rPr>
  </w:style>
  <w:style w:type="character" w:styleId="Menzionenonrisolta">
    <w:name w:val="Unresolved Mention"/>
    <w:basedOn w:val="Carpredefinitoparagrafo"/>
    <w:uiPriority w:val="99"/>
    <w:semiHidden/>
    <w:unhideWhenUsed/>
    <w:rsid w:val="005C5BDC"/>
    <w:rPr>
      <w:color w:val="605E5C"/>
      <w:shd w:val="clear" w:color="auto" w:fill="E1DFDD"/>
    </w:rPr>
  </w:style>
  <w:style w:type="numbering" w:customStyle="1" w:styleId="Stileimportato4">
    <w:name w:val="Stile importato 4"/>
    <w:rsid w:val="00016065"/>
    <w:pPr>
      <w:numPr>
        <w:numId w:val="4"/>
      </w:numPr>
    </w:pPr>
  </w:style>
  <w:style w:type="paragraph" w:customStyle="1" w:styleId="Text">
    <w:name w:val="Text"/>
    <w:rsid w:val="00016065"/>
    <w:pPr>
      <w:pBdr>
        <w:top w:val="nil"/>
        <w:left w:val="nil"/>
        <w:bottom w:val="nil"/>
        <w:right w:val="nil"/>
        <w:between w:val="nil"/>
        <w:bar w:val="nil"/>
      </w:pBdr>
      <w:spacing w:line="240" w:lineRule="auto"/>
      <w:jc w:val="both"/>
    </w:pPr>
    <w:rPr>
      <w:rFonts w:ascii="Times Roman" w:eastAsia="Arial Unicode MS" w:hAnsi="Times Roman" w:cs="Arial Unicode MS"/>
      <w:color w:val="000000"/>
      <w:sz w:val="20"/>
      <w:szCs w:val="20"/>
      <w:u w:color="000000"/>
      <w:bdr w:val="nil"/>
      <w:lang w:val="en-US" w:eastAsia="it-IT"/>
    </w:rPr>
  </w:style>
  <w:style w:type="numbering" w:customStyle="1" w:styleId="Stileimportato1">
    <w:name w:val="Stile importato 1"/>
    <w:rsid w:val="00016065"/>
    <w:pPr>
      <w:numPr>
        <w:numId w:val="5"/>
      </w:numPr>
    </w:pPr>
  </w:style>
  <w:style w:type="numbering" w:customStyle="1" w:styleId="Stileimportato2">
    <w:name w:val="Stile importato 2"/>
    <w:rsid w:val="001E7940"/>
    <w:pPr>
      <w:numPr>
        <w:numId w:val="6"/>
      </w:numPr>
    </w:pPr>
  </w:style>
  <w:style w:type="character" w:customStyle="1" w:styleId="Nessuno">
    <w:name w:val="Nessuno"/>
    <w:rsid w:val="001E7940"/>
  </w:style>
  <w:style w:type="character" w:customStyle="1" w:styleId="Hyperlink0">
    <w:name w:val="Hyperlink.0"/>
    <w:basedOn w:val="Nessuno"/>
    <w:rsid w:val="001E7940"/>
  </w:style>
  <w:style w:type="numbering" w:customStyle="1" w:styleId="Stileimportato5">
    <w:name w:val="Stile importato 5"/>
    <w:rsid w:val="004D1AC6"/>
    <w:pPr>
      <w:numPr>
        <w:numId w:val="10"/>
      </w:numPr>
    </w:pPr>
  </w:style>
  <w:style w:type="numbering" w:customStyle="1" w:styleId="Stileimportato6">
    <w:name w:val="Stile importato 6"/>
    <w:rsid w:val="004D1AC6"/>
    <w:pPr>
      <w:numPr>
        <w:numId w:val="11"/>
      </w:numPr>
    </w:pPr>
  </w:style>
  <w:style w:type="numbering" w:customStyle="1" w:styleId="Stileimportato8">
    <w:name w:val="Stile importato 8"/>
    <w:rsid w:val="009F5BF0"/>
    <w:pPr>
      <w:numPr>
        <w:numId w:val="13"/>
      </w:numPr>
    </w:pPr>
  </w:style>
  <w:style w:type="numbering" w:customStyle="1" w:styleId="Stileimportato9">
    <w:name w:val="Stile importato 9"/>
    <w:rsid w:val="0087244F"/>
    <w:pPr>
      <w:numPr>
        <w:numId w:val="15"/>
      </w:numPr>
    </w:pPr>
  </w:style>
  <w:style w:type="paragraph" w:customStyle="1" w:styleId="ChapterTitle">
    <w:name w:val="Chapter Title"/>
    <w:basedOn w:val="Normale"/>
    <w:rsid w:val="00463AAB"/>
    <w:pPr>
      <w:spacing w:after="440" w:line="280" w:lineRule="exact"/>
      <w:ind w:left="720" w:right="720"/>
      <w:jc w:val="center"/>
    </w:pPr>
    <w:rPr>
      <w:rFonts w:ascii="Times New Roman" w:eastAsia="Times New Roman" w:hAnsi="Times New Roman" w:cs="Times New Roman"/>
      <w:b/>
      <w:szCs w:val="20"/>
      <w:lang w:val="en-US"/>
    </w:rPr>
  </w:style>
  <w:style w:type="paragraph" w:customStyle="1" w:styleId="bulletlist">
    <w:name w:val="bullet list"/>
    <w:basedOn w:val="Normale"/>
    <w:rsid w:val="006356F5"/>
    <w:pPr>
      <w:numPr>
        <w:numId w:val="23"/>
      </w:numPr>
      <w:tabs>
        <w:tab w:val="left" w:pos="274"/>
      </w:tabs>
      <w:spacing w:after="0" w:line="280" w:lineRule="exact"/>
      <w:jc w:val="both"/>
    </w:pPr>
    <w:rPr>
      <w:rFonts w:ascii="Times New Roman" w:eastAsia="Times New Roman" w:hAnsi="Times New Roman" w:cs="Times New Roman"/>
      <w:szCs w:val="24"/>
      <w:lang w:val="en-US"/>
    </w:rPr>
  </w:style>
  <w:style w:type="table" w:styleId="Grigliatabella">
    <w:name w:val="Table Grid"/>
    <w:basedOn w:val="Tabellanormale"/>
    <w:uiPriority w:val="59"/>
    <w:rsid w:val="00025FD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84">
      <w:bodyDiv w:val="1"/>
      <w:marLeft w:val="0"/>
      <w:marRight w:val="0"/>
      <w:marTop w:val="0"/>
      <w:marBottom w:val="0"/>
      <w:divBdr>
        <w:top w:val="none" w:sz="0" w:space="0" w:color="auto"/>
        <w:left w:val="none" w:sz="0" w:space="0" w:color="auto"/>
        <w:bottom w:val="none" w:sz="0" w:space="0" w:color="auto"/>
        <w:right w:val="none" w:sz="0" w:space="0" w:color="auto"/>
      </w:divBdr>
    </w:div>
    <w:div w:id="484976572">
      <w:bodyDiv w:val="1"/>
      <w:marLeft w:val="0"/>
      <w:marRight w:val="0"/>
      <w:marTop w:val="0"/>
      <w:marBottom w:val="0"/>
      <w:divBdr>
        <w:top w:val="none" w:sz="0" w:space="0" w:color="auto"/>
        <w:left w:val="none" w:sz="0" w:space="0" w:color="auto"/>
        <w:bottom w:val="none" w:sz="0" w:space="0" w:color="auto"/>
        <w:right w:val="none" w:sz="0" w:space="0" w:color="auto"/>
      </w:divBdr>
    </w:div>
    <w:div w:id="871041333">
      <w:bodyDiv w:val="1"/>
      <w:marLeft w:val="0"/>
      <w:marRight w:val="0"/>
      <w:marTop w:val="0"/>
      <w:marBottom w:val="0"/>
      <w:divBdr>
        <w:top w:val="none" w:sz="0" w:space="0" w:color="auto"/>
        <w:left w:val="none" w:sz="0" w:space="0" w:color="auto"/>
        <w:bottom w:val="none" w:sz="0" w:space="0" w:color="auto"/>
        <w:right w:val="none" w:sz="0" w:space="0" w:color="auto"/>
      </w:divBdr>
      <w:divsChild>
        <w:div w:id="215161823">
          <w:marLeft w:val="0"/>
          <w:marRight w:val="0"/>
          <w:marTop w:val="0"/>
          <w:marBottom w:val="0"/>
          <w:divBdr>
            <w:top w:val="none" w:sz="0" w:space="0" w:color="auto"/>
            <w:left w:val="none" w:sz="0" w:space="0" w:color="auto"/>
            <w:bottom w:val="none" w:sz="0" w:space="0" w:color="auto"/>
            <w:right w:val="none" w:sz="0" w:space="0" w:color="auto"/>
          </w:divBdr>
          <w:divsChild>
            <w:div w:id="126943903">
              <w:marLeft w:val="0"/>
              <w:marRight w:val="0"/>
              <w:marTop w:val="100"/>
              <w:marBottom w:val="0"/>
              <w:divBdr>
                <w:top w:val="none" w:sz="0" w:space="0" w:color="auto"/>
                <w:left w:val="none" w:sz="0" w:space="0" w:color="auto"/>
                <w:bottom w:val="none" w:sz="0" w:space="0" w:color="auto"/>
                <w:right w:val="none" w:sz="0" w:space="0" w:color="auto"/>
              </w:divBdr>
            </w:div>
          </w:divsChild>
        </w:div>
        <w:div w:id="279190658">
          <w:marLeft w:val="0"/>
          <w:marRight w:val="0"/>
          <w:marTop w:val="0"/>
          <w:marBottom w:val="0"/>
          <w:divBdr>
            <w:top w:val="none" w:sz="0" w:space="0" w:color="auto"/>
            <w:left w:val="none" w:sz="0" w:space="0" w:color="auto"/>
            <w:bottom w:val="none" w:sz="0" w:space="0" w:color="auto"/>
            <w:right w:val="none" w:sz="0" w:space="0" w:color="auto"/>
          </w:divBdr>
          <w:divsChild>
            <w:div w:id="2074035789">
              <w:marLeft w:val="0"/>
              <w:marRight w:val="0"/>
              <w:marTop w:val="0"/>
              <w:marBottom w:val="0"/>
              <w:divBdr>
                <w:top w:val="none" w:sz="0" w:space="0" w:color="auto"/>
                <w:left w:val="none" w:sz="0" w:space="0" w:color="auto"/>
                <w:bottom w:val="none" w:sz="0" w:space="0" w:color="auto"/>
                <w:right w:val="none" w:sz="0" w:space="0" w:color="auto"/>
              </w:divBdr>
              <w:divsChild>
                <w:div w:id="1592423769">
                  <w:marLeft w:val="0"/>
                  <w:marRight w:val="0"/>
                  <w:marTop w:val="0"/>
                  <w:marBottom w:val="0"/>
                  <w:divBdr>
                    <w:top w:val="none" w:sz="0" w:space="0" w:color="auto"/>
                    <w:left w:val="none" w:sz="0" w:space="0" w:color="auto"/>
                    <w:bottom w:val="none" w:sz="0" w:space="0" w:color="auto"/>
                    <w:right w:val="none" w:sz="0" w:space="0" w:color="auto"/>
                  </w:divBdr>
                  <w:divsChild>
                    <w:div w:id="448360425">
                      <w:marLeft w:val="0"/>
                      <w:marRight w:val="0"/>
                      <w:marTop w:val="0"/>
                      <w:marBottom w:val="0"/>
                      <w:divBdr>
                        <w:top w:val="single" w:sz="6" w:space="0" w:color="DFE1E5"/>
                        <w:left w:val="single" w:sz="6" w:space="0" w:color="DFE1E5"/>
                        <w:bottom w:val="single" w:sz="6" w:space="0" w:color="DFE1E5"/>
                        <w:right w:val="single" w:sz="6" w:space="0" w:color="DFE1E5"/>
                      </w:divBdr>
                      <w:divsChild>
                        <w:div w:id="2012219323">
                          <w:marLeft w:val="0"/>
                          <w:marRight w:val="0"/>
                          <w:marTop w:val="0"/>
                          <w:marBottom w:val="0"/>
                          <w:divBdr>
                            <w:top w:val="none" w:sz="0" w:space="0" w:color="auto"/>
                            <w:left w:val="none" w:sz="0" w:space="0" w:color="auto"/>
                            <w:bottom w:val="none" w:sz="0" w:space="0" w:color="auto"/>
                            <w:right w:val="none" w:sz="0" w:space="0" w:color="auto"/>
                          </w:divBdr>
                          <w:divsChild>
                            <w:div w:id="10839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02375">
      <w:bodyDiv w:val="1"/>
      <w:marLeft w:val="0"/>
      <w:marRight w:val="0"/>
      <w:marTop w:val="0"/>
      <w:marBottom w:val="0"/>
      <w:divBdr>
        <w:top w:val="none" w:sz="0" w:space="0" w:color="auto"/>
        <w:left w:val="none" w:sz="0" w:space="0" w:color="auto"/>
        <w:bottom w:val="none" w:sz="0" w:space="0" w:color="auto"/>
        <w:right w:val="none" w:sz="0" w:space="0" w:color="auto"/>
      </w:divBdr>
    </w:div>
    <w:div w:id="16098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839C0-D41A-4493-8B4C-FC9A2815A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4581</Words>
  <Characters>26118</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Pia Spinelli</dc:creator>
  <cp:keywords/>
  <dc:description/>
  <cp:lastModifiedBy>Agata Matarazzo</cp:lastModifiedBy>
  <cp:revision>7</cp:revision>
  <dcterms:created xsi:type="dcterms:W3CDTF">2022-06-23T14:41:00Z</dcterms:created>
  <dcterms:modified xsi:type="dcterms:W3CDTF">2022-06-24T13:27:00Z</dcterms:modified>
</cp:coreProperties>
</file>