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0AA38F2B" w14:textId="12C5E4D4" w:rsidR="009848F2" w:rsidRPr="002F37EE" w:rsidRDefault="002F37EE" w:rsidP="002F37EE">
      <w:pPr>
        <w:pStyle w:val="ChapterTitle"/>
        <w:tabs>
          <w:tab w:val="left" w:pos="5812"/>
          <w:tab w:val="left" w:pos="5954"/>
          <w:tab w:val="left" w:pos="6096"/>
          <w:tab w:val="left" w:pos="6237"/>
        </w:tabs>
        <w:spacing w:after="0" w:line="240" w:lineRule="auto"/>
        <w:ind w:left="0" w:right="-28"/>
        <w:jc w:val="both"/>
        <w:rPr>
          <w:sz w:val="28"/>
        </w:rPr>
      </w:pPr>
      <w:r w:rsidRPr="002F37EE">
        <w:rPr>
          <w:sz w:val="28"/>
        </w:rPr>
        <w:t>Eco-innovation and digitalization of agri-food companies towards the circular economy</w:t>
      </w:r>
      <w:r w:rsidR="001340F6">
        <w:rPr>
          <w:sz w:val="28"/>
        </w:rPr>
        <w:t xml:space="preserve">: </w:t>
      </w:r>
      <w:r w:rsidR="006D1910">
        <w:rPr>
          <w:sz w:val="28"/>
        </w:rPr>
        <w:t xml:space="preserve">A </w:t>
      </w:r>
      <w:r w:rsidR="00607299">
        <w:rPr>
          <w:sz w:val="28"/>
        </w:rPr>
        <w:t xml:space="preserve">pilot </w:t>
      </w:r>
      <w:r w:rsidR="006D1910">
        <w:rPr>
          <w:sz w:val="28"/>
        </w:rPr>
        <w:t>project for the e</w:t>
      </w:r>
      <w:r w:rsidRPr="002F37EE">
        <w:rPr>
          <w:sz w:val="28"/>
        </w:rPr>
        <w:t>valuation of the impacts and circularity indicators for the agri-food chain</w:t>
      </w:r>
    </w:p>
    <w:p w14:paraId="1F80F26B" w14:textId="77777777" w:rsidR="002F37EE" w:rsidRPr="002F37EE" w:rsidRDefault="002F37EE" w:rsidP="009848F2">
      <w:pPr>
        <w:pStyle w:val="ChapterTitle"/>
        <w:tabs>
          <w:tab w:val="left" w:pos="5812"/>
          <w:tab w:val="left" w:pos="5954"/>
          <w:tab w:val="left" w:pos="6096"/>
          <w:tab w:val="left" w:pos="6237"/>
        </w:tabs>
        <w:spacing w:after="0" w:line="240" w:lineRule="auto"/>
        <w:ind w:left="0" w:right="-28"/>
        <w:jc w:val="left"/>
        <w:rPr>
          <w:sz w:val="28"/>
        </w:rPr>
      </w:pPr>
    </w:p>
    <w:p w14:paraId="0DD85984" w14:textId="30E0AA18" w:rsidR="00300ACB" w:rsidRPr="00300ACB" w:rsidRDefault="00300ACB" w:rsidP="002F37EE">
      <w:pPr>
        <w:pStyle w:val="Author"/>
        <w:spacing w:line="276" w:lineRule="auto"/>
        <w:rPr>
          <w:sz w:val="24"/>
          <w:lang w:val="it-IT"/>
        </w:rPr>
      </w:pPr>
      <w:r w:rsidRPr="00300ACB">
        <w:rPr>
          <w:sz w:val="24"/>
          <w:lang w:val="it-IT"/>
        </w:rPr>
        <w:t>Alessia Acampora</w:t>
      </w:r>
      <w:r w:rsidRPr="00300ACB">
        <w:rPr>
          <w:sz w:val="24"/>
          <w:vertAlign w:val="superscript"/>
          <w:lang w:val="it-IT"/>
        </w:rPr>
        <w:t>1</w:t>
      </w:r>
      <w:r w:rsidRPr="00300ACB">
        <w:rPr>
          <w:sz w:val="24"/>
          <w:lang w:val="it-IT"/>
        </w:rPr>
        <w:t>, Maria Claudia Lucchetti</w:t>
      </w:r>
      <w:r w:rsidRPr="00300ACB">
        <w:rPr>
          <w:sz w:val="24"/>
          <w:vertAlign w:val="superscript"/>
          <w:lang w:val="it-IT"/>
        </w:rPr>
        <w:t>2</w:t>
      </w:r>
    </w:p>
    <w:p w14:paraId="76BB25E1" w14:textId="743F6713" w:rsidR="00300ACB" w:rsidRPr="00607299" w:rsidRDefault="00300ACB" w:rsidP="00300ACB">
      <w:pPr>
        <w:pStyle w:val="Affiliation"/>
        <w:spacing w:line="276" w:lineRule="auto"/>
        <w:rPr>
          <w:lang w:val="it-IT"/>
        </w:rPr>
      </w:pPr>
      <w:r w:rsidRPr="00300ACB">
        <w:rPr>
          <w:szCs w:val="15"/>
          <w:vertAlign w:val="superscript"/>
          <w:lang w:val="it-IT"/>
        </w:rPr>
        <w:t>1</w:t>
      </w:r>
      <w:r w:rsidR="00607299">
        <w:rPr>
          <w:szCs w:val="15"/>
          <w:vertAlign w:val="superscript"/>
          <w:lang w:val="it-IT"/>
        </w:rPr>
        <w:t>,2</w:t>
      </w:r>
      <w:r w:rsidRPr="00300ACB">
        <w:rPr>
          <w:lang w:val="it-IT"/>
        </w:rPr>
        <w:t xml:space="preserve"> </w:t>
      </w:r>
      <w:r w:rsidR="00607299">
        <w:rPr>
          <w:lang w:val="it-IT"/>
        </w:rPr>
        <w:t>Department of Business Studies</w:t>
      </w:r>
      <w:r w:rsidRPr="00300ACB">
        <w:rPr>
          <w:lang w:val="it-IT"/>
        </w:rPr>
        <w:t>, Roma Tre</w:t>
      </w:r>
      <w:r w:rsidR="00607299">
        <w:rPr>
          <w:lang w:val="it-IT"/>
        </w:rPr>
        <w:t xml:space="preserve"> University</w:t>
      </w:r>
      <w:r>
        <w:rPr>
          <w:lang w:val="it-IT"/>
        </w:rPr>
        <w:t xml:space="preserve">, Via Silvio D’Amico 77, 00145, Rome, </w:t>
      </w:r>
      <w:proofErr w:type="spellStart"/>
      <w:r>
        <w:rPr>
          <w:lang w:val="it-IT"/>
        </w:rPr>
        <w:t>Italy</w:t>
      </w:r>
      <w:proofErr w:type="spellEnd"/>
    </w:p>
    <w:p w14:paraId="2181B678" w14:textId="45186D3C" w:rsidR="009848F2" w:rsidRPr="00300ACB" w:rsidRDefault="00300ACB" w:rsidP="00300ACB">
      <w:pPr>
        <w:pStyle w:val="Affiliation"/>
        <w:spacing w:line="276" w:lineRule="auto"/>
      </w:pPr>
      <w:r>
        <w:rPr>
          <w:sz w:val="24"/>
          <w:vertAlign w:val="superscript"/>
        </w:rPr>
        <w:t>1</w:t>
      </w:r>
      <w:r w:rsidRPr="00300ACB">
        <w:t>ale</w:t>
      </w:r>
      <w:r>
        <w:t>ssia.acampora</w:t>
      </w:r>
      <w:r w:rsidR="002F7330" w:rsidRPr="00300ACB">
        <w:t>@</w:t>
      </w:r>
      <w:r>
        <w:t>uniroma3.it</w:t>
      </w:r>
      <w:r w:rsidR="00A12967" w:rsidRPr="00300ACB">
        <w:t xml:space="preserve"> </w:t>
      </w:r>
      <w:r w:rsidR="00A468DC" w:rsidRPr="00300ACB">
        <w:t>and ORCID</w:t>
      </w:r>
      <w:r w:rsidRPr="00300ACB">
        <w:t xml:space="preserve"> 0000-0003-4005-8269</w:t>
      </w:r>
      <w:r w:rsidR="00A12967" w:rsidRPr="00300ACB">
        <w:t xml:space="preserve">; </w:t>
      </w:r>
      <w:r>
        <w:rPr>
          <w:sz w:val="24"/>
          <w:vertAlign w:val="superscript"/>
        </w:rPr>
        <w:t>2</w:t>
      </w:r>
      <w:r>
        <w:t>mariaclaudia.lucchetti@uniroma3.it</w:t>
      </w:r>
      <w:r w:rsidR="00A12967" w:rsidRPr="00300ACB">
        <w:t xml:space="preserve">. </w:t>
      </w:r>
      <w:r w:rsidR="00A468DC" w:rsidRPr="00300ACB">
        <w:t>and ORCID</w:t>
      </w:r>
      <w:r w:rsidR="002F37EE" w:rsidRPr="002F37EE">
        <w:t xml:space="preserve"> 0000-0002-4468-6302</w:t>
      </w:r>
      <w:r w:rsidR="002F37EE">
        <w:t>.</w:t>
      </w:r>
    </w:p>
    <w:p w14:paraId="0841DE3B" w14:textId="530B50D4" w:rsidR="002F7330" w:rsidRPr="009848F2" w:rsidRDefault="009848F2" w:rsidP="009848F2">
      <w:pPr>
        <w:pStyle w:val="Affiliation"/>
        <w:spacing w:line="276" w:lineRule="auto"/>
        <w:jc w:val="both"/>
      </w:pPr>
      <w:r w:rsidRPr="009848F2">
        <w:t>Corresponding author</w:t>
      </w:r>
      <w:r>
        <w:t xml:space="preserve">: </w:t>
      </w:r>
      <w:r w:rsidR="002F37EE">
        <w:t xml:space="preserve">Alessia Acampora, </w:t>
      </w:r>
      <w:r w:rsidR="002F37EE" w:rsidRPr="00300ACB">
        <w:t>ale</w:t>
      </w:r>
      <w:r w:rsidR="002F37EE">
        <w:t>ssia.acampora</w:t>
      </w:r>
      <w:r w:rsidR="002F37EE" w:rsidRPr="00300ACB">
        <w:t>@</w:t>
      </w:r>
      <w:r w:rsidR="002F37EE">
        <w:t>uniroma3.it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22002350" w:rsidR="004225DE" w:rsidRDefault="004225DE" w:rsidP="002F37EE">
      <w:pPr>
        <w:pStyle w:val="Abstract"/>
        <w:tabs>
          <w:tab w:val="left" w:pos="6379"/>
        </w:tabs>
        <w:spacing w:line="276" w:lineRule="auto"/>
        <w:ind w:right="-30"/>
        <w:rPr>
          <w:sz w:val="22"/>
        </w:rPr>
      </w:pPr>
      <w:r w:rsidRPr="004225DE">
        <w:rPr>
          <w:b/>
          <w:sz w:val="22"/>
        </w:rPr>
        <w:t>Abstract.</w:t>
      </w:r>
      <w:r w:rsidRPr="004225DE">
        <w:rPr>
          <w:sz w:val="22"/>
        </w:rPr>
        <w:t xml:space="preserve"> </w:t>
      </w:r>
      <w:r w:rsidR="002F37EE" w:rsidRPr="002F37EE">
        <w:rPr>
          <w:sz w:val="22"/>
        </w:rPr>
        <w:t>The circular economy aims to close the material cycle with a reduction in resources</w:t>
      </w:r>
      <w:r w:rsidR="002F37EE">
        <w:rPr>
          <w:sz w:val="22"/>
        </w:rPr>
        <w:t xml:space="preserve"> consumption</w:t>
      </w:r>
      <w:r w:rsidR="002F37EE" w:rsidRPr="002F37EE">
        <w:rPr>
          <w:sz w:val="22"/>
        </w:rPr>
        <w:t xml:space="preserve"> and emissions </w:t>
      </w:r>
      <w:r w:rsidR="002F37EE">
        <w:rPr>
          <w:sz w:val="22"/>
        </w:rPr>
        <w:t xml:space="preserve">released </w:t>
      </w:r>
      <w:r w:rsidR="002F37EE" w:rsidRPr="002F37EE">
        <w:rPr>
          <w:sz w:val="22"/>
        </w:rPr>
        <w:t>into the environment through the concept of productive metabolism.</w:t>
      </w:r>
      <w:r w:rsidR="002F37EE">
        <w:rPr>
          <w:sz w:val="22"/>
        </w:rPr>
        <w:t xml:space="preserve"> Indeed</w:t>
      </w:r>
      <w:r w:rsidR="002F37EE" w:rsidRPr="002F37EE">
        <w:rPr>
          <w:sz w:val="22"/>
        </w:rPr>
        <w:t xml:space="preserve">, the circular economy </w:t>
      </w:r>
      <w:r w:rsidR="002F37EE">
        <w:rPr>
          <w:sz w:val="22"/>
        </w:rPr>
        <w:t xml:space="preserve">could provide </w:t>
      </w:r>
      <w:r w:rsidR="002F37EE" w:rsidRPr="002F37EE">
        <w:rPr>
          <w:sz w:val="22"/>
        </w:rPr>
        <w:t>tools to improve and optimize sustainability within the food system.</w:t>
      </w:r>
      <w:r w:rsidR="002F37EE">
        <w:rPr>
          <w:sz w:val="22"/>
        </w:rPr>
        <w:t xml:space="preserve"> </w:t>
      </w:r>
      <w:r w:rsidR="002F37EE" w:rsidRPr="002F37EE">
        <w:rPr>
          <w:sz w:val="22"/>
        </w:rPr>
        <w:t>The sector could</w:t>
      </w:r>
      <w:r w:rsidR="002F37EE">
        <w:rPr>
          <w:sz w:val="22"/>
        </w:rPr>
        <w:t xml:space="preserve">, </w:t>
      </w:r>
      <w:r w:rsidR="002F37EE" w:rsidRPr="002F37EE">
        <w:rPr>
          <w:sz w:val="22"/>
        </w:rPr>
        <w:t>therefore</w:t>
      </w:r>
      <w:r w:rsidR="002F37EE">
        <w:rPr>
          <w:sz w:val="22"/>
        </w:rPr>
        <w:t xml:space="preserve">, </w:t>
      </w:r>
      <w:r w:rsidR="002F37EE" w:rsidRPr="002F37EE">
        <w:rPr>
          <w:sz w:val="22"/>
        </w:rPr>
        <w:t xml:space="preserve">benefit from the development of strategies to promote a more circular approach to its operations. The application of the Circular Economy and the 3R approach (reduce, reuse, recycle) in the agri-food sector is essential to transform society and make production systems and communities more circular. This work aims to analyze the behavior of Italian companies in the agri-food sector for the development of a model that focuses on eco-innovation, digitalization, and ecological transition capable of embracing the principles of circular economy and climate neutrality through the creation of models for assessing the circularity and sustainability of businesses. Therefore, </w:t>
      </w:r>
      <w:r w:rsidR="00500E0F">
        <w:rPr>
          <w:sz w:val="22"/>
        </w:rPr>
        <w:t xml:space="preserve">companies could benefit from </w:t>
      </w:r>
      <w:r w:rsidR="002F37EE" w:rsidRPr="002F37EE">
        <w:rPr>
          <w:sz w:val="22"/>
        </w:rPr>
        <w:t xml:space="preserve">a scientifically robust, </w:t>
      </w:r>
      <w:r w:rsidR="00500E0F" w:rsidRPr="002F37EE">
        <w:rPr>
          <w:sz w:val="22"/>
        </w:rPr>
        <w:t>tested,</w:t>
      </w:r>
      <w:r w:rsidR="002F37EE" w:rsidRPr="002F37EE">
        <w:rPr>
          <w:sz w:val="22"/>
        </w:rPr>
        <w:t xml:space="preserve"> and validated reference model that can become a point of reference in the ecological transition process in the sector. To this end, it is planned to carry out an in-depth analysis of the literature that will allow the definition of a reference framework </w:t>
      </w:r>
      <w:r w:rsidR="00500E0F">
        <w:rPr>
          <w:sz w:val="22"/>
        </w:rPr>
        <w:t xml:space="preserve">for circular agri-food supply chain </w:t>
      </w:r>
      <w:r w:rsidR="002F37EE" w:rsidRPr="002F37EE">
        <w:rPr>
          <w:sz w:val="22"/>
        </w:rPr>
        <w:t xml:space="preserve">and specific circularity KPIs applicable to the entire agri-food sector. </w:t>
      </w:r>
      <w:r w:rsidR="00500E0F" w:rsidRPr="002F37EE">
        <w:rPr>
          <w:sz w:val="22"/>
        </w:rPr>
        <w:t>Starting</w:t>
      </w:r>
      <w:r w:rsidR="002F37EE" w:rsidRPr="002F37EE">
        <w:rPr>
          <w:sz w:val="22"/>
        </w:rPr>
        <w:t xml:space="preserve"> from the identification of the main environmental impacts of the sector, this work explores which circularity practices can be implemented. </w:t>
      </w:r>
      <w:r w:rsidR="002F37EE" w:rsidRPr="002F37EE">
        <w:rPr>
          <w:sz w:val="22"/>
        </w:rPr>
        <w:lastRenderedPageBreak/>
        <w:t xml:space="preserve">Furthermore, the indicators to measure circular practices in the sector will be identified, </w:t>
      </w:r>
      <w:r w:rsidR="00500E0F" w:rsidRPr="002F37EE">
        <w:rPr>
          <w:sz w:val="22"/>
        </w:rPr>
        <w:t>tested,</w:t>
      </w:r>
      <w:r w:rsidR="002F37EE" w:rsidRPr="002F37EE">
        <w:rPr>
          <w:sz w:val="22"/>
        </w:rPr>
        <w:t xml:space="preserve"> and validated through a pilot phase with selected stakeholders.</w:t>
      </w:r>
    </w:p>
    <w:p w14:paraId="7A6D563B" w14:textId="77777777" w:rsidR="00500E0F" w:rsidRPr="002F37EE" w:rsidRDefault="00500E0F" w:rsidP="002F37EE">
      <w:pPr>
        <w:pStyle w:val="Abstract"/>
        <w:tabs>
          <w:tab w:val="left" w:pos="6379"/>
        </w:tabs>
        <w:spacing w:line="276" w:lineRule="auto"/>
        <w:ind w:right="-30"/>
        <w:rPr>
          <w:sz w:val="22"/>
        </w:rPr>
      </w:pPr>
    </w:p>
    <w:p w14:paraId="20AF9FE5" w14:textId="11129BDE"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500E0F" w:rsidRPr="00500E0F">
        <w:rPr>
          <w:snapToGrid/>
          <w:sz w:val="22"/>
        </w:rPr>
        <w:t>Circular Economy; Agri-food; Sustainable agriculture; Sustainability indicators; LCA.</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2FDCF26A" w14:textId="35B648A1" w:rsidR="00500E0F" w:rsidRDefault="00500E0F" w:rsidP="00D66ED0">
      <w:pPr>
        <w:pStyle w:val="Abstract"/>
        <w:tabs>
          <w:tab w:val="left" w:pos="6379"/>
        </w:tabs>
        <w:spacing w:line="276" w:lineRule="auto"/>
        <w:ind w:left="0" w:right="-30"/>
        <w:rPr>
          <w:b/>
          <w:bCs/>
          <w:snapToGrid/>
          <w:sz w:val="24"/>
        </w:rPr>
      </w:pPr>
      <w:r>
        <w:rPr>
          <w:b/>
          <w:bCs/>
          <w:snapToGrid/>
          <w:sz w:val="24"/>
        </w:rPr>
        <w:t>N.1. Introduction</w:t>
      </w:r>
    </w:p>
    <w:p w14:paraId="7A684C8F" w14:textId="77777777" w:rsidR="00500E0F" w:rsidRDefault="00500E0F" w:rsidP="00D66ED0">
      <w:pPr>
        <w:pStyle w:val="Abstract"/>
        <w:tabs>
          <w:tab w:val="left" w:pos="6379"/>
        </w:tabs>
        <w:spacing w:line="276" w:lineRule="auto"/>
        <w:ind w:left="0" w:right="-30"/>
        <w:rPr>
          <w:b/>
          <w:bCs/>
          <w:snapToGrid/>
          <w:sz w:val="24"/>
        </w:rPr>
      </w:pPr>
    </w:p>
    <w:p w14:paraId="21530E01" w14:textId="2D159800" w:rsidR="00B24BCF" w:rsidRPr="001340F6" w:rsidRDefault="00B24BCF" w:rsidP="001340F6">
      <w:pPr>
        <w:spacing w:line="276" w:lineRule="auto"/>
        <w:rPr>
          <w:snapToGrid w:val="0"/>
          <w:sz w:val="24"/>
          <w:szCs w:val="24"/>
        </w:rPr>
      </w:pPr>
      <w:r w:rsidRPr="001340F6">
        <w:rPr>
          <w:sz w:val="24"/>
          <w:szCs w:val="24"/>
        </w:rPr>
        <w:t xml:space="preserve">In recent years, climate change and the resources consumption have been at the center of the media and politics scene. Achieving a climate-neutral circular economy is today one of the primary objectives of all national and international policies. The European Union, in November 2018, published its long-term strategic vision for a climate-neutral economy by 2050 with the communication "A clean planet for all - A long-term strategic European vision for a prosperous, modern, competitive and climate neutral "(28/11/2018 - COM (2018) 773) </w:t>
      </w:r>
      <w:r w:rsidRPr="001340F6">
        <w:rPr>
          <w:snapToGrid w:val="0"/>
          <w:sz w:val="24"/>
          <w:szCs w:val="24"/>
        </w:rPr>
        <w:fldChar w:fldCharType="begin" w:fldLock="1"/>
      </w:r>
      <w:r w:rsidR="00702CE1" w:rsidRPr="001340F6">
        <w:rPr>
          <w:snapToGrid w:val="0"/>
          <w:sz w:val="24"/>
          <w:szCs w:val="24"/>
        </w:rPr>
        <w:instrText>ADDIN CSL_CITATION {"citationItems":[{"id":"ITEM-1","itemData":{"abstract":"he European Commission calls for a climate-neutral Europe by 2050. On 28 November 2018, the Commission presented its strategic long-term vision for a prosperous, modern, competitive and climate-neutral economy by 2050. The strategy shows how Europe can lead the way to climate neutrality by investing into realistic technological solutions, empowering citizens, and aligning action in key areas such as industrial policy, finance, or research – while ensuring social fairness for a just transition. Following the invitations by the European Parliament and the European Council, the Commission's vision for a climate-neutral future covers nearly all EU policies and is in line with the Paris Agreement objective to keep the global temperature increase to well below 2°C and pursue efforts to keep it to 1.5°C.","author":[{"dropping-particle":"","family":"European Commission","given":"","non-dropping-particle":"","parse-names":false,"suffix":""}],"id":"ITEM-1","issued":{"date-parts":[["2018"]]},"number-of-pages":"25","title":"A Clean Planet for all. A European strategic long-term vision for a prosperous, modern, competitive and climate neutral economy - Communication from the Commission to the European Parliament, the Council, the European and Social Committee and the Committe","type":"report"},"uris":["http://www.mendeley.com/documents/?uuid=7e3a2094-f0f2-417d-b0ff-0fd9f1f048ed"]}],"mendeley":{"formattedCitation":"(European Commission, 2018)","plainTextFormattedCitation":"(European Commission, 2018)","previouslyFormattedCitation":"(European Commission, 2018)"},"properties":{"noteIndex":0},"schema":"https://github.com/citation-style-language/schema/raw/master/csl-citation.json"}</w:instrText>
      </w:r>
      <w:r w:rsidRPr="001340F6">
        <w:rPr>
          <w:snapToGrid w:val="0"/>
          <w:sz w:val="24"/>
          <w:szCs w:val="24"/>
        </w:rPr>
        <w:fldChar w:fldCharType="separate"/>
      </w:r>
      <w:r w:rsidR="00702CE1" w:rsidRPr="001340F6">
        <w:rPr>
          <w:noProof/>
          <w:snapToGrid w:val="0"/>
          <w:sz w:val="24"/>
          <w:szCs w:val="24"/>
        </w:rPr>
        <w:t>(European Commission, 2018)</w:t>
      </w:r>
      <w:r w:rsidRPr="001340F6">
        <w:rPr>
          <w:snapToGrid w:val="0"/>
          <w:sz w:val="24"/>
          <w:szCs w:val="24"/>
        </w:rPr>
        <w:fldChar w:fldCharType="end"/>
      </w:r>
      <w:r w:rsidRPr="001340F6">
        <w:rPr>
          <w:snapToGrid w:val="0"/>
          <w:sz w:val="24"/>
          <w:szCs w:val="24"/>
        </w:rPr>
        <w:t>.</w:t>
      </w:r>
    </w:p>
    <w:p w14:paraId="4AC9C490" w14:textId="28BF0507" w:rsidR="00B24BCF" w:rsidRPr="001340F6" w:rsidRDefault="00B24BCF" w:rsidP="001340F6">
      <w:pPr>
        <w:spacing w:line="276" w:lineRule="auto"/>
        <w:rPr>
          <w:sz w:val="24"/>
          <w:szCs w:val="24"/>
        </w:rPr>
      </w:pPr>
      <w:r w:rsidRPr="001340F6">
        <w:rPr>
          <w:sz w:val="24"/>
          <w:szCs w:val="24"/>
        </w:rPr>
        <w:t xml:space="preserve">With this communication, the European Union presented its vision to achieve zero net greenhouse gas emissions by 2050. The European vision for a climate-neutral Europe is, however, also strongly based on the achievement of a circular economy as a key factor for this sustainable transition (Directorate-General for Climate Action -European Commission, 2019). In a historical moment also characterized by the pandemic emergency, the ecosystem must be understood as a planet but also as an economy and more generally as a container of social well-being. This is especially true for the agri-food sector. The agri-food sector is, in fact, responsible for both an excessive use of natural resources and various environmental damage </w:t>
      </w:r>
      <w:r w:rsidRPr="001340F6">
        <w:rPr>
          <w:sz w:val="24"/>
          <w:szCs w:val="24"/>
        </w:rPr>
        <w:fldChar w:fldCharType="begin" w:fldLock="1"/>
      </w:r>
      <w:r w:rsidR="00702CE1" w:rsidRPr="001340F6">
        <w:rPr>
          <w:sz w:val="24"/>
          <w:szCs w:val="24"/>
        </w:rPr>
        <w:instrText>ADDIN CSL_CITATION {"citationItems":[{"id":"ITEM-1","itemData":{"DOI":"10.4337/9781784710644","ISBN":"9781784710644","author":[{"dropping-particle":"","family":"Shukla","given":"P.R.","non-dropping-particle":"","parse-names":false,"suffix":""},{"dropping-particle":"","family":"Skea","given":"J.","non-dropping-particle":"","parse-names":false,"suffix":""},{"dropping-particle":"","family":"Buendia","given":"E. Calvo","non-dropping-particle":"","parse-names":false,"suffix":""},{"dropping-particle":"","family":"Masson-Delmotte","given":"V.","non-dropping-particle":"","parse-names":false,"suffix":""},{"dropping-particle":"","family":"Pörtner","given":"H.- O.","non-dropping-particle":"","parse-names":false,"suffix":""},{"dropping-particle":"","family":"Roberts","given":"D. C.","non-dropping-particle":"","parse-names":false,"suffix":""},{"dropping-particle":"","family":"Zhai","given":"P.","non-dropping-particle":"","parse-names":false,"suffix":""},{"dropping-particle":"","family":"Slade","given":"R.","non-dropping-particle":"","parse-names":false,"suffix":""},{"dropping-particle":"","family":"Connors","given":"S.","non-dropping-particle":"","parse-names":false,"suffix":""},{"dropping-particle":"van","family":"Diemen","given":"R.","non-dropping-particle":"","parse-names":false,"suffix":""},{"dropping-particle":"","family":"Ferrat","given":"M.","non-dropping-particle":"","parse-names":false,"suffix":""},{"dropping-particle":"","family":"Haughey","given":"E.","non-dropping-particle":"","parse-names":false,"suffix":""},{"dropping-particle":"","family":"Luz","given":"S.","non-dropping-particle":"","parse-names":false,"suffix":""},{"dropping-particle":"","family":"Neogi","given":"S.","non-dropping-particle":"","parse-names":false,"suffix":""},{"dropping-particle":"","family":"Pathak","given":"M.","non-dropping-particle":"","parse-names":false,"suffix":""},{"dropping-particle":"","family":"Peold","given":"J.","non-dropping-particle":"","parse-names":false,"suffix":""},{"dropping-particle":"","family":"Pereira","given":"J. Portugal","non-dropping-particle":"","parse-names":false,"suffix":""},{"dropping-particle":"","family":"Vyas","given":"P.","non-dropping-particle":"","parse-names":false,"suffix":""},{"dropping-particle":"","family":"Huntley","given":"E.","non-dropping-particle":"","parse-names":false,"suffix":""},{"dropping-particle":"","family":"Kissick","given":"K.","non-dropping-particle":"","parse-names":false,"suffix":""},{"dropping-particle":"","family":"Belkacemi","given":"M.","non-dropping-particle":"","parse-names":false,"suffix":""},{"dropping-particle":"","family":"Malley","given":"J.","non-dropping-particle":"","parse-names":false,"suffix":""}],"container-title":"IPCC","id":"ITEM-1","issued":{"date-parts":[["2020"]]},"title":"Climate Change and Land: an IPCC special report on climate change, desertification, land degradation, sustainable land management, food security, and greenhouse gas fluxes in terrestrial ecosystems","type":"report"},"uris":["http://www.mendeley.com/documents/?uuid=1c75740f-9004-435c-81af-570aa9e4180b"]}],"mendeley":{"formattedCitation":"(Shukla et al., 2020)","plainTextFormattedCitation":"(Shukla et al., 2020)","previouslyFormattedCitation":"(Shukla et al., 2020)"},"properties":{"noteIndex":0},"schema":"https://github.com/citation-style-language/schema/raw/master/csl-citation.json"}</w:instrText>
      </w:r>
      <w:r w:rsidRPr="001340F6">
        <w:rPr>
          <w:sz w:val="24"/>
          <w:szCs w:val="24"/>
        </w:rPr>
        <w:fldChar w:fldCharType="separate"/>
      </w:r>
      <w:r w:rsidR="00702CE1" w:rsidRPr="001340F6">
        <w:rPr>
          <w:noProof/>
          <w:sz w:val="24"/>
          <w:szCs w:val="24"/>
        </w:rPr>
        <w:t>(Shukla et al., 2020)</w:t>
      </w:r>
      <w:r w:rsidRPr="001340F6">
        <w:rPr>
          <w:sz w:val="24"/>
          <w:szCs w:val="24"/>
        </w:rPr>
        <w:fldChar w:fldCharType="end"/>
      </w:r>
      <w:r w:rsidRPr="001340F6">
        <w:rPr>
          <w:sz w:val="24"/>
          <w:szCs w:val="24"/>
        </w:rPr>
        <w:t xml:space="preserve">. This research project is placed in a national and international economic-social context in which the concept of global sustainability can become not only a necessary component for the survival of companies but, increasingly a competitive variable for the creation of value within of production chains </w:t>
      </w:r>
      <w:r w:rsidRPr="001340F6">
        <w:rPr>
          <w:sz w:val="24"/>
          <w:szCs w:val="24"/>
        </w:rPr>
        <w:fldChar w:fldCharType="begin" w:fldLock="1"/>
      </w:r>
      <w:r w:rsidR="00702CE1" w:rsidRPr="001340F6">
        <w:rPr>
          <w:sz w:val="24"/>
          <w:szCs w:val="24"/>
        </w:rPr>
        <w:instrText>ADDIN CSL_CITATION {"citationItems":[{"id":"ITEM-1","itemData":{"DOI":"10.3390/su13094718","ISSN":"20711050","abstract":"The transition of the European agri-food sector towards a sustainable production and consumption model is a key element of the Green Deal. The new European “Farm to Fork” strategy aims to make the food system fair, healthy, and environmentally friendly. The consolidation and development of the organic model are two of the main objectives. In Italy, this development can be achieved through the Bio-District model. This model, which was born in the last ten years in Italy, is characterized by innovative multi-actor governance. From an explorative perspective, this study analyses the background literature on Bio-Districts and the context of the development of the Etruscan Roman Bio-District to understand the potential and the factors that allow the application of the principles of the Circular Economy. It focuses on multiple comparative analyses by using a qualitative–quantitative approach. The analysis of the context highlights the potential for expansion linked to an integrated short supply chain through three scenarios.","author":[{"dropping-particle":"","family":"Poponi","given":"Stefano","non-dropping-particle":"","parse-names":false,"suffix":""},{"dropping-particle":"","family":"Arcese","given":"Gabriella","non-dropping-particle":"","parse-names":false,"suffix":""},{"dropping-particle":"","family":"Mosconi","given":"Enrico Maria","non-dropping-particle":"","parse-names":false,"suffix":""},{"dropping-particle":"","family":"Pacchera","given":"Francesco","non-dropping-particle":"","parse-names":false,"suffix":""},{"dropping-particle":"","family":"Martucci","given":"Olimpia","non-dropping-particle":"","parse-names":false,"suffix":""},{"dropping-particle":"","family":"Elmo","given":"Grazia Chiara","non-dropping-particle":"","parse-names":false,"suffix":""}],"container-title":"Sustainability (Switzerland)","id":"ITEM-1","issue":"9","issued":{"date-parts":[["2021"]]},"title":"Multi-actor governance for a circular economy in the agri-food sector: Bio-districts","type":"article-journal","volume":"13"},"uris":["http://www.mendeley.com/documents/?uuid=1f9b3273-4a28-45d0-b504-3bd0368e7677"]}],"mendeley":{"formattedCitation":"(Poponi et al., 2021)","plainTextFormattedCitation":"(Poponi et al., 2021)","previouslyFormattedCitation":"(Poponi et al., 2021)"},"properties":{"noteIndex":0},"schema":"https://github.com/citation-style-language/schema/raw/master/csl-citation.json"}</w:instrText>
      </w:r>
      <w:r w:rsidRPr="001340F6">
        <w:rPr>
          <w:sz w:val="24"/>
          <w:szCs w:val="24"/>
        </w:rPr>
        <w:fldChar w:fldCharType="separate"/>
      </w:r>
      <w:r w:rsidR="00702CE1" w:rsidRPr="001340F6">
        <w:rPr>
          <w:noProof/>
          <w:sz w:val="24"/>
          <w:szCs w:val="24"/>
        </w:rPr>
        <w:t>(Poponi et al., 2021)</w:t>
      </w:r>
      <w:r w:rsidRPr="001340F6">
        <w:rPr>
          <w:sz w:val="24"/>
          <w:szCs w:val="24"/>
        </w:rPr>
        <w:fldChar w:fldCharType="end"/>
      </w:r>
      <w:r w:rsidRPr="001340F6">
        <w:rPr>
          <w:sz w:val="24"/>
          <w:szCs w:val="24"/>
        </w:rPr>
        <w:t xml:space="preserve">. Agriculture contributes between 21-37% of GHG emissions (food waste is responsible for 8% of these emissions) and over 58% of nitrogen emissions </w:t>
      </w:r>
      <w:r w:rsidRPr="001340F6">
        <w:rPr>
          <w:sz w:val="24"/>
          <w:szCs w:val="24"/>
        </w:rPr>
        <w:lastRenderedPageBreak/>
        <w:t>(300 times more harmful than CO</w:t>
      </w:r>
      <w:r w:rsidRPr="001340F6">
        <w:rPr>
          <w:sz w:val="24"/>
          <w:szCs w:val="24"/>
          <w:vertAlign w:val="subscript"/>
        </w:rPr>
        <w:t>2</w:t>
      </w:r>
      <w:r w:rsidRPr="001340F6">
        <w:rPr>
          <w:sz w:val="24"/>
          <w:szCs w:val="24"/>
        </w:rPr>
        <w:t>). This sector is also one of the main drivers of biodiversity loss, as it uses about 1/3 of the planet's earth for food production and accounts for 70% of freshwater withdrawals (Shukla et al., 2019).</w:t>
      </w:r>
    </w:p>
    <w:p w14:paraId="39869BA2" w14:textId="77777777" w:rsidR="00B24BCF" w:rsidRPr="001340F6" w:rsidRDefault="00B24BCF" w:rsidP="001340F6">
      <w:pPr>
        <w:spacing w:line="276" w:lineRule="auto"/>
        <w:rPr>
          <w:sz w:val="24"/>
          <w:szCs w:val="24"/>
        </w:rPr>
      </w:pPr>
      <w:r w:rsidRPr="001340F6">
        <w:rPr>
          <w:sz w:val="24"/>
          <w:szCs w:val="24"/>
        </w:rPr>
        <w:t>The impact of agribusiness also entails enormous social costs. It has been estimated, in fact, that by 2050, with a population close to 10 billion, food production would increase by 70%. Furthermore, 1.3 billion tons of food are wasted every year and 820 million people go hungry. Ultimately, the effects of climate change will hit developing countries hard, where large numbers of people are employed in agriculture, as land productivity will decline (Shukla et al., 2019).</w:t>
      </w:r>
    </w:p>
    <w:p w14:paraId="2A6BAC02" w14:textId="303CE3C4" w:rsidR="00B24BCF" w:rsidRPr="001340F6" w:rsidRDefault="00B24BCF" w:rsidP="001340F6">
      <w:pPr>
        <w:spacing w:line="276" w:lineRule="auto"/>
        <w:rPr>
          <w:sz w:val="24"/>
          <w:szCs w:val="24"/>
        </w:rPr>
      </w:pPr>
      <w:r w:rsidRPr="001340F6">
        <w:rPr>
          <w:sz w:val="24"/>
          <w:szCs w:val="24"/>
        </w:rPr>
        <w:t xml:space="preserve">Agriculture is, in fact, at the same time the main cause and the main victim of the ongoing environmental crisis </w:t>
      </w:r>
      <w:r w:rsidR="00702CE1" w:rsidRPr="001340F6">
        <w:rPr>
          <w:sz w:val="24"/>
          <w:szCs w:val="24"/>
        </w:rPr>
        <w:fldChar w:fldCharType="begin" w:fldLock="1"/>
      </w:r>
      <w:r w:rsidR="00702CE1" w:rsidRPr="001340F6">
        <w:rPr>
          <w:sz w:val="24"/>
          <w:szCs w:val="24"/>
        </w:rPr>
        <w:instrText>ADDIN CSL_CITATION {"citationItems":[{"id":"ITEM-1","itemData":{"author":[{"dropping-particle":"","family":"Acampora","given":"Alessia","non-dropping-particle":"","parse-names":false,"suffix":""},{"dropping-particle":"","family":"Pratesi","given":"Carlo Alberto","non-dropping-particle":"","parse-names":false,"suffix":""},{"dropping-particle":"","family":"Ruini","given":"Luca","non-dropping-particle":"","parse-names":false,"suffix":""},{"dropping-particle":"","family":"Mattia","given":"Giovanni","non-dropping-particle":"","parse-names":false,"suffix":""}],"id":"ITEM-1","issued":{"date-parts":[["2020"]]},"title":"Carbon Neutrality in the agrifood sector: challenges and opportunities in a dynamic setting","type":"report"},"uris":["http://www.mendeley.com/documents/?uuid=57181ac3-c412-4df4-968b-7a341f5d6e58"]}],"mendeley":{"formattedCitation":"(Acampora et al., 2020)","plainTextFormattedCitation":"(Acampora et al., 2020)","previouslyFormattedCitation":"(Acampora et al., 2020)"},"properties":{"noteIndex":0},"schema":"https://github.com/citation-style-language/schema/raw/master/csl-citation.json"}</w:instrText>
      </w:r>
      <w:r w:rsidR="00702CE1" w:rsidRPr="001340F6">
        <w:rPr>
          <w:sz w:val="24"/>
          <w:szCs w:val="24"/>
        </w:rPr>
        <w:fldChar w:fldCharType="separate"/>
      </w:r>
      <w:r w:rsidR="00702CE1" w:rsidRPr="001340F6">
        <w:rPr>
          <w:noProof/>
          <w:sz w:val="24"/>
          <w:szCs w:val="24"/>
        </w:rPr>
        <w:t>(Acampora et al., 2020)</w:t>
      </w:r>
      <w:r w:rsidR="00702CE1" w:rsidRPr="001340F6">
        <w:rPr>
          <w:sz w:val="24"/>
          <w:szCs w:val="24"/>
        </w:rPr>
        <w:fldChar w:fldCharType="end"/>
      </w:r>
      <w:r w:rsidR="00702CE1" w:rsidRPr="001340F6">
        <w:rPr>
          <w:sz w:val="24"/>
          <w:szCs w:val="24"/>
        </w:rPr>
        <w:t xml:space="preserve">. </w:t>
      </w:r>
      <w:r w:rsidRPr="001340F6">
        <w:rPr>
          <w:sz w:val="24"/>
          <w:szCs w:val="24"/>
        </w:rPr>
        <w:t>Agricultural practices, in fact, produce significant volumes of GHG emissions, the main cause of climate change. However, this sector suffers the most negative impacts of climate change, in terms of reduced productivity and higher risks related to food security.</w:t>
      </w:r>
      <w:r w:rsidR="00702CE1" w:rsidRPr="001340F6">
        <w:rPr>
          <w:sz w:val="24"/>
          <w:szCs w:val="24"/>
        </w:rPr>
        <w:t xml:space="preserve"> </w:t>
      </w:r>
      <w:r w:rsidRPr="001340F6">
        <w:rPr>
          <w:sz w:val="24"/>
          <w:szCs w:val="24"/>
        </w:rPr>
        <w:t xml:space="preserve">At the same time agriculture has great potential in the fight against climate change, in addition to reducing GHG emissions, through the introduction of sustainable agricultural practices, it is the only sector that has the ability to remove GHG from the atmosphere in safely and economically without reducing productivity </w:t>
      </w:r>
      <w:r w:rsidR="00702CE1" w:rsidRPr="001340F6">
        <w:rPr>
          <w:sz w:val="24"/>
          <w:szCs w:val="24"/>
        </w:rPr>
        <w:fldChar w:fldCharType="begin" w:fldLock="1"/>
      </w:r>
      <w:r w:rsidR="00702CE1" w:rsidRPr="001340F6">
        <w:rPr>
          <w:sz w:val="24"/>
          <w:szCs w:val="24"/>
        </w:rPr>
        <w:instrText>ADDIN CSL_CITATION {"citationItems":[{"id":"ITEM-1","itemData":{"DOI":"10.1093/nq/s8-IV.94.301-a","ISBN":"9789251093740","ISSN":"00293970","author":[{"dropping-particle":"","family":"Mayhew","given":"A. L.","non-dropping-particle":"","parse-names":false,"suffix":""}],"container-title":"Food and Agriculture Organization of the United Nations (FAO)","id":"ITEM-1","issued":{"date-parts":[["2016"]]},"title":"The state of food and agriculture. Climate change, agriculture and food security","type":"report"},"uris":["http://www.mendeley.com/documents/?uuid=50a49a84-638e-45e7-a0d1-588e663d339a"]}],"mendeley":{"formattedCitation":"(Mayhew, 2016)","plainTextFormattedCitation":"(Mayhew, 2016)","previouslyFormattedCitation":"(Mayhew, 2016)"},"properties":{"noteIndex":0},"schema":"https://github.com/citation-style-language/schema/raw/master/csl-citation.json"}</w:instrText>
      </w:r>
      <w:r w:rsidR="00702CE1" w:rsidRPr="001340F6">
        <w:rPr>
          <w:sz w:val="24"/>
          <w:szCs w:val="24"/>
        </w:rPr>
        <w:fldChar w:fldCharType="separate"/>
      </w:r>
      <w:r w:rsidR="00702CE1" w:rsidRPr="001340F6">
        <w:rPr>
          <w:noProof/>
          <w:sz w:val="24"/>
          <w:szCs w:val="24"/>
        </w:rPr>
        <w:t>(Mayhew, 2016)</w:t>
      </w:r>
      <w:r w:rsidR="00702CE1" w:rsidRPr="001340F6">
        <w:rPr>
          <w:sz w:val="24"/>
          <w:szCs w:val="24"/>
        </w:rPr>
        <w:fldChar w:fldCharType="end"/>
      </w:r>
      <w:r w:rsidR="00702CE1" w:rsidRPr="001340F6">
        <w:rPr>
          <w:sz w:val="24"/>
          <w:szCs w:val="24"/>
        </w:rPr>
        <w:t>.</w:t>
      </w:r>
    </w:p>
    <w:p w14:paraId="0238F02E" w14:textId="068B6406" w:rsidR="00B24BCF" w:rsidRPr="001340F6" w:rsidRDefault="00B24BCF" w:rsidP="001340F6">
      <w:pPr>
        <w:spacing w:line="276" w:lineRule="auto"/>
        <w:rPr>
          <w:sz w:val="24"/>
          <w:szCs w:val="24"/>
        </w:rPr>
      </w:pPr>
      <w:r w:rsidRPr="001340F6">
        <w:rPr>
          <w:sz w:val="24"/>
          <w:szCs w:val="24"/>
        </w:rPr>
        <w:t xml:space="preserve">For this reason, significant efforts have been made to introduce sustainability practices and indicators in the agri-food industry </w:t>
      </w:r>
      <w:r w:rsidR="00702CE1" w:rsidRPr="001340F6">
        <w:rPr>
          <w:sz w:val="24"/>
          <w:szCs w:val="24"/>
        </w:rPr>
        <w:fldChar w:fldCharType="begin" w:fldLock="1"/>
      </w:r>
      <w:r w:rsidR="00C315FF" w:rsidRPr="001340F6">
        <w:rPr>
          <w:sz w:val="24"/>
          <w:szCs w:val="24"/>
        </w:rPr>
        <w:instrText>ADDIN CSL_CITATION {"citationItems":[{"id":"ITEM-1","itemData":{"DOI":"10.1016/j.jclepro.2017.06.129","ISBN":"0959-6526","ISSN":"09596526","abstract":"Increasing awareness for sustainability has led to the proliferation of initiatives in the wine industry. These initiatives mainly aim at managing the environmental aspects of wine production. In this context, the identification of suitable indicators is crucial to evaluate the industry's progress toward sustainability. Firstly, in the present study, the main environmental impacts of wine production are reviewed, with specific reference to LCA studies. On this baseline, the main programs from the New World, Europe and Italy that address sustainability in the wine sector are examined. Results show that each program has its strengths and weaknesses, but there is still a large margin to merge the best of these programs in one unique protocol internationally recognized. Therefore, the authors have compared the set of indicators employed by two specific wine industries initiatives (the Italian VIVA and Californian CSWA) and the indicators implemented by the wine Italian companies certified with the Environmental Management System (EMS), defined by the European Regulation EMAS. A specific evaluation framework has been developed to assess the comprehensiveness of these indicators in terms of their capacity to address the triple bottom line of sustainability. Findings reveal that while VIVA consider environmental, economic and social aspects, CSWA and EMAS focus mainly on environmental impacts of wine production. Additionally, only EMAS has an approach to the evaluation of raw materials efficiency and waste management. The outcome of the study integrates existing literature on sustainable wine production, expanding the scope of previous analysis and introducing an evaluation framework that stakeholders of the industry may apply to introduce new indicators sets to assess sustainability performances of wine producers.","author":[{"dropping-particle":"","family":"Merli","given":"Roberto","non-dropping-particle":"","parse-names":false,"suffix":""},{"dropping-particle":"","family":"Preziosi","given":"Michele","non-dropping-particle":"","parse-names":false,"suffix":""},{"dropping-particle":"","family":"Acampora","given":"Alessia","non-dropping-particle":"","parse-names":false,"suffix":""}],"container-title":"Journal of Cleaner Production","id":"ITEM-1","issued":{"date-parts":[["2018"]]},"page":"3791-3805","title":"Sustainability experiences in the wine sector: toward the development of an international indicators system","type":"article-journal","volume":"172"},"uris":["http://www.mendeley.com/documents/?uuid=d8d51e53-5168-319f-bfdb-a6fdc14fb31a"]}],"mendeley":{"formattedCitation":"(Merli et al., 2018a)","plainTextFormattedCitation":"(Merli et al., 2018a)","previouslyFormattedCitation":"(Merli et al., 2018)"},"properties":{"noteIndex":0},"schema":"https://github.com/citation-style-language/schema/raw/master/csl-citation.json"}</w:instrText>
      </w:r>
      <w:r w:rsidR="00702CE1" w:rsidRPr="001340F6">
        <w:rPr>
          <w:sz w:val="24"/>
          <w:szCs w:val="24"/>
        </w:rPr>
        <w:fldChar w:fldCharType="separate"/>
      </w:r>
      <w:r w:rsidR="00C315FF" w:rsidRPr="001340F6">
        <w:rPr>
          <w:noProof/>
          <w:sz w:val="24"/>
          <w:szCs w:val="24"/>
        </w:rPr>
        <w:t>(Merli et al., 2018a)</w:t>
      </w:r>
      <w:r w:rsidR="00702CE1" w:rsidRPr="001340F6">
        <w:rPr>
          <w:sz w:val="24"/>
          <w:szCs w:val="24"/>
        </w:rPr>
        <w:fldChar w:fldCharType="end"/>
      </w:r>
      <w:r w:rsidR="00702CE1" w:rsidRPr="001340F6">
        <w:rPr>
          <w:sz w:val="24"/>
          <w:szCs w:val="24"/>
        </w:rPr>
        <w:t>.</w:t>
      </w:r>
      <w:r w:rsidR="00C315FF" w:rsidRPr="001340F6">
        <w:rPr>
          <w:sz w:val="24"/>
          <w:szCs w:val="24"/>
        </w:rPr>
        <w:t xml:space="preserve"> </w:t>
      </w:r>
      <w:r w:rsidRPr="001340F6">
        <w:rPr>
          <w:sz w:val="24"/>
          <w:szCs w:val="24"/>
        </w:rPr>
        <w:t xml:space="preserve">In particular, the sector could benefit from the development of strategies to promote a more circular approach to its operations </w:t>
      </w:r>
      <w:r w:rsidR="00702CE1" w:rsidRPr="001340F6">
        <w:rPr>
          <w:sz w:val="24"/>
          <w:szCs w:val="24"/>
        </w:rPr>
        <w:fldChar w:fldCharType="begin" w:fldLock="1"/>
      </w:r>
      <w:r w:rsidR="00C315FF" w:rsidRPr="001340F6">
        <w:rPr>
          <w:sz w:val="24"/>
          <w:szCs w:val="24"/>
        </w:rPr>
        <w:instrText>ADDIN CSL_CITATION {"citationItems":[{"id":"ITEM-1","itemData":{"DOI":"10.3390/su8010069","ISBN":"2071-1050","ISSN":"20711050","abstract":"Growing population and increased demand for food, inefficient resource use and food distribution, environmental impacts, and high rates of food wasted at all stages of the food system are all calling for transition towards more sustainable practices. In this article we apply the concept of circular economy to the case of a sustainable food system. Furthermore, we explore the transition towards a circular food system through the lens of socio-technical transition theory towards sustainability. We discuss challenges and potential solutions for the production stage (focusing on nutrient flow), the consumption stage (focusing on meat consumption), and food waste and surplus management and prevention.","author":[{"dropping-particle":"","family":"Jurgilevich","given":"Alexandra","non-dropping-particle":"","parse-names":false,"suffix":""},{"dropping-particle":"","family":"Birge","given":"Traci","non-dropping-particle":"","parse-names":false,"suffix":""},{"dropping-particle":"","family":"Kentala-Lehtonen","given":"Johanna","non-dropping-particle":"","parse-names":false,"suffix":""},{"dropping-particle":"","family":"Korhonen-Kurki","given":"Kaisa","non-dropping-particle":"","parse-names":false,"suffix":""},{"dropping-particle":"","family":"Pietik??inen","given":"Janna","non-dropping-particle":"","parse-names":false,"suffix":""},{"dropping-particle":"","family":"Saikku","given":"Laura","non-dropping-particle":"","parse-names":false,"suffix":""},{"dropping-particle":"","family":"Sch??sler","given":"Hanna","non-dropping-particle":"","parse-names":false,"suffix":""}],"container-title":"Sustainability (Switzerland)","id":"ITEM-1","issue":"1","issued":{"date-parts":[["2016"]]},"page":"1-14","title":"Transition towards circular economy in the food system","type":"article-journal","volume":"8"},"uris":["http://www.mendeley.com/documents/?uuid=d6473ebe-aec9-4fb5-beda-e424d91b42a9"]},{"id":"ITEM-2","itemData":{"abstract":"The report aims to highlight the often-underappreciated role urban food actors can play to drive food system transformation, and to spark a global public-private effort to build a circular economy for food. Cities and Circular Economy for Food is an affiliate project of the World Economic Forum’s Platform for Accelerating the Circular Economy (PACE). The report has been produced as part of Project Mainstream, a CEO-led global initiative created by the Ellen MacArthur Foundation and the World Economic Forum, which helps to scale business driven circular economy innovations","author":[{"dropping-particle":"","family":"Ellen MacArthur Foundation","given":"","non-dropping-particle":"","parse-names":false,"suffix":""}],"id":"ITEM-2","issued":{"date-parts":[["2019"]]},"page":"66","title":"Cities and Circular Economy for Food","type":"article-journal"},"uris":["http://www.mendeley.com/documents/?uuid=f8678d11-ee74-4d49-9943-e42d2cb812fe"]}],"mendeley":{"formattedCitation":"(Ellen MacArthur Foundation, 2019; Jurgilevich et al., 2016)","plainTextFormattedCitation":"(Ellen MacArthur Foundation, 2019; Jurgilevich et al., 2016)","previouslyFormattedCitation":"(Ellen MacArthur Foundation, 2019; Jurgilevich et al., 2016)"},"properties":{"noteIndex":0},"schema":"https://github.com/citation-style-language/schema/raw/master/csl-citation.json"}</w:instrText>
      </w:r>
      <w:r w:rsidR="00702CE1" w:rsidRPr="001340F6">
        <w:rPr>
          <w:sz w:val="24"/>
          <w:szCs w:val="24"/>
        </w:rPr>
        <w:fldChar w:fldCharType="separate"/>
      </w:r>
      <w:r w:rsidR="00702CE1" w:rsidRPr="001340F6">
        <w:rPr>
          <w:noProof/>
          <w:sz w:val="24"/>
          <w:szCs w:val="24"/>
        </w:rPr>
        <w:t>(Ellen MacArthur Foundation, 2019; Jurgilevich et al., 2016)</w:t>
      </w:r>
      <w:r w:rsidR="00702CE1" w:rsidRPr="001340F6">
        <w:rPr>
          <w:sz w:val="24"/>
          <w:szCs w:val="24"/>
        </w:rPr>
        <w:fldChar w:fldCharType="end"/>
      </w:r>
      <w:r w:rsidR="00702CE1" w:rsidRPr="001340F6">
        <w:rPr>
          <w:sz w:val="24"/>
          <w:szCs w:val="24"/>
        </w:rPr>
        <w:t>.</w:t>
      </w:r>
      <w:r w:rsidRPr="001340F6">
        <w:rPr>
          <w:sz w:val="24"/>
          <w:szCs w:val="24"/>
        </w:rPr>
        <w:t xml:space="preserve"> The application of the Circular Economy</w:t>
      </w:r>
      <w:r w:rsidR="00C315FF" w:rsidRPr="001340F6">
        <w:rPr>
          <w:sz w:val="24"/>
          <w:szCs w:val="24"/>
        </w:rPr>
        <w:t xml:space="preserve"> (CE) </w:t>
      </w:r>
      <w:r w:rsidRPr="001340F6">
        <w:rPr>
          <w:sz w:val="24"/>
          <w:szCs w:val="24"/>
        </w:rPr>
        <w:t xml:space="preserve">and the 3Rs approach (reduce, reuse, recycle) in the agri-food sector is essential to transform society and make production systems and communities more circular </w:t>
      </w:r>
      <w:r w:rsidR="00C315FF" w:rsidRPr="001340F6">
        <w:rPr>
          <w:sz w:val="24"/>
          <w:szCs w:val="24"/>
        </w:rPr>
        <w:fldChar w:fldCharType="begin" w:fldLock="1"/>
      </w:r>
      <w:r w:rsidR="00C315FF" w:rsidRPr="001340F6">
        <w:rPr>
          <w:sz w:val="24"/>
          <w:szCs w:val="24"/>
        </w:rPr>
        <w:instrText>ADDIN CSL_CITATION {"citationItems":[{"id":"ITEM-1","itemData":{"DOI":"10.3390/su13094718","ISSN":"20711050","abstract":"The transition of the European agri-food sector towards a sustainable production and consumption model is a key element of the Green Deal. The new European “Farm to Fork” strategy aims to make the food system fair, healthy, and environmentally friendly. The consolidation and development of the organic model are two of the main objectives. In Italy, this development can be achieved through the Bio-District model. This model, which was born in the last ten years in Italy, is characterized by innovative multi-actor governance. From an explorative perspective, this study analyses the background literature on Bio-Districts and the context of the development of the Etruscan Roman Bio-District to understand the potential and the factors that allow the application of the principles of the Circular Economy. It focuses on multiple comparative analyses by using a qualitative–quantitative approach. The analysis of the context highlights the potential for expansion linked to an integrated short supply chain through three scenarios.","author":[{"dropping-particle":"","family":"Poponi","given":"Stefano","non-dropping-particle":"","parse-names":false,"suffix":""},{"dropping-particle":"","family":"Arcese","given":"Gabriella","non-dropping-particle":"","parse-names":false,"suffix":""},{"dropping-particle":"","family":"Mosconi","given":"Enrico Maria","non-dropping-particle":"","parse-names":false,"suffix":""},{"dropping-particle":"","family":"Pacchera","given":"Francesco","non-dropping-particle":"","parse-names":false,"suffix":""},{"dropping-particle":"","family":"Martucci","given":"Olimpia","non-dropping-particle":"","parse-names":false,"suffix":""},{"dropping-particle":"","family":"Elmo","given":"Grazia Chiara","non-dropping-particle":"","parse-names":false,"suffix":""}],"container-title":"Sustainability (Switzerland)","id":"ITEM-1","issue":"9","issued":{"date-parts":[["2021"]]},"title":"Multi-actor governance for a circular economy in the agri-food sector: Bio-districts","type":"article-journal","volume":"13"},"uris":["http://www.mendeley.com/documents/?uuid=1f9b3273-4a28-45d0-b504-3bd0368e7677"]},{"id":"ITEM-2","itemData":{"DOI":"10.3390/su11061584","ISSN":"20711050","abstract":"A circular economy has been gaining momentum as the most innovative approach in business. Its proposed model, based on sustainability and new product-driven differentiated strategies of production and organizational exchange, has brought to light the need to better understand the relevance of stakeholders as a critical factor in the creation of new added value in business management. The primary purpose of this paper is to investigate how the B-Corp Certification System could contribute to a process of awareness raising in business organizations. It also focuses on the stakeholders’ commitment, within the framework of circular economy principles, and demonstrates that those companies who are adopting the certification concerning “recycling service and waste management” strongly contribute to the development in the direction of the circular economy. The analysis of the case studies shows two possible scenarios describing the circular approach in business and the different roles of stakeholders in the activation of such a virtuous path. “Social recycling” considers the key role of social participation and contribution in circular-economy related activities of primary and secondary stakeholders, and “highly regenerative recycling” aims to involve qualified stakeholders to start inter-organizational symbioses within the circular process of waste recycling. Key factors, such as industrial symbiosis, tax benefits, financial incentives, legislative harmonization, and the consumers’ behavior, represent the tenets of the circular economy model An awareness-raising perspective and the capacity on the part of companies to understand the relevance of stakeholders and the way to transform their role into the most effective lever to reinforce competitiveness is therefore necessary. Accordingly, the whole system of Benefit Corporation certification could boost business towards new business models involving stakeholders in several directions.","author":[{"dropping-particle":"","family":"Poponi","given":"Stefano","non-dropping-particle":"","parse-names":false,"suffix":""},{"dropping-particle":"","family":"Colantoni","given":"Andrea","non-dropping-particle":"","parse-names":false,"suffix":""},{"dropping-particle":"","family":"Cividino","given":"Sirio R.S.","non-dropping-particle":"","parse-names":false,"suffix":""},{"dropping-particle":"","family":"Mosconi","given":"Enrico Maria","non-dropping-particle":"","parse-names":false,"suffix":""}],"container-title":"Sustainability (Switzerland)","id":"ITEM-2","issue":"6","issued":{"date-parts":[["2019"]]},"page":"1-15","title":"The Stakeholders' perspective within the B corp certification for a circular approach","type":"article-journal","volume":"11"},"uris":["http://www.mendeley.com/documents/?uuid=830635f8-3ff5-42f1-a1dd-6e60466e00b8"]}],"mendeley":{"formattedCitation":"(Poponi et al., 2021, 2019)","plainTextFormattedCitation":"(Poponi et al., 2021, 2019)","previouslyFormattedCitation":"(Poponi et al., 2021, 2019)"},"properties":{"noteIndex":0},"schema":"https://github.com/citation-style-language/schema/raw/master/csl-citation.json"}</w:instrText>
      </w:r>
      <w:r w:rsidR="00C315FF" w:rsidRPr="001340F6">
        <w:rPr>
          <w:sz w:val="24"/>
          <w:szCs w:val="24"/>
        </w:rPr>
        <w:fldChar w:fldCharType="separate"/>
      </w:r>
      <w:r w:rsidR="00C315FF" w:rsidRPr="001340F6">
        <w:rPr>
          <w:noProof/>
          <w:sz w:val="24"/>
          <w:szCs w:val="24"/>
        </w:rPr>
        <w:t>(Poponi et al., 2021, 2019)</w:t>
      </w:r>
      <w:r w:rsidR="00C315FF" w:rsidRPr="001340F6">
        <w:rPr>
          <w:sz w:val="24"/>
          <w:szCs w:val="24"/>
        </w:rPr>
        <w:fldChar w:fldCharType="end"/>
      </w:r>
      <w:r w:rsidR="00C315FF" w:rsidRPr="001340F6">
        <w:rPr>
          <w:sz w:val="24"/>
          <w:szCs w:val="24"/>
        </w:rPr>
        <w:t>.</w:t>
      </w:r>
    </w:p>
    <w:p w14:paraId="244DBBAA" w14:textId="1EF9F044" w:rsidR="00C315FF" w:rsidRPr="001340F6" w:rsidRDefault="00B24BCF" w:rsidP="001340F6">
      <w:pPr>
        <w:spacing w:line="276" w:lineRule="auto"/>
        <w:rPr>
          <w:sz w:val="24"/>
          <w:szCs w:val="24"/>
        </w:rPr>
      </w:pPr>
      <w:r w:rsidRPr="001340F6">
        <w:rPr>
          <w:sz w:val="24"/>
          <w:szCs w:val="24"/>
        </w:rPr>
        <w:t xml:space="preserve">The circular economy was, in fact, recently introduced as a pillar to guide all production and consumption activities and to simultaneously promote economic gains and reduce the environmental impact </w:t>
      </w:r>
      <w:r w:rsidR="00C315FF" w:rsidRPr="001340F6">
        <w:rPr>
          <w:sz w:val="24"/>
          <w:szCs w:val="24"/>
        </w:rPr>
        <w:fldChar w:fldCharType="begin" w:fldLock="1"/>
      </w:r>
      <w:r w:rsidR="00C315FF" w:rsidRPr="001340F6">
        <w:rPr>
          <w:sz w:val="24"/>
          <w:szCs w:val="24"/>
        </w:rPr>
        <w:instrText>ADDIN CSL_CITATION {"citationItems":[{"id":"ITEM-1","itemData":{"DOI":"10.1016/j.jclepro.2017.12.112","ISSN":"09596526","abstract":"Circular Economy (CE) aims to overcome the take-make-dispose linear pattern of production and consumption. It proposes a circular system in which the value of products, materials and resources is maintained in the economy as long as possible. In recent years there has been a proliferation of scholars' publications on the topic. This study presents the results of a systematic literature review exploring the state-of-the-art of academic research on CE. The paper explores the CE body of literature with a systematic approach to provide an exhaustive analysis of the phenomenon with rigorous and reproducible research criteria. The revisited material consists of 565 articles collected through the Web of Science and Scopus databases, and has been evaluated using specific structural dimensions to group literature into analytical categories. Starting from being a concept studied in connection with industrial ecology, CE has slowly acquired its independent role in academic research, framed mainly into environmental sustainability related studies. As a result of policies implementation, academic production is mainly concentrated in China and Europe, employing tools and methods for modelling processes and supporting decision-making for CE implementation (e.g. Life Cycle Assessment and Material Flow Analysis). CE studies follow three main lines of action: the first aims to change the social and economic dynamics at macro and administrative level; the second to support firms in circular processes implementation at micro level to spread new forms of consumption and product design; the third, developed at meso level, discusses industrial symbiosis experiences. CE is associated with a variety of concepts, and waste management emerges as the most relevant sub-sector. CE is also strongly connected with the concept of sustainability, proposing ways to operationalize its implementation at environmental and economic level, while scholars only marginally consider social and institutional implications. The most explored practices are those related to cleaner production, aiming at reducing environmental impact and waste production along the life cycle of a product, and optimizing the performance and efficiency of processes. Conversely, studies on CE may devote greater attention to strategies for social and institutional changes able to transform the upstream process of production and consumption. Considering business model strategies, scholars mainly focus on studying closing ma…","author":[{"dropping-particle":"","family":"Merli","given":"Roberto","non-dropping-particle":"","parse-names":false,"suffix":""},{"dropping-particle":"","family":"Preziosi","given":"Michele","non-dropping-particle":"","parse-names":false,"suffix":""},{"dropping-particle":"","family":"Acampora","given":"Alessia","non-dropping-particle":"","parse-names":false,"suffix":""}],"container-title":"Journal of Cleaner Production","id":"ITEM-1","issued":{"date-parts":[["2018"]]},"page":"703-722","publisher":"Elsevier Ltd","title":"How do scholars approach the circular economy? A systematic literature review","type":"article-journal","volume":"178"},"uris":["http://www.mendeley.com/documents/?uuid=ad11e61d-4b38-4c65-b11d-60653d6c0018"]}],"mendeley":{"formattedCitation":"(Merli et al., 2018b)","plainTextFormattedCitation":"(Merli et al., 2018b)","previouslyFormattedCitation":"(Merli et al., 2018b)"},"properties":{"noteIndex":0},"schema":"https://github.com/citation-style-language/schema/raw/master/csl-citation.json"}</w:instrText>
      </w:r>
      <w:r w:rsidR="00C315FF" w:rsidRPr="001340F6">
        <w:rPr>
          <w:sz w:val="24"/>
          <w:szCs w:val="24"/>
        </w:rPr>
        <w:fldChar w:fldCharType="separate"/>
      </w:r>
      <w:r w:rsidR="00C315FF" w:rsidRPr="001340F6">
        <w:rPr>
          <w:noProof/>
          <w:sz w:val="24"/>
          <w:szCs w:val="24"/>
        </w:rPr>
        <w:t>(Merli et al., 2018b)</w:t>
      </w:r>
      <w:r w:rsidR="00C315FF" w:rsidRPr="001340F6">
        <w:rPr>
          <w:sz w:val="24"/>
          <w:szCs w:val="24"/>
        </w:rPr>
        <w:fldChar w:fldCharType="end"/>
      </w:r>
      <w:r w:rsidR="00C315FF" w:rsidRPr="001340F6">
        <w:rPr>
          <w:sz w:val="24"/>
          <w:szCs w:val="24"/>
        </w:rPr>
        <w:t xml:space="preserve">. </w:t>
      </w:r>
      <w:r w:rsidRPr="001340F6">
        <w:rPr>
          <w:sz w:val="24"/>
          <w:szCs w:val="24"/>
        </w:rPr>
        <w:t>The European Union defines C</w:t>
      </w:r>
      <w:r w:rsidR="00C315FF" w:rsidRPr="001340F6">
        <w:rPr>
          <w:sz w:val="24"/>
          <w:szCs w:val="24"/>
        </w:rPr>
        <w:t>E</w:t>
      </w:r>
      <w:r w:rsidRPr="001340F6">
        <w:rPr>
          <w:sz w:val="24"/>
          <w:szCs w:val="24"/>
        </w:rPr>
        <w:t xml:space="preserve"> as: "</w:t>
      </w:r>
      <w:r w:rsidRPr="001340F6">
        <w:rPr>
          <w:i/>
          <w:iCs/>
          <w:sz w:val="24"/>
          <w:szCs w:val="24"/>
        </w:rPr>
        <w:t xml:space="preserve">an economy in which the value of products, materials and resources is maintained in the economy for as long </w:t>
      </w:r>
      <w:r w:rsidRPr="001340F6">
        <w:rPr>
          <w:i/>
          <w:iCs/>
          <w:sz w:val="24"/>
          <w:szCs w:val="24"/>
        </w:rPr>
        <w:lastRenderedPageBreak/>
        <w:t>as possible and the generation of waste minimized</w:t>
      </w:r>
      <w:r w:rsidRPr="001340F6">
        <w:rPr>
          <w:sz w:val="24"/>
          <w:szCs w:val="24"/>
        </w:rPr>
        <w:t>"</w:t>
      </w:r>
      <w:r w:rsidR="00C315FF" w:rsidRPr="001340F6">
        <w:rPr>
          <w:sz w:val="24"/>
          <w:szCs w:val="24"/>
        </w:rPr>
        <w:t xml:space="preserve"> </w:t>
      </w:r>
      <w:r w:rsidR="00C315FF" w:rsidRPr="001340F6">
        <w:rPr>
          <w:sz w:val="24"/>
          <w:szCs w:val="24"/>
        </w:rPr>
        <w:fldChar w:fldCharType="begin" w:fldLock="1"/>
      </w:r>
      <w:r w:rsidR="00C315FF" w:rsidRPr="001340F6">
        <w:rPr>
          <w:sz w:val="24"/>
          <w:szCs w:val="24"/>
        </w:rPr>
        <w:instrText>ADDIN CSL_CITATION {"citationItems":[{"id":"ITEM-1","itemData":{"DOI":"10.3390/su8111212","author":[{"dropping-particle":"","family":"Rizos","given":"Vasileios","non-dropping-particle":"","parse-names":false,"suffix":""},{"dropping-particle":"","family":"Behrens","given":"Arno","non-dropping-particle":"","parse-names":false,"suffix":""},{"dropping-particle":"Van Der","family":"Gaast","given":"Wytze","non-dropping-particle":"","parse-names":false,"suffix":""},{"dropping-particle":"","family":"Hofman","given":"Erwin","non-dropping-particle":"","parse-names":false,"suffix":""},{"dropping-particle":"","family":"Ioannou","given":"Anastasia","non-dropping-particle":"","parse-names":false,"suffix":""},{"dropping-particle":"","family":"Hirschnitz-garbers","given":"Martin","non-dropping-particle":"","parse-names":false,"suffix":""},{"dropping-particle":"","family":"Topi","given":"Corrado","non-dropping-particle":"","parse-names":false,"suffix":""}],"container-title":"Sustainability (Switzerland)","id":"ITEM-1","issue":"1212","issued":{"date-parts":[["2016"]]},"page":"1-18","title":"Implementation of Circular Economy Business Models by Small and Medium-Sized Enterprises ( SMEs ): Barriers and Enablers","type":"article-journal","volume":"8"},"uris":["http://www.mendeley.com/documents/?uuid=175aeb7c-1ccd-430d-b377-1dd86c332ea1"]}],"mendeley":{"formattedCitation":"(Rizos et al., 2016)","plainTextFormattedCitation":"(Rizos et al., 2016)","previouslyFormattedCitation":"(Rizos et al., 2016)"},"properties":{"noteIndex":0},"schema":"https://github.com/citation-style-language/schema/raw/master/csl-citation.json"}</w:instrText>
      </w:r>
      <w:r w:rsidR="00C315FF" w:rsidRPr="001340F6">
        <w:rPr>
          <w:sz w:val="24"/>
          <w:szCs w:val="24"/>
        </w:rPr>
        <w:fldChar w:fldCharType="separate"/>
      </w:r>
      <w:r w:rsidR="00C315FF" w:rsidRPr="001340F6">
        <w:rPr>
          <w:noProof/>
          <w:sz w:val="24"/>
          <w:szCs w:val="24"/>
        </w:rPr>
        <w:t>(Rizos et al., 2016)</w:t>
      </w:r>
      <w:r w:rsidR="00C315FF" w:rsidRPr="001340F6">
        <w:rPr>
          <w:sz w:val="24"/>
          <w:szCs w:val="24"/>
        </w:rPr>
        <w:fldChar w:fldCharType="end"/>
      </w:r>
      <w:r w:rsidR="00C315FF" w:rsidRPr="001340F6">
        <w:rPr>
          <w:sz w:val="24"/>
          <w:szCs w:val="24"/>
        </w:rPr>
        <w:t xml:space="preserve">. While many industries are </w:t>
      </w:r>
      <w:proofErr w:type="gramStart"/>
      <w:r w:rsidR="006D1910" w:rsidRPr="001340F6">
        <w:rPr>
          <w:sz w:val="24"/>
          <w:szCs w:val="24"/>
        </w:rPr>
        <w:t>redefining</w:t>
      </w:r>
      <w:proofErr w:type="gramEnd"/>
      <w:r w:rsidR="006D1910">
        <w:rPr>
          <w:sz w:val="24"/>
          <w:szCs w:val="24"/>
        </w:rPr>
        <w:t xml:space="preserve"> </w:t>
      </w:r>
      <w:r w:rsidR="00C315FF" w:rsidRPr="001340F6">
        <w:rPr>
          <w:sz w:val="24"/>
          <w:szCs w:val="24"/>
        </w:rPr>
        <w:t>their operating principles considering this approach, the potential of CE in the agri-food chain is still largely unexplored.</w:t>
      </w:r>
    </w:p>
    <w:p w14:paraId="55252094" w14:textId="1F6C0043" w:rsidR="00C315FF" w:rsidRPr="001340F6" w:rsidRDefault="00C315FF" w:rsidP="001340F6">
      <w:pPr>
        <w:spacing w:line="276" w:lineRule="auto"/>
        <w:rPr>
          <w:sz w:val="24"/>
          <w:szCs w:val="24"/>
        </w:rPr>
      </w:pPr>
      <w:r w:rsidRPr="001340F6">
        <w:rPr>
          <w:sz w:val="24"/>
          <w:szCs w:val="24"/>
        </w:rPr>
        <w:t xml:space="preserve">By adopting a circular approach, the sector could identify paths that combine the improvement of environmental performance with that of the reuse of secondary raw materials, which could arrive as inputs to the production process, also generating economic benefits </w:t>
      </w:r>
      <w:r w:rsidRPr="001340F6">
        <w:rPr>
          <w:sz w:val="24"/>
          <w:szCs w:val="24"/>
        </w:rPr>
        <w:fldChar w:fldCharType="begin" w:fldLock="1"/>
      </w:r>
      <w:r w:rsidRPr="001340F6">
        <w:rPr>
          <w:sz w:val="24"/>
          <w:szCs w:val="24"/>
        </w:rPr>
        <w:instrText>ADDIN CSL_CITATION {"citationItems":[{"id":"ITEM-1","itemData":{"DOI":"10.1016/j.jclepro.2018.11.290","ISSN":"09596526","abstract":"Combining sustainable consumption with the circular economy concept could help tackle challenges, such as resource scarcity and climate change by reducing resource throughput and increasing cycling of products and materials within the economic system, thereby reducing emissions and virgin material use. To achieve sustainable consumption in a circular economy production and consumption practices need to change. Business models can potentially influence both practices as it defines how a company conducts business and shapes the company-consumer relationship. This paper developed future business models for sustainable consumption through two rounds of semi-structured interviews with experts from academia, industry, and policy. During the first interview round, four business model elements that are important for sustainable consumption were identified: Resource strategy, Revenue model, Consumer effort, and Objective to (decrease/increase) consumption level. Based on these elements, we developed a comprehensive business model framework. Using this framework, experts envisioned future business models for sustainable consumption of clothing during the second interview round. The findings of this study suggest that the most promising business models for sustainable consumption are those that reduce overall consumption levels and consumer effort. Further, we found that a diverse range of business models in the market can potentially enable different customer segments to consume sustainably.","author":[{"dropping-particle":"","family":"Tunn","given":"V. S.C.","non-dropping-particle":"","parse-names":false,"suffix":""},{"dropping-particle":"","family":"Bocken","given":"N. M.P.","non-dropping-particle":"","parse-names":false,"suffix":""},{"dropping-particle":"","family":"Hende","given":"E. A.","non-dropping-particle":"van den","parse-names":false,"suffix":""},{"dropping-particle":"","family":"Schoormans","given":"J. P.L.","non-dropping-particle":"","parse-names":false,"suffix":""}],"container-title":"Journal of Cleaner Production","id":"ITEM-1","issued":{"date-parts":[["2019"]]},"page":"324-333","publisher":"Elsevier Ltd","title":"Business models for sustainable consumption in the circular economy: An expert study","type":"article-journal","volume":"212"},"uris":["http://www.mendeley.com/documents/?uuid=e9694ecf-2440-456f-ad5c-dac4b7e69b50"]},{"id":"ITEM-2","itemData":{"DOI":"10.1016/j.jclepro.2019.118360","ISSN":"09596526","abstract":"This study evaluates the transition to CE in Italy on a sample of 292 organizations after introducing a brief overview of the main principles of CE (reduction, repair, reuse, recover, remanufacturing, recycling) as well as how they are implemented at macro level. With regard to the sample we analysed the data related to the circular business models adopted by the selected organizations, with also a focus on CE implementation at the meso levels given that it also entails the adoption of cooperation strategies between companies. The results point out that several types of organizations (companies for profit and non-profit, research centres/universities) are involved in the transition to CE with different sizes (small, medium and large) and economic sector's specializations. Recycling resulted to be, among the so called 6R practical framework, the preferred practice of most of the organizations involved over the whole supply chain, from the collection of post-consumption waste to the recovery, recycling and production of secondary raw materials. The other “principles” such as repair, reuse, remanufacturing are progressing well, mainly within small companies, where several laboratories deal with the reuse of products and their selling in second hand shops, or in the recovery and redistribution of food surplus and the remanufacturing of personal computers. The “reuse”, in particular, has constantly increased in the last five years thanks to the on-line sales. Some companies also deal with the dissemination of the CE culture (by means of different channels such as cultural events, actions and best practices to avoid plastic abuse, repair cafés, urban regeneration and urban mining projects) that includes the diffusion of all its principles and concepts such as in particular the prevention and reduction of waste and the maintenance of the value of products. In that, such companies and their activities provide with the opportunity of shifting the concept of CE beyond the current social political debate centred on recycling. Hopefully, this will contribute to unlock and promote the preventive vision of the CE.","author":[{"dropping-particle":"","family":"Ghisellini","given":"Patrizia","non-dropping-particle":"","parse-names":false,"suffix":""},{"dropping-particle":"","family":"Ulgiati","given":"Sergio","non-dropping-particle":"","parse-names":false,"suffix":""}],"container-title":"Journal of Cleaner Production","id":"ITEM-2","issued":{"date-parts":[["2020"]]},"page":"118360","publisher":"Elsevier Ltd","title":"Circular economy transition in Italy. Achievements, perspectives and constraints","type":"article-journal","volume":"243"},"uris":["http://www.mendeley.com/documents/?uuid=79c8ddc0-71d6-4e19-9484-595e94703937"]}],"mendeley":{"formattedCitation":"(Ghisellini and Ulgiati, 2020; Tunn et al., 2019)","plainTextFormattedCitation":"(Ghisellini and Ulgiati, 2020; Tunn et al., 2019)","previouslyFormattedCitation":"(Ghisellini and Ulgiati, 2020; Tunn et al., 2019)"},"properties":{"noteIndex":0},"schema":"https://github.com/citation-style-language/schema/raw/master/csl-citation.json"}</w:instrText>
      </w:r>
      <w:r w:rsidRPr="001340F6">
        <w:rPr>
          <w:sz w:val="24"/>
          <w:szCs w:val="24"/>
        </w:rPr>
        <w:fldChar w:fldCharType="separate"/>
      </w:r>
      <w:r w:rsidRPr="001340F6">
        <w:rPr>
          <w:noProof/>
          <w:sz w:val="24"/>
          <w:szCs w:val="24"/>
        </w:rPr>
        <w:t>(Ghisellini and Ulgiati, 2020; Tunn et al., 2019)</w:t>
      </w:r>
      <w:r w:rsidRPr="001340F6">
        <w:rPr>
          <w:sz w:val="24"/>
          <w:szCs w:val="24"/>
        </w:rPr>
        <w:fldChar w:fldCharType="end"/>
      </w:r>
      <w:r w:rsidRPr="001340F6">
        <w:rPr>
          <w:sz w:val="24"/>
          <w:szCs w:val="24"/>
        </w:rPr>
        <w:t xml:space="preserve">.The first step in this direction is the identification of potential areas for implementation of the CE in the agri-food sector, together with the development of specific indicators that could measure the circular potential of the industry. Today, both the implementation of circular principles and a system of circularity indicators in the agri-food sector are still missing </w:t>
      </w:r>
      <w:r w:rsidRPr="001340F6">
        <w:rPr>
          <w:sz w:val="24"/>
          <w:szCs w:val="24"/>
        </w:rPr>
        <w:fldChar w:fldCharType="begin" w:fldLock="1"/>
      </w:r>
      <w:r w:rsidRPr="001340F6">
        <w:rPr>
          <w:sz w:val="24"/>
          <w:szCs w:val="24"/>
        </w:rPr>
        <w:instrText>ADDIN CSL_CITATION {"citationItems":[{"id":"ITEM-1","itemData":{"ISBN":"978-958-774-606-8","abstract":"Over the last decades, great attention has been paid to sustainability issues in the wine industry. Thus, many sustainability practices are spreading and at the same time many efforts have been carried out to spread them. In pursuing sustainability, a great number of wine firms have also implemented Environmental Management Systems (EMSs), in compliance with international standards for EMS as ISO 14001 and EMAS (Eco-Management and Audit Scheme). Furthermore, in recent years also the concept of circular economy (CE) has become widely diffused. The transition from the dominant “take-make-dispose” economic model towards a circular economy is engaging governments, institutions and researchers around the world, with the goal of achieving a more sustainable society. Limited natural resources and environmental issues related to production are the main drivers of this revolution. Indeed, several national policies, businesses and consumers are gradually adapting to this new approach. Different tools have been proposed to enhance the process circularity in different sectors, including the EMAS Regulation. The aim of the present paper is to examine the potential contribution of the Environmental Management System, defined by the European Regulation EMAS, toward a circular economy and society. In particular, it explores the potential application of EMAS environmental indicators as a baseline for the implementation of specific CE indicators. It also evaluates the role of EMAS for the dissemination of good practices and the identification of indicators for CE in wine industry. Starting from the analysis of indicators defined by the EMAS European Regulation, we have identified how these indicators can capture the 3R principles of CE. Even though they can describe companies’ efforts in terms of input material and output waste streams reductions, they lack in measuring reuse and recycling practices that are core activities in a CE approach. Nevertheless, these indicators are a starting point to evaluate circular processes that fully embrace the logic of the “closed loop” production. As the paper has shown, the micro-level CE indicators that have been developed till now might be integrated together with EMAS indicators developed in the wine industry to create common metrics to measure CE progress in the wine sector.","author":[{"dropping-particle":"","family":"Acampora","given":"Alessia","non-dropping-particle":"","parse-names":false,"suffix":""},{"dropping-particle":"","family":"Preziosi","given":"Michele","non-dropping-particle":"","parse-names":false,"suffix":""},{"dropping-particle":"","family":"Merli","given":"Roberto","non-dropping-particle":"","parse-names":false,"suffix":""},{"dropping-particle":"","family":"Lucchetti","given":"Claudia","non-dropping-particle":"","parse-names":false,"suffix":""}],"container-title":"23rd International Sustainable Development Research Society Conference","id":"ITEM-1","issued":{"date-parts":[["2017"]]},"page":"283-297","publisher":"Universidad de los Andes - School of Management","publisher-place":"Bogotà, Colombia","title":"Environmental Management Systems in the Wine Industry: Identificaiton of Best Practicies toward a Circular Economy","type":"paper-conference"},"uris":["http://www.mendeley.com/documents/?uuid=e9f4ee26-0bbf-4135-b4e7-007675d94581"]}],"mendeley":{"formattedCitation":"(Acampora et al., 2017)","plainTextFormattedCitation":"(Acampora et al., 2017)","previouslyFormattedCitation":"(Acampora et al., 2017)"},"properties":{"noteIndex":0},"schema":"https://github.com/citation-style-language/schema/raw/master/csl-citation.json"}</w:instrText>
      </w:r>
      <w:r w:rsidRPr="001340F6">
        <w:rPr>
          <w:sz w:val="24"/>
          <w:szCs w:val="24"/>
        </w:rPr>
        <w:fldChar w:fldCharType="separate"/>
      </w:r>
      <w:r w:rsidRPr="001340F6">
        <w:rPr>
          <w:noProof/>
          <w:sz w:val="24"/>
          <w:szCs w:val="24"/>
        </w:rPr>
        <w:t>(Acampora et al., 2017)</w:t>
      </w:r>
      <w:r w:rsidRPr="001340F6">
        <w:rPr>
          <w:sz w:val="24"/>
          <w:szCs w:val="24"/>
        </w:rPr>
        <w:fldChar w:fldCharType="end"/>
      </w:r>
      <w:r w:rsidRPr="001340F6">
        <w:rPr>
          <w:sz w:val="24"/>
          <w:szCs w:val="24"/>
        </w:rPr>
        <w:t>.</w:t>
      </w:r>
    </w:p>
    <w:p w14:paraId="0C5FB3F9" w14:textId="26D1AB63" w:rsidR="00C315FF" w:rsidRPr="001340F6" w:rsidRDefault="00C315FF" w:rsidP="001340F6">
      <w:pPr>
        <w:spacing w:line="276" w:lineRule="auto"/>
        <w:rPr>
          <w:sz w:val="24"/>
          <w:szCs w:val="24"/>
        </w:rPr>
      </w:pPr>
      <w:r w:rsidRPr="001340F6">
        <w:rPr>
          <w:sz w:val="24"/>
          <w:szCs w:val="24"/>
        </w:rPr>
        <w:t xml:space="preserve">A fundamental part of the corporate sustainability strategy is the identification of indicators to measure performance. Indeed, to promote CE, it is necessary to measure the effectiveness of the strategies introduced at national, regional, or local level. Therefore, it becomes essential to introduce monitoring and evaluation tools as indicators to measure and quantify these progress </w:t>
      </w:r>
      <w:r w:rsidRPr="001340F6">
        <w:rPr>
          <w:sz w:val="24"/>
          <w:szCs w:val="24"/>
        </w:rPr>
        <w:fldChar w:fldCharType="begin" w:fldLock="1"/>
      </w:r>
      <w:r w:rsidRPr="001340F6">
        <w:rPr>
          <w:sz w:val="24"/>
          <w:szCs w:val="24"/>
        </w:rPr>
        <w:instrText>ADDIN CSL_CITATION {"citationItems":[{"id":"ITEM-1","itemData":{"DOI":"10.1016/j.jclepro.2011.07.005","ISBN":"09596526","ISSN":"09596526","abstract":"It is widely acknowledged that China's economic miracle has been achieved at the expense of its natural capital and environment. In order to deal with this problem, the circular economy (CE) has been chosen as a national policy for sustainable development. National laws and regulations have been enacted to facilitate the implementation of CE and national CE demonstration projects have been initiated such that national benchmarking activities could be completed. China is the first country to release nationally focused CE indicators so that objective and credible information on the status of CE implementation can be recognized. These CE indicators are valuable metrics for policy and decision-makers and can help achieve CE goals and outcomes. This unique indicator system has not been communicated to international communities. This paper aims to more broadly introduce this unique national CE indicator system. China's CE efforts are first detailed with various provisions of the national indicator system. A critical analysis of such an indicator system is presented. We show that certain benefits can be gained, but substantive revision is also needed due to the lack of a comprehensive set of sustainability indicators which should include social, business indicators, urban/industrial symbiosis, absolute material/energy reduction, and prevention-oriented indicators. Concerns related to barriers on implementation are also presented in this paper. The knowledge gained from Chinese efforts on CE indicators are valuable to both developed and developing nations seeking to implement sustainable development measures within their regulatory policies. © 2011 Elsevier Ltd. All rights reserved.","author":[{"dropping-particle":"","family":"Geng","given":"Yong","non-dropping-particle":"","parse-names":false,"suffix":""},{"dropping-particle":"","family":"Fu","given":"Jia","non-dropping-particle":"","parse-names":false,"suffix":""},{"dropping-particle":"","family":"Sarkis","given":"Joseph","non-dropping-particle":"","parse-names":false,"suffix":""},{"dropping-particle":"","family":"Xue","given":"Bing","non-dropping-particle":"","parse-names":false,"suffix":""}],"container-title":"Journal of Cleaner Production","id":"ITEM-1","issue":"1","issued":{"date-parts":[["2012"]]},"page":"216-224","publisher":"Elsevier Ltd","title":"Towards a national circular economy indicator system in China: An evaluation and critical analysis","type":"article-journal","volume":"23"},"uris":["http://www.mendeley.com/documents/?uuid=bf302c37-84db-48ed-b2b5-38a2f26bf880"]},{"id":"ITEM-2","itemData":{"DOI":"10.1016/j.jclepro.2012.11.020","ISBN":"9789189301795","ISSN":"09596526","abstract":"Circular economy (CE) is a sustainable development strategy proposed by the central government of China, aiming to improve the efficiency of materials and energy use. This strategy, formally accepted in 2002, has been implemented and developed in a number of pilot areas in China. Scholars have produced rich studies in regard with the CE from its fundamental concept to its practical implementation. Successful enforcement of a CE can be seen as a way for China to tackle its urgent problem of environmental degradation and source scarcity. Given its importance, we provide a holistic literature review on the CE, aiming to provide a panorama of how this strategy has been developed and implemented. The review covers the concept, current practices, and assessment of the CE. To have a more numeric concept of how it has developed, we look at the performance of the CE in Dalian after its implementation of relevant policies and compare the changes with three other pilot cities, Beijing, Shanghai and Tianjin. Based on an examination of the statistical results, we identified the underlying problems and challenges for this national strategy. Finally, we offer a conclusion regarding CE's development as well as policy recommendations for future improvement. ?? 2012 Elsevier Ltd. All rights reserved.","author":[{"dropping-particle":"","family":"Su","given":"Biwei","non-dropping-particle":"","parse-names":false,"suffix":""},{"dropping-particle":"","family":"Heshmati","given":"Almas","non-dropping-particle":"","parse-names":false,"suffix":""},{"dropping-particle":"","family":"Geng","given":"Yong","non-dropping-particle":"","parse-names":false,"suffix":""},{"dropping-particle":"","family":"Yu","given":"Xiaoman","non-dropping-particle":"","parse-names":false,"suffix":""}],"container-title":"Journal of Cleaner Production","id":"ITEM-2","issued":{"date-parts":[["2013"]]},"page":"1-30","title":"A Review of the Circular Economy in China : Moving from Rhetoric to Implementation","type":"article-journal","volume":"42"},"uris":["http://www.mendeley.com/documents/?uuid=3aa5dcf4-d735-4a92-b550-3322ff02099c"]}],"mendeley":{"formattedCitation":"(Geng et al., 2012; Su et al., 2013)","plainTextFormattedCitation":"(Geng et al., 2012; Su et al., 2013)","previouslyFormattedCitation":"(Geng et al., 2012; Su et al., 2013)"},"properties":{"noteIndex":0},"schema":"https://github.com/citation-style-language/schema/raw/master/csl-citation.json"}</w:instrText>
      </w:r>
      <w:r w:rsidRPr="001340F6">
        <w:rPr>
          <w:sz w:val="24"/>
          <w:szCs w:val="24"/>
        </w:rPr>
        <w:fldChar w:fldCharType="separate"/>
      </w:r>
      <w:r w:rsidRPr="001340F6">
        <w:rPr>
          <w:noProof/>
          <w:sz w:val="24"/>
          <w:szCs w:val="24"/>
        </w:rPr>
        <w:t>(Geng et al., 2012; Su et al., 2013)</w:t>
      </w:r>
      <w:r w:rsidRPr="001340F6">
        <w:rPr>
          <w:sz w:val="24"/>
          <w:szCs w:val="24"/>
        </w:rPr>
        <w:fldChar w:fldCharType="end"/>
      </w:r>
      <w:r w:rsidRPr="001340F6">
        <w:rPr>
          <w:sz w:val="24"/>
          <w:szCs w:val="24"/>
        </w:rPr>
        <w:t>.</w:t>
      </w:r>
    </w:p>
    <w:p w14:paraId="52B3D488" w14:textId="080A4A65" w:rsidR="00C315FF" w:rsidRPr="001340F6" w:rsidRDefault="00C315FF" w:rsidP="001340F6">
      <w:pPr>
        <w:spacing w:line="276" w:lineRule="auto"/>
        <w:rPr>
          <w:sz w:val="24"/>
          <w:szCs w:val="24"/>
        </w:rPr>
      </w:pPr>
      <w:r w:rsidRPr="001340F6">
        <w:rPr>
          <w:sz w:val="24"/>
          <w:szCs w:val="24"/>
        </w:rPr>
        <w:t xml:space="preserve">Despite the growing interest of scholars and professionals, research on indicators and methodologies to measure the level of application of CE strategies is still in its initial phase, particularly at the micro level </w:t>
      </w:r>
      <w:r w:rsidRPr="001340F6">
        <w:rPr>
          <w:sz w:val="24"/>
          <w:szCs w:val="24"/>
        </w:rPr>
        <w:fldChar w:fldCharType="begin" w:fldLock="1"/>
      </w:r>
      <w:r w:rsidRPr="001340F6">
        <w:rPr>
          <w:sz w:val="24"/>
          <w:szCs w:val="24"/>
        </w:rPr>
        <w:instrText>ADDIN CSL_CITATION {"citationItems":[{"id":"ITEM-1","itemData":{"DOI":"10.1016/j.jclepro.2016.10.196","ISSN":"09596526","abstract":"a b s t r a c t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study.","author":[{"dropping-particle":"","family":"Elia","given":"Valerio","non-dropping-particle":"","parse-names":false,"suffix":""},{"dropping-particle":"","family":"Gnoni","given":"Maria Grazia","non-dropping-particle":"","parse-names":false,"suffix":""},{"dropping-particle":"","family":"Tornese","given":"Fabiana","non-dropping-particle":"","parse-names":false,"suffix":""}],"container-title":"Journal of Cleaner Production","id":"ITEM-1","issued":{"date-parts":[["2016"]]},"page":"1-11","publisher":"Elsevier Ltd","title":"Measuring circular economy strategies through index methods: A critical analysis","type":"article-journal","volume":"142"},"uris":["http://www.mendeley.com/documents/?uuid=244d22cd-dcc5-4fd7-b86e-ffddca9d1c3f"]}],"mendeley":{"formattedCitation":"(Elia et al., 2016)","plainTextFormattedCitation":"(Elia et al., 2016)","previouslyFormattedCitation":"(Elia et al., 2016)"},"properties":{"noteIndex":0},"schema":"https://github.com/citation-style-language/schema/raw/master/csl-citation.json"}</w:instrText>
      </w:r>
      <w:r w:rsidRPr="001340F6">
        <w:rPr>
          <w:sz w:val="24"/>
          <w:szCs w:val="24"/>
        </w:rPr>
        <w:fldChar w:fldCharType="separate"/>
      </w:r>
      <w:r w:rsidRPr="001340F6">
        <w:rPr>
          <w:noProof/>
          <w:sz w:val="24"/>
          <w:szCs w:val="24"/>
        </w:rPr>
        <w:t>(Elia et al., 2016)</w:t>
      </w:r>
      <w:r w:rsidRPr="001340F6">
        <w:rPr>
          <w:sz w:val="24"/>
          <w:szCs w:val="24"/>
        </w:rPr>
        <w:fldChar w:fldCharType="end"/>
      </w:r>
      <w:r w:rsidRPr="001340F6">
        <w:rPr>
          <w:sz w:val="24"/>
          <w:szCs w:val="24"/>
        </w:rPr>
        <w:t>, therefore, more efforts to establish a set of reliable indicators</w:t>
      </w:r>
      <w:r w:rsidR="001340F6" w:rsidRPr="001340F6">
        <w:rPr>
          <w:sz w:val="24"/>
          <w:szCs w:val="24"/>
        </w:rPr>
        <w:t xml:space="preserve"> are </w:t>
      </w:r>
      <w:r w:rsidR="00036F49" w:rsidRPr="001340F6">
        <w:rPr>
          <w:sz w:val="24"/>
          <w:szCs w:val="24"/>
        </w:rPr>
        <w:t>needed. Some</w:t>
      </w:r>
      <w:r w:rsidRPr="001340F6">
        <w:rPr>
          <w:sz w:val="24"/>
          <w:szCs w:val="24"/>
        </w:rPr>
        <w:t xml:space="preserve"> authors point out that using only one set of indicators at the micro level may fail to capture the full development of CE in different enterprises </w:t>
      </w:r>
      <w:r w:rsidR="001340F6" w:rsidRPr="001340F6">
        <w:rPr>
          <w:sz w:val="24"/>
          <w:szCs w:val="24"/>
        </w:rPr>
        <w:fldChar w:fldCharType="begin" w:fldLock="1"/>
      </w:r>
      <w:r w:rsidR="001340F6" w:rsidRPr="001340F6">
        <w:rPr>
          <w:sz w:val="24"/>
          <w:szCs w:val="24"/>
        </w:rPr>
        <w:instrText>ADDIN CSL_CITATION {"citationItems":[{"id":"ITEM-1","itemData":{"ISSN":"2345-0126","author":[{"dropping-particle":"","family":"Banait","given":"Daiva","non-dropping-particle":"","parse-names":false,"suffix":""}],"container-title":"Social Transformations in Contemporary Society","id":"ITEM-1","issue":"4","issued":{"date-parts":[["2016"]]},"page":"142-150","title":"Towards Circular Economy : Analysis of Indicators in the context of sustainable development","type":"article-journal","volume":"2016"},"uris":["http://www.mendeley.com/documents/?uuid=eac47b0f-4d57-4bde-a923-8237a8f844dc"]}],"mendeley":{"formattedCitation":"(Banait, 2016)","plainTextFormattedCitation":"(Banait, 2016)","previouslyFormattedCitation":"(Banait, 2016)"},"properties":{"noteIndex":0},"schema":"https://github.com/citation-style-language/schema/raw/master/csl-citation.json"}</w:instrText>
      </w:r>
      <w:r w:rsidR="001340F6" w:rsidRPr="001340F6">
        <w:rPr>
          <w:sz w:val="24"/>
          <w:szCs w:val="24"/>
        </w:rPr>
        <w:fldChar w:fldCharType="separate"/>
      </w:r>
      <w:r w:rsidR="001340F6" w:rsidRPr="001340F6">
        <w:rPr>
          <w:noProof/>
          <w:sz w:val="24"/>
          <w:szCs w:val="24"/>
        </w:rPr>
        <w:t>(Banait, 2016)</w:t>
      </w:r>
      <w:r w:rsidR="001340F6" w:rsidRPr="001340F6">
        <w:rPr>
          <w:sz w:val="24"/>
          <w:szCs w:val="24"/>
        </w:rPr>
        <w:fldChar w:fldCharType="end"/>
      </w:r>
      <w:r w:rsidR="001340F6" w:rsidRPr="001340F6">
        <w:rPr>
          <w:sz w:val="24"/>
          <w:szCs w:val="24"/>
        </w:rPr>
        <w:t xml:space="preserve">. </w:t>
      </w:r>
      <w:r w:rsidRPr="001340F6">
        <w:rPr>
          <w:sz w:val="24"/>
          <w:szCs w:val="24"/>
        </w:rPr>
        <w:t xml:space="preserve">To avoid this, each firm should set firm-specific indicators based on its existing characteristics, </w:t>
      </w:r>
      <w:r w:rsidR="001340F6" w:rsidRPr="001340F6">
        <w:rPr>
          <w:sz w:val="24"/>
          <w:szCs w:val="24"/>
        </w:rPr>
        <w:t>conditions,</w:t>
      </w:r>
      <w:r w:rsidRPr="001340F6">
        <w:rPr>
          <w:sz w:val="24"/>
          <w:szCs w:val="24"/>
        </w:rPr>
        <w:t xml:space="preserve"> and problems (</w:t>
      </w:r>
      <w:proofErr w:type="spellStart"/>
      <w:r w:rsidRPr="001340F6">
        <w:rPr>
          <w:sz w:val="24"/>
          <w:szCs w:val="24"/>
        </w:rPr>
        <w:t>Su</w:t>
      </w:r>
      <w:proofErr w:type="spellEnd"/>
      <w:r w:rsidRPr="001340F6">
        <w:rPr>
          <w:sz w:val="24"/>
          <w:szCs w:val="24"/>
        </w:rPr>
        <w:t xml:space="preserve"> et al., 2013).</w:t>
      </w:r>
    </w:p>
    <w:p w14:paraId="3828A132" w14:textId="2D35CE2C" w:rsidR="001340F6" w:rsidRPr="001340F6" w:rsidRDefault="00C315FF" w:rsidP="001340F6">
      <w:pPr>
        <w:spacing w:line="276" w:lineRule="auto"/>
        <w:rPr>
          <w:sz w:val="24"/>
          <w:szCs w:val="24"/>
        </w:rPr>
      </w:pPr>
      <w:r w:rsidRPr="001340F6">
        <w:rPr>
          <w:sz w:val="24"/>
          <w:szCs w:val="24"/>
        </w:rPr>
        <w:t xml:space="preserve">In this context, eco-innovation and the digitalization of agri-food businesses will play a fundamental role </w:t>
      </w:r>
      <w:r w:rsidR="001340F6" w:rsidRPr="001340F6">
        <w:rPr>
          <w:sz w:val="24"/>
          <w:szCs w:val="24"/>
        </w:rPr>
        <w:fldChar w:fldCharType="begin" w:fldLock="1"/>
      </w:r>
      <w:r w:rsidR="001340F6" w:rsidRPr="001340F6">
        <w:rPr>
          <w:sz w:val="24"/>
          <w:szCs w:val="24"/>
        </w:rPr>
        <w:instrText>ADDIN CSL_CITATION {"citationItems":[{"id":"ITEM-1","itemData":{"DOI":"10.3390/su12145554","ISSN":"20711050","abstract":"The shift from a linear model to a circular model can significantly reduce the negative pressures on the environment and contribute to restoring biodiversity and natural capital in Europe. In this view, research and innovation (R&amp;I) play a relevant role in setting the modalities of this transition. Therefore, the European Commission (EC) recently promoted dedicated research activity instruments in this vital area of the economy and in society as a whole. This paper aims to shed light on current public efforts on R&amp;I supporting the transition to the CE (circular economy) model, opening a critical debate on the actual relevance of the CE in current R&amp;I policy with its major research policy schemes in the recent programming periods of 2007-2013 and 2014-2020. Looking at the most significant EC programs sponsoring R&amp;I, it seems that the will to increase the sustainability of the agri-food system and to foster the socio-technical transition towards circularity is evident but not very relevant. The data presented leaves some open questions concerning the effective commitment of European countries to promoting resource efficiency via R&amp;I.","author":[{"dropping-particle":"","family":"Muscio","given":"Alessandro","non-dropping-particle":"","parse-names":false,"suffix":""},{"dropping-particle":"","family":"Sisto","given":"Roberta","non-dropping-particle":"","parse-names":false,"suffix":""}],"container-title":"Sustainability (Switzerland)","id":"ITEM-1","issue":"14","issued":{"date-parts":[["2020"]]},"title":"Are agri-food systems really switching to a circular economy model? Implications for European research and innovation policy","type":"article-journal","volume":"12"},"uris":["http://www.mendeley.com/documents/?uuid=f52a3f2f-80c5-438f-bf51-9c010f574f63"]}],"mendeley":{"formattedCitation":"(Muscio and Sisto, 2020)","plainTextFormattedCitation":"(Muscio and Sisto, 2020)"},"properties":{"noteIndex":0},"schema":"https://github.com/citation-style-language/schema/raw/master/csl-citation.json"}</w:instrText>
      </w:r>
      <w:r w:rsidR="001340F6" w:rsidRPr="001340F6">
        <w:rPr>
          <w:sz w:val="24"/>
          <w:szCs w:val="24"/>
        </w:rPr>
        <w:fldChar w:fldCharType="separate"/>
      </w:r>
      <w:r w:rsidR="001340F6" w:rsidRPr="001340F6">
        <w:rPr>
          <w:noProof/>
          <w:sz w:val="24"/>
          <w:szCs w:val="24"/>
        </w:rPr>
        <w:t>(Muscio and Sisto, 2020)</w:t>
      </w:r>
      <w:r w:rsidR="001340F6" w:rsidRPr="001340F6">
        <w:rPr>
          <w:sz w:val="24"/>
          <w:szCs w:val="24"/>
        </w:rPr>
        <w:fldChar w:fldCharType="end"/>
      </w:r>
      <w:r w:rsidR="001340F6" w:rsidRPr="001340F6">
        <w:rPr>
          <w:sz w:val="24"/>
          <w:szCs w:val="24"/>
        </w:rPr>
        <w:t xml:space="preserve">. </w:t>
      </w:r>
      <w:r w:rsidRPr="001340F6">
        <w:rPr>
          <w:sz w:val="24"/>
          <w:szCs w:val="24"/>
        </w:rPr>
        <w:t xml:space="preserve">In fact, the numerous innovations available, which allow for an increase in real-time information on the systems and professional skills of the subjects involved, represent an enabling factor for the development of circular agriculture. The components </w:t>
      </w:r>
      <w:r w:rsidRPr="001340F6">
        <w:rPr>
          <w:sz w:val="24"/>
          <w:szCs w:val="24"/>
        </w:rPr>
        <w:lastRenderedPageBreak/>
        <w:t xml:space="preserve">of Agriculture 4.0, sustainable from an environmental, social, and economic point of view, are fueled by the development of new ICT solutions, technological innovation in sensors, optical </w:t>
      </w:r>
      <w:r w:rsidR="001340F6" w:rsidRPr="001340F6">
        <w:rPr>
          <w:sz w:val="24"/>
          <w:szCs w:val="24"/>
        </w:rPr>
        <w:t>instruments,</w:t>
      </w:r>
      <w:r w:rsidRPr="001340F6">
        <w:rPr>
          <w:sz w:val="24"/>
          <w:szCs w:val="24"/>
        </w:rPr>
        <w:t xml:space="preserve"> and robotics. In addition, advances in know-how and research on production systems and agri-food processing, all focused on cloud computing, will drive the ecological transition in the sector.</w:t>
      </w:r>
    </w:p>
    <w:p w14:paraId="72984682" w14:textId="6F3349C4" w:rsidR="001340F6" w:rsidRDefault="001340F6" w:rsidP="001340F6">
      <w:pPr>
        <w:pStyle w:val="Titolo2"/>
        <w:numPr>
          <w:ilvl w:val="0"/>
          <w:numId w:val="0"/>
        </w:numPr>
        <w:rPr>
          <w:i w:val="0"/>
          <w:iCs w:val="0"/>
        </w:rPr>
      </w:pPr>
      <w:r w:rsidRPr="001340F6">
        <w:rPr>
          <w:i w:val="0"/>
          <w:iCs w:val="0"/>
        </w:rPr>
        <w:t>N.2</w:t>
      </w:r>
      <w:r w:rsidR="002023E5">
        <w:rPr>
          <w:i w:val="0"/>
          <w:iCs w:val="0"/>
        </w:rPr>
        <w:t>. Material and Methods</w:t>
      </w:r>
    </w:p>
    <w:p w14:paraId="3C747FC6" w14:textId="097AC939" w:rsidR="002023E5" w:rsidRPr="002023E5" w:rsidRDefault="002023E5" w:rsidP="002023E5">
      <w:pPr>
        <w:spacing w:line="276" w:lineRule="auto"/>
        <w:rPr>
          <w:sz w:val="24"/>
          <w:szCs w:val="24"/>
        </w:rPr>
      </w:pPr>
      <w:r w:rsidRPr="002023E5">
        <w:rPr>
          <w:sz w:val="24"/>
          <w:szCs w:val="24"/>
        </w:rPr>
        <w:t xml:space="preserve">This project aims to analyze the behavior of Italian companies in the agri-food sector for the development of a model that focuses on eco-innovation, digitalization, and </w:t>
      </w:r>
      <w:r>
        <w:rPr>
          <w:sz w:val="24"/>
          <w:szCs w:val="24"/>
        </w:rPr>
        <w:t xml:space="preserve">the </w:t>
      </w:r>
      <w:r w:rsidRPr="002023E5">
        <w:rPr>
          <w:sz w:val="24"/>
          <w:szCs w:val="24"/>
        </w:rPr>
        <w:t>ecological transition</w:t>
      </w:r>
      <w:r>
        <w:rPr>
          <w:sz w:val="24"/>
          <w:szCs w:val="24"/>
        </w:rPr>
        <w:t xml:space="preserve">. The application of the </w:t>
      </w:r>
      <w:r w:rsidRPr="002023E5">
        <w:rPr>
          <w:sz w:val="24"/>
          <w:szCs w:val="24"/>
        </w:rPr>
        <w:t xml:space="preserve">principles of circular economy and climate neutrality </w:t>
      </w:r>
      <w:r>
        <w:rPr>
          <w:sz w:val="24"/>
          <w:szCs w:val="24"/>
        </w:rPr>
        <w:t xml:space="preserve">will be analyzed </w:t>
      </w:r>
      <w:r w:rsidRPr="002023E5">
        <w:rPr>
          <w:sz w:val="24"/>
          <w:szCs w:val="24"/>
        </w:rPr>
        <w:t xml:space="preserve">through the creation of models for assessing the circularity and sustainability of businesses. </w:t>
      </w:r>
      <w:r>
        <w:rPr>
          <w:sz w:val="24"/>
          <w:szCs w:val="24"/>
        </w:rPr>
        <w:t xml:space="preserve">The main aim is to </w:t>
      </w:r>
      <w:r w:rsidRPr="002023E5">
        <w:rPr>
          <w:sz w:val="24"/>
          <w:szCs w:val="24"/>
        </w:rPr>
        <w:t>create a scientifically robust, tested, and validated reference model that can become a point of reference in the ecological transition process of companies in the sector.</w:t>
      </w:r>
    </w:p>
    <w:p w14:paraId="33881907" w14:textId="6EFE79F4" w:rsidR="002023E5" w:rsidRPr="002023E5" w:rsidRDefault="002023E5" w:rsidP="002023E5">
      <w:pPr>
        <w:spacing w:line="276" w:lineRule="auto"/>
        <w:rPr>
          <w:sz w:val="24"/>
          <w:szCs w:val="24"/>
        </w:rPr>
      </w:pPr>
      <w:r w:rsidRPr="002023E5">
        <w:rPr>
          <w:sz w:val="24"/>
          <w:szCs w:val="24"/>
        </w:rPr>
        <w:t xml:space="preserve">To this end, an in-depth analysis of the literature </w:t>
      </w:r>
      <w:r>
        <w:rPr>
          <w:sz w:val="24"/>
          <w:szCs w:val="24"/>
        </w:rPr>
        <w:t xml:space="preserve">will be carried out, </w:t>
      </w:r>
      <w:r w:rsidRPr="002023E5">
        <w:rPr>
          <w:sz w:val="24"/>
          <w:szCs w:val="24"/>
        </w:rPr>
        <w:t xml:space="preserve">that will allow the definition of a reference framework and specific circularity KPIs applicable to the entire agri-food sector. </w:t>
      </w:r>
      <w:proofErr w:type="gramStart"/>
      <w:r w:rsidRPr="002023E5">
        <w:rPr>
          <w:sz w:val="24"/>
          <w:szCs w:val="24"/>
        </w:rPr>
        <w:t>In particular, starting</w:t>
      </w:r>
      <w:proofErr w:type="gramEnd"/>
      <w:r w:rsidRPr="002023E5">
        <w:rPr>
          <w:sz w:val="24"/>
          <w:szCs w:val="24"/>
        </w:rPr>
        <w:t xml:space="preserve"> from the identification of the main environmental impacts of the sector, this project explores which circularity practices can be implemented. Furthermore, the indicators to measure circular practices in the sector will be identified, tested, and validated through a pilot phase with selected stakeholders.</w:t>
      </w:r>
    </w:p>
    <w:p w14:paraId="396B699A" w14:textId="33998492" w:rsidR="002023E5" w:rsidRDefault="002023E5" w:rsidP="002023E5">
      <w:pPr>
        <w:pStyle w:val="Titolo1"/>
        <w:numPr>
          <w:ilvl w:val="0"/>
          <w:numId w:val="0"/>
        </w:numPr>
      </w:pPr>
      <w:r w:rsidRPr="002023E5">
        <w:t>N.3. Results and Discussion</w:t>
      </w:r>
    </w:p>
    <w:p w14:paraId="4194FB5D" w14:textId="7C28AC19" w:rsidR="00216F56" w:rsidRPr="00DF72EA" w:rsidRDefault="00216F56" w:rsidP="00DF72EA">
      <w:pPr>
        <w:spacing w:line="276" w:lineRule="auto"/>
        <w:rPr>
          <w:sz w:val="24"/>
          <w:szCs w:val="24"/>
        </w:rPr>
      </w:pPr>
      <w:r w:rsidRPr="00DF72EA">
        <w:rPr>
          <w:sz w:val="24"/>
          <w:szCs w:val="24"/>
        </w:rPr>
        <w:t xml:space="preserve">This is a multi-stakeholder research project in which companies from the agri-food chain take part, with the scientific contribution of the researchers of the Roma Tre University Business Studies Department and the cross-industry vision of Enel X (the global business line of the Enel group that offers services for innovation, the energy </w:t>
      </w:r>
      <w:proofErr w:type="gramStart"/>
      <w:r w:rsidRPr="00DF72EA">
        <w:rPr>
          <w:sz w:val="24"/>
          <w:szCs w:val="24"/>
        </w:rPr>
        <w:t>transition</w:t>
      </w:r>
      <w:proofErr w:type="gramEnd"/>
      <w:r w:rsidRPr="00DF72EA">
        <w:rPr>
          <w:sz w:val="24"/>
          <w:szCs w:val="24"/>
        </w:rPr>
        <w:t xml:space="preserve"> and the circular economy).</w:t>
      </w:r>
    </w:p>
    <w:p w14:paraId="0B7BF6FB" w14:textId="2DF957FA" w:rsidR="00216F56" w:rsidRPr="00DF72EA" w:rsidRDefault="00216F56" w:rsidP="00DF72EA">
      <w:pPr>
        <w:spacing w:line="276" w:lineRule="auto"/>
        <w:rPr>
          <w:sz w:val="24"/>
          <w:szCs w:val="24"/>
        </w:rPr>
      </w:pPr>
      <w:r w:rsidRPr="00DF72EA">
        <w:rPr>
          <w:sz w:val="24"/>
          <w:szCs w:val="24"/>
        </w:rPr>
        <w:lastRenderedPageBreak/>
        <w:t>The main actors involved in the project are Italian companies in the agri-food sector</w:t>
      </w:r>
      <w:proofErr w:type="gramStart"/>
      <w:r w:rsidRPr="00DF72EA">
        <w:rPr>
          <w:sz w:val="24"/>
          <w:szCs w:val="24"/>
        </w:rPr>
        <w:t>, in particular, those</w:t>
      </w:r>
      <w:proofErr w:type="gramEnd"/>
      <w:r w:rsidRPr="00DF72EA">
        <w:rPr>
          <w:sz w:val="24"/>
          <w:szCs w:val="24"/>
        </w:rPr>
        <w:t xml:space="preserve"> willing to start or consolidate virtuous paths of sustainability and circular economy, enhancing technical, managerial and scientific skills, with the aim of contribute to the transition to new business models.</w:t>
      </w:r>
    </w:p>
    <w:p w14:paraId="2F498C00" w14:textId="47CDE87F" w:rsidR="006D1910" w:rsidRPr="00DF72EA" w:rsidRDefault="00216F56" w:rsidP="00DF72EA">
      <w:pPr>
        <w:spacing w:line="276" w:lineRule="auto"/>
        <w:rPr>
          <w:sz w:val="24"/>
          <w:szCs w:val="24"/>
        </w:rPr>
      </w:pPr>
      <w:r w:rsidRPr="00DF72EA">
        <w:rPr>
          <w:sz w:val="24"/>
          <w:szCs w:val="24"/>
        </w:rPr>
        <w:t>The aim of the research project is to analyze the behavior of Italian companies in the agri-food chain to develop a model of sustainability that focuses on eco-innovation, digitalization, and ecological transition. Finally, through the creation of models for assessing the circularity and sustainability of businesses, it will analyze the level of application of the principles of circular economy and climate neutrality.</w:t>
      </w:r>
    </w:p>
    <w:p w14:paraId="3927D2C7" w14:textId="77777777" w:rsidR="00216F56" w:rsidRPr="00DF72EA" w:rsidRDefault="00216F56" w:rsidP="00DF72EA">
      <w:pPr>
        <w:spacing w:line="276" w:lineRule="auto"/>
        <w:rPr>
          <w:sz w:val="24"/>
          <w:szCs w:val="24"/>
        </w:rPr>
      </w:pPr>
    </w:p>
    <w:p w14:paraId="7A2FA417" w14:textId="2CB1B98B" w:rsidR="006D1910" w:rsidRPr="00DF72EA" w:rsidRDefault="006D1910" w:rsidP="00DF72EA">
      <w:pPr>
        <w:spacing w:line="276" w:lineRule="auto"/>
        <w:rPr>
          <w:sz w:val="24"/>
          <w:szCs w:val="24"/>
        </w:rPr>
      </w:pPr>
      <w:r w:rsidRPr="00DF72EA">
        <w:rPr>
          <w:sz w:val="24"/>
          <w:szCs w:val="24"/>
        </w:rPr>
        <w:t>This research project is divided into the following phases:</w:t>
      </w:r>
    </w:p>
    <w:p w14:paraId="10B70F2E" w14:textId="77777777" w:rsidR="006D1910" w:rsidRPr="00DF72EA" w:rsidRDefault="006D1910" w:rsidP="00DF72EA">
      <w:pPr>
        <w:spacing w:line="276" w:lineRule="auto"/>
        <w:rPr>
          <w:sz w:val="24"/>
          <w:szCs w:val="24"/>
        </w:rPr>
      </w:pPr>
    </w:p>
    <w:p w14:paraId="59CDFEE6" w14:textId="6C68D14C" w:rsidR="006D1910" w:rsidRPr="00DF72EA" w:rsidRDefault="006D1910" w:rsidP="00DF72EA">
      <w:pPr>
        <w:pStyle w:val="Paragrafoelenco"/>
        <w:numPr>
          <w:ilvl w:val="0"/>
          <w:numId w:val="45"/>
        </w:numPr>
        <w:spacing w:line="276" w:lineRule="auto"/>
        <w:rPr>
          <w:sz w:val="24"/>
          <w:szCs w:val="24"/>
        </w:rPr>
      </w:pPr>
      <w:r w:rsidRPr="00DF72EA">
        <w:rPr>
          <w:sz w:val="24"/>
          <w:szCs w:val="24"/>
        </w:rPr>
        <w:t xml:space="preserve">Planning and implementation of a continuous research activity aimed at mapping the scenarios and their evolution (next 5/10 years) of the agri-food sector, with specific attention to the main macro-trends and the effects on the national and international </w:t>
      </w:r>
      <w:r w:rsidR="00216F56" w:rsidRPr="00DF72EA">
        <w:rPr>
          <w:sz w:val="24"/>
          <w:szCs w:val="24"/>
        </w:rPr>
        <w:t>context.</w:t>
      </w:r>
    </w:p>
    <w:p w14:paraId="4EB89751" w14:textId="2AE2201D" w:rsidR="006D1910" w:rsidRPr="00DF72EA" w:rsidRDefault="006D1910" w:rsidP="00DF72EA">
      <w:pPr>
        <w:pStyle w:val="Paragrafoelenco"/>
        <w:numPr>
          <w:ilvl w:val="0"/>
          <w:numId w:val="45"/>
        </w:numPr>
        <w:spacing w:line="276" w:lineRule="auto"/>
        <w:rPr>
          <w:sz w:val="24"/>
          <w:szCs w:val="24"/>
        </w:rPr>
      </w:pPr>
      <w:r w:rsidRPr="00DF72EA">
        <w:rPr>
          <w:sz w:val="24"/>
          <w:szCs w:val="24"/>
        </w:rPr>
        <w:t>Carrying out activit</w:t>
      </w:r>
      <w:r w:rsidR="00216F56" w:rsidRPr="00DF72EA">
        <w:rPr>
          <w:sz w:val="24"/>
          <w:szCs w:val="24"/>
        </w:rPr>
        <w:t>ies</w:t>
      </w:r>
      <w:r w:rsidRPr="00DF72EA">
        <w:rPr>
          <w:sz w:val="24"/>
          <w:szCs w:val="24"/>
        </w:rPr>
        <w:t xml:space="preserve"> </w:t>
      </w:r>
      <w:r w:rsidR="00216F56" w:rsidRPr="00DF72EA">
        <w:rPr>
          <w:sz w:val="24"/>
          <w:szCs w:val="24"/>
        </w:rPr>
        <w:t>of</w:t>
      </w:r>
      <w:r w:rsidRPr="00DF72EA">
        <w:rPr>
          <w:sz w:val="24"/>
          <w:szCs w:val="24"/>
        </w:rPr>
        <w:t xml:space="preserve"> the dissemination of research results through conferences, workshops and digital initiatives, publication of papers and reports</w:t>
      </w:r>
      <w:r w:rsidR="00216F56" w:rsidRPr="00DF72EA">
        <w:rPr>
          <w:sz w:val="24"/>
          <w:szCs w:val="24"/>
        </w:rPr>
        <w:t>.</w:t>
      </w:r>
    </w:p>
    <w:p w14:paraId="1A91EF7F" w14:textId="54C1494B" w:rsidR="006D1910" w:rsidRPr="00DF72EA" w:rsidRDefault="006D1910" w:rsidP="00DF72EA">
      <w:pPr>
        <w:pStyle w:val="Paragrafoelenco"/>
        <w:numPr>
          <w:ilvl w:val="0"/>
          <w:numId w:val="45"/>
        </w:numPr>
        <w:spacing w:line="276" w:lineRule="auto"/>
        <w:rPr>
          <w:sz w:val="24"/>
          <w:szCs w:val="24"/>
        </w:rPr>
      </w:pPr>
      <w:r w:rsidRPr="00DF72EA">
        <w:rPr>
          <w:sz w:val="24"/>
          <w:szCs w:val="24"/>
        </w:rPr>
        <w:t>Design and implementation of targeted training activities on research topics aimed at the development of talents and the transformation of technical skills, also following the expected generational change in the medium term. Participation in European calls on circularity</w:t>
      </w:r>
      <w:r w:rsidR="00216F56" w:rsidRPr="00DF72EA">
        <w:rPr>
          <w:sz w:val="24"/>
          <w:szCs w:val="24"/>
        </w:rPr>
        <w:t xml:space="preserve">. </w:t>
      </w:r>
    </w:p>
    <w:p w14:paraId="6B9D9248" w14:textId="3D51B91C" w:rsidR="006D1910" w:rsidRPr="00DF72EA" w:rsidRDefault="006D1910" w:rsidP="00DF72EA">
      <w:pPr>
        <w:pStyle w:val="Paragrafoelenco"/>
        <w:numPr>
          <w:ilvl w:val="0"/>
          <w:numId w:val="45"/>
        </w:numPr>
        <w:spacing w:line="276" w:lineRule="auto"/>
        <w:rPr>
          <w:sz w:val="24"/>
          <w:szCs w:val="24"/>
        </w:rPr>
      </w:pPr>
      <w:r w:rsidRPr="00DF72EA">
        <w:rPr>
          <w:sz w:val="24"/>
          <w:szCs w:val="24"/>
        </w:rPr>
        <w:t>Establishment of a platform for listening and multi-stakeholder engagement, capable of involving the main operators of the food chain and of intercepting and analyzing the most significant trends underway in the sector, both internationally and nationally.</w:t>
      </w:r>
    </w:p>
    <w:p w14:paraId="1701C85F" w14:textId="77777777" w:rsidR="006D1910" w:rsidRPr="00DF72EA" w:rsidRDefault="006D1910" w:rsidP="00DF72EA">
      <w:pPr>
        <w:spacing w:line="276" w:lineRule="auto"/>
        <w:rPr>
          <w:sz w:val="24"/>
          <w:szCs w:val="24"/>
        </w:rPr>
      </w:pPr>
    </w:p>
    <w:p w14:paraId="3A70B3DD" w14:textId="77777777" w:rsidR="006D1910" w:rsidRPr="00DF72EA" w:rsidRDefault="006D1910" w:rsidP="00DF72EA">
      <w:pPr>
        <w:spacing w:line="276" w:lineRule="auto"/>
        <w:rPr>
          <w:sz w:val="24"/>
          <w:szCs w:val="24"/>
        </w:rPr>
      </w:pPr>
      <w:r w:rsidRPr="00DF72EA">
        <w:rPr>
          <w:sz w:val="24"/>
          <w:szCs w:val="24"/>
        </w:rPr>
        <w:t>In detail, the following activities are planned:</w:t>
      </w:r>
    </w:p>
    <w:p w14:paraId="10B0E67A" w14:textId="77777777" w:rsidR="006D1910" w:rsidRPr="00DF72EA" w:rsidRDefault="006D1910" w:rsidP="00DF72EA">
      <w:pPr>
        <w:spacing w:line="276" w:lineRule="auto"/>
        <w:rPr>
          <w:sz w:val="24"/>
          <w:szCs w:val="24"/>
        </w:rPr>
      </w:pPr>
    </w:p>
    <w:p w14:paraId="6D868AD8" w14:textId="2C6E458D" w:rsidR="006D1910" w:rsidRPr="00DF72EA" w:rsidRDefault="006D1910" w:rsidP="00DF72EA">
      <w:pPr>
        <w:pStyle w:val="Paragrafoelenco"/>
        <w:numPr>
          <w:ilvl w:val="0"/>
          <w:numId w:val="46"/>
        </w:numPr>
        <w:spacing w:line="276" w:lineRule="auto"/>
        <w:rPr>
          <w:sz w:val="24"/>
          <w:szCs w:val="24"/>
        </w:rPr>
      </w:pPr>
      <w:r w:rsidRPr="00DF72EA">
        <w:rPr>
          <w:sz w:val="24"/>
          <w:szCs w:val="24"/>
        </w:rPr>
        <w:lastRenderedPageBreak/>
        <w:t>Analysis of the state of the art</w:t>
      </w:r>
      <w:r w:rsidR="00DF72EA" w:rsidRPr="00DF72EA">
        <w:rPr>
          <w:sz w:val="24"/>
          <w:szCs w:val="24"/>
        </w:rPr>
        <w:t>,</w:t>
      </w:r>
      <w:r w:rsidRPr="00DF72EA">
        <w:rPr>
          <w:sz w:val="24"/>
          <w:szCs w:val="24"/>
        </w:rPr>
        <w:t xml:space="preserve"> through a systematic literature review of scientific literature and gray literature and the construction of a database of national and international projects related to the topic. Furthermore, an exploratory analysis based on case-study analysis of successful companies and related circularity indicators and impact assessment models in the agr</w:t>
      </w:r>
      <w:r w:rsidR="00DF72EA" w:rsidRPr="00DF72EA">
        <w:rPr>
          <w:sz w:val="24"/>
          <w:szCs w:val="24"/>
        </w:rPr>
        <w:t>i</w:t>
      </w:r>
      <w:r w:rsidRPr="00DF72EA">
        <w:rPr>
          <w:sz w:val="24"/>
          <w:szCs w:val="24"/>
        </w:rPr>
        <w:t>-food sector will be developed.</w:t>
      </w:r>
    </w:p>
    <w:p w14:paraId="7B402483" w14:textId="22BFE81E" w:rsidR="006D1910" w:rsidRPr="00DF72EA" w:rsidRDefault="006D1910" w:rsidP="00DF72EA">
      <w:pPr>
        <w:pStyle w:val="Paragrafoelenco"/>
        <w:numPr>
          <w:ilvl w:val="0"/>
          <w:numId w:val="46"/>
        </w:numPr>
        <w:spacing w:line="276" w:lineRule="auto"/>
        <w:rPr>
          <w:sz w:val="24"/>
          <w:szCs w:val="24"/>
        </w:rPr>
      </w:pPr>
      <w:r w:rsidRPr="00DF72EA">
        <w:rPr>
          <w:sz w:val="24"/>
          <w:szCs w:val="24"/>
        </w:rPr>
        <w:t xml:space="preserve">Development of the conceptual model and identification of industry-specific circularity KPIs in the food sector, processed </w:t>
      </w:r>
      <w:proofErr w:type="gramStart"/>
      <w:r w:rsidRPr="00DF72EA">
        <w:rPr>
          <w:sz w:val="24"/>
          <w:szCs w:val="24"/>
        </w:rPr>
        <w:t>on the basis of</w:t>
      </w:r>
      <w:proofErr w:type="gramEnd"/>
      <w:r w:rsidRPr="00DF72EA">
        <w:rPr>
          <w:sz w:val="24"/>
          <w:szCs w:val="24"/>
        </w:rPr>
        <w:t xml:space="preserve"> aggregated and anonymous data and development of the monitoring model. These KPIs can be used by partner companies to improve their circularity performance.</w:t>
      </w:r>
    </w:p>
    <w:p w14:paraId="48E7A98F" w14:textId="05C451FF" w:rsidR="006D1910" w:rsidRPr="00DF72EA" w:rsidRDefault="006D1910" w:rsidP="00DF72EA">
      <w:pPr>
        <w:pStyle w:val="Paragrafoelenco"/>
        <w:numPr>
          <w:ilvl w:val="0"/>
          <w:numId w:val="46"/>
        </w:numPr>
        <w:spacing w:line="276" w:lineRule="auto"/>
        <w:rPr>
          <w:sz w:val="24"/>
          <w:szCs w:val="24"/>
        </w:rPr>
      </w:pPr>
      <w:r w:rsidRPr="00DF72EA">
        <w:rPr>
          <w:sz w:val="24"/>
          <w:szCs w:val="24"/>
        </w:rPr>
        <w:t>Preparation of an annual report on the macro-trends of the sector and the ability of companies to apply the principles of eco-innovation and the circular economy along the entire supply chain, with concrete proposals for a real “circular” turning point, having as its object a chapter dedicated to the methodology for identifying the circularity KPIs.</w:t>
      </w:r>
    </w:p>
    <w:p w14:paraId="0DF3848C" w14:textId="24EDFF72" w:rsidR="006D1910" w:rsidRPr="00DF72EA" w:rsidRDefault="006D1910" w:rsidP="00DF72EA">
      <w:pPr>
        <w:pStyle w:val="Paragrafoelenco"/>
        <w:numPr>
          <w:ilvl w:val="0"/>
          <w:numId w:val="46"/>
        </w:numPr>
        <w:spacing w:line="276" w:lineRule="auto"/>
        <w:rPr>
          <w:sz w:val="24"/>
          <w:szCs w:val="24"/>
        </w:rPr>
      </w:pPr>
      <w:r w:rsidRPr="00DF72EA">
        <w:rPr>
          <w:sz w:val="24"/>
          <w:szCs w:val="24"/>
        </w:rPr>
        <w:t xml:space="preserve">Data analysis to study the food sector in terms of innovation, </w:t>
      </w:r>
      <w:r w:rsidR="00DF72EA" w:rsidRPr="00DF72EA">
        <w:rPr>
          <w:sz w:val="24"/>
          <w:szCs w:val="24"/>
        </w:rPr>
        <w:t>digitalization,</w:t>
      </w:r>
      <w:r w:rsidRPr="00DF72EA">
        <w:rPr>
          <w:sz w:val="24"/>
          <w:szCs w:val="24"/>
        </w:rPr>
        <w:t xml:space="preserve"> and circularity, identify the gaps and suggest a path for improvement to companies in the sector.</w:t>
      </w:r>
    </w:p>
    <w:p w14:paraId="237FA37E" w14:textId="4AAA574B" w:rsidR="002023E5" w:rsidRPr="00DF72EA" w:rsidRDefault="006D1910" w:rsidP="00DF72EA">
      <w:pPr>
        <w:pStyle w:val="Paragrafoelenco"/>
        <w:numPr>
          <w:ilvl w:val="0"/>
          <w:numId w:val="46"/>
        </w:numPr>
        <w:spacing w:line="276" w:lineRule="auto"/>
        <w:rPr>
          <w:sz w:val="24"/>
          <w:szCs w:val="24"/>
        </w:rPr>
      </w:pPr>
      <w:r w:rsidRPr="00DF72EA">
        <w:rPr>
          <w:sz w:val="24"/>
          <w:szCs w:val="24"/>
        </w:rPr>
        <w:t>Coordination of engagement, training and research activities for the annual report and development of any partnerships and institutional sponsorships.</w:t>
      </w:r>
    </w:p>
    <w:p w14:paraId="3359CA6D" w14:textId="77777777" w:rsidR="00036F49" w:rsidRDefault="00036F49" w:rsidP="002023E5">
      <w:pPr>
        <w:rPr>
          <w:b/>
          <w:bCs/>
        </w:rPr>
      </w:pPr>
    </w:p>
    <w:p w14:paraId="4FD87AED" w14:textId="0DD4AF67" w:rsidR="002023E5" w:rsidRDefault="002023E5" w:rsidP="002023E5">
      <w:pPr>
        <w:rPr>
          <w:b/>
          <w:bCs/>
        </w:rPr>
      </w:pPr>
      <w:r w:rsidRPr="002023E5">
        <w:rPr>
          <w:b/>
          <w:bCs/>
        </w:rPr>
        <w:t>N.4. Conclusions</w:t>
      </w:r>
    </w:p>
    <w:p w14:paraId="18C6C4B8" w14:textId="77777777" w:rsidR="00036F49" w:rsidRDefault="00036F49" w:rsidP="006D1910">
      <w:pPr>
        <w:spacing w:line="276" w:lineRule="auto"/>
        <w:rPr>
          <w:sz w:val="24"/>
          <w:szCs w:val="24"/>
        </w:rPr>
      </w:pPr>
    </w:p>
    <w:p w14:paraId="4EC5ADBD" w14:textId="7E89F96E" w:rsidR="00F115BF" w:rsidRPr="00B51EF9" w:rsidRDefault="006D1910" w:rsidP="006C2B81">
      <w:pPr>
        <w:spacing w:line="276" w:lineRule="auto"/>
        <w:rPr>
          <w:sz w:val="24"/>
          <w:szCs w:val="24"/>
        </w:rPr>
      </w:pPr>
      <w:r w:rsidRPr="006D1910">
        <w:rPr>
          <w:sz w:val="24"/>
          <w:szCs w:val="24"/>
        </w:rPr>
        <w:t xml:space="preserve">The results of this research project are a benefit for the scientific community, but also for operators in the sector who will benefit from them for the purpose of the effective ecological transition of the sector based on a more structured strategy guided by scientific references. Understanding the dynamics of the agri-food sector in terms of ecological transition and circular economy can provide useful policy indications to increase the innovation potential and undertake training </w:t>
      </w:r>
      <w:r w:rsidR="00036F49">
        <w:rPr>
          <w:sz w:val="24"/>
          <w:szCs w:val="24"/>
        </w:rPr>
        <w:t xml:space="preserve">and </w:t>
      </w:r>
      <w:r w:rsidRPr="006D1910">
        <w:rPr>
          <w:sz w:val="24"/>
          <w:szCs w:val="24"/>
        </w:rPr>
        <w:t xml:space="preserve">communication actions aimed at entrepreneurs to improve their ability to design and implement </w:t>
      </w:r>
      <w:r w:rsidRPr="006D1910">
        <w:rPr>
          <w:sz w:val="24"/>
          <w:szCs w:val="24"/>
        </w:rPr>
        <w:lastRenderedPageBreak/>
        <w:t xml:space="preserve">effective innovative processes. It can also </w:t>
      </w:r>
      <w:r w:rsidR="00036F49" w:rsidRPr="006D1910">
        <w:rPr>
          <w:sz w:val="24"/>
          <w:szCs w:val="24"/>
        </w:rPr>
        <w:t>provide</w:t>
      </w:r>
      <w:r w:rsidR="00036F49">
        <w:rPr>
          <w:sz w:val="24"/>
          <w:szCs w:val="24"/>
        </w:rPr>
        <w:t xml:space="preserve"> </w:t>
      </w:r>
      <w:r w:rsidRPr="006D1910">
        <w:rPr>
          <w:sz w:val="24"/>
          <w:szCs w:val="24"/>
        </w:rPr>
        <w:t>important elements for identifying priority areas of intervention towards which direct financial resources.</w:t>
      </w:r>
      <w:r w:rsidR="00DF72EA">
        <w:rPr>
          <w:sz w:val="24"/>
          <w:szCs w:val="24"/>
        </w:rPr>
        <w:t xml:space="preserve"> </w:t>
      </w:r>
      <w:r w:rsidRPr="006D1910">
        <w:rPr>
          <w:sz w:val="24"/>
          <w:szCs w:val="24"/>
        </w:rPr>
        <w:t xml:space="preserve">This is because the research project </w:t>
      </w:r>
      <w:r w:rsidR="00036F49">
        <w:rPr>
          <w:sz w:val="24"/>
          <w:szCs w:val="24"/>
        </w:rPr>
        <w:t xml:space="preserve">aims </w:t>
      </w:r>
      <w:r w:rsidRPr="006D1910">
        <w:rPr>
          <w:sz w:val="24"/>
          <w:szCs w:val="24"/>
        </w:rPr>
        <w:t>t</w:t>
      </w:r>
      <w:r w:rsidR="00036F49">
        <w:rPr>
          <w:sz w:val="24"/>
          <w:szCs w:val="24"/>
        </w:rPr>
        <w:t>o</w:t>
      </w:r>
      <w:r w:rsidRPr="006D1910">
        <w:rPr>
          <w:sz w:val="24"/>
          <w:szCs w:val="24"/>
        </w:rPr>
        <w:t xml:space="preserve"> study </w:t>
      </w:r>
      <w:r w:rsidR="00036F49">
        <w:rPr>
          <w:sz w:val="24"/>
          <w:szCs w:val="24"/>
        </w:rPr>
        <w:t xml:space="preserve">the </w:t>
      </w:r>
      <w:r w:rsidRPr="006D1910">
        <w:rPr>
          <w:sz w:val="24"/>
          <w:szCs w:val="24"/>
        </w:rPr>
        <w:t>implementation of models for evaluating the circularity and adherence to the principles of ecological transition which are embedded in the reality of farms in the agricultural supply chain</w:t>
      </w:r>
      <w:r w:rsidR="00DF72EA">
        <w:rPr>
          <w:sz w:val="24"/>
          <w:szCs w:val="24"/>
        </w:rPr>
        <w:t xml:space="preserve">. Moreover, through </w:t>
      </w:r>
      <w:r w:rsidR="00DF72EA" w:rsidRPr="006D1910">
        <w:rPr>
          <w:sz w:val="24"/>
          <w:szCs w:val="24"/>
        </w:rPr>
        <w:t>careful</w:t>
      </w:r>
      <w:r w:rsidRPr="006D1910">
        <w:rPr>
          <w:sz w:val="24"/>
          <w:szCs w:val="24"/>
        </w:rPr>
        <w:t xml:space="preserve"> data collection and subsequent creation of specific report</w:t>
      </w:r>
      <w:r w:rsidR="00DF72EA">
        <w:rPr>
          <w:sz w:val="24"/>
          <w:szCs w:val="24"/>
        </w:rPr>
        <w:t>s companies will be provided with sustainability information useful for decision-making process</w:t>
      </w:r>
      <w:r w:rsidRPr="006D1910">
        <w:rPr>
          <w:sz w:val="24"/>
          <w:szCs w:val="24"/>
        </w:rPr>
        <w:t>. The long-term aim is to introduce the principles of the green revolution, the ecological transition and the circular economy into the corporate strategies and sustainability assessments of companies in the sector, which are already very active</w:t>
      </w:r>
      <w:r w:rsidR="00B51EF9">
        <w:rPr>
          <w:sz w:val="24"/>
          <w:szCs w:val="24"/>
        </w:rPr>
        <w:t xml:space="preserve">. </w:t>
      </w:r>
      <w:r w:rsidRPr="006D1910">
        <w:rPr>
          <w:sz w:val="24"/>
          <w:szCs w:val="24"/>
        </w:rPr>
        <w:t xml:space="preserve"> </w:t>
      </w:r>
      <w:r w:rsidR="00B51EF9">
        <w:rPr>
          <w:sz w:val="24"/>
          <w:szCs w:val="24"/>
        </w:rPr>
        <w:t>T</w:t>
      </w:r>
      <w:r w:rsidRPr="006D1910">
        <w:rPr>
          <w:sz w:val="24"/>
          <w:szCs w:val="24"/>
        </w:rPr>
        <w:t xml:space="preserve">hrough technological innovation and the digitization of business processes </w:t>
      </w:r>
      <w:proofErr w:type="gramStart"/>
      <w:r w:rsidRPr="006D1910">
        <w:rPr>
          <w:sz w:val="24"/>
          <w:szCs w:val="24"/>
        </w:rPr>
        <w:t>in the area of</w:t>
      </w:r>
      <w:proofErr w:type="gramEnd"/>
      <w:r w:rsidRPr="006D1910">
        <w:rPr>
          <w:sz w:val="24"/>
          <w:szCs w:val="24"/>
        </w:rPr>
        <w:t xml:space="preserve"> ​​environmental sustainability </w:t>
      </w:r>
      <w:r w:rsidR="00B51EF9">
        <w:rPr>
          <w:sz w:val="24"/>
          <w:szCs w:val="24"/>
        </w:rPr>
        <w:t xml:space="preserve">the aim is to propose </w:t>
      </w:r>
      <w:r w:rsidRPr="006D1910">
        <w:rPr>
          <w:sz w:val="24"/>
          <w:szCs w:val="24"/>
        </w:rPr>
        <w:t xml:space="preserve">increasingly sustainable products and foods on the market, in step with international competition. Furthermore, the agri-food sector represents both a productive and scientific excellence which, however, still presents both structural and system deficiencies but thanks to the new methodologies, including the one proposed in this project, it can also be a driving force for development of related sectors. such as tourism, the </w:t>
      </w:r>
      <w:r w:rsidR="00036F49" w:rsidRPr="006D1910">
        <w:rPr>
          <w:sz w:val="24"/>
          <w:szCs w:val="24"/>
        </w:rPr>
        <w:t>bioeconomy</w:t>
      </w:r>
      <w:r w:rsidRPr="006D1910">
        <w:rPr>
          <w:sz w:val="24"/>
          <w:szCs w:val="24"/>
        </w:rPr>
        <w:t xml:space="preserve"> and more generally the green economy.</w:t>
      </w:r>
    </w:p>
    <w:p w14:paraId="15AB016B" w14:textId="1F5DFAA3" w:rsidR="00702CE1" w:rsidRPr="00607299" w:rsidRDefault="00702CE1" w:rsidP="00B51EF9">
      <w:pPr>
        <w:pStyle w:val="Titolo1"/>
        <w:numPr>
          <w:ilvl w:val="0"/>
          <w:numId w:val="0"/>
        </w:numPr>
        <w:ind w:left="576" w:hanging="576"/>
        <w:rPr>
          <w:lang w:val="it-IT" w:eastAsia="en-SG"/>
        </w:rPr>
      </w:pPr>
      <w:proofErr w:type="spellStart"/>
      <w:r w:rsidRPr="00607299">
        <w:rPr>
          <w:lang w:val="it-IT" w:eastAsia="en-SG"/>
        </w:rPr>
        <w:t>References</w:t>
      </w:r>
      <w:proofErr w:type="spellEnd"/>
      <w:r w:rsidRPr="00607299">
        <w:rPr>
          <w:lang w:val="it-IT" w:eastAsia="en-SG"/>
        </w:rPr>
        <w:t xml:space="preserve"> </w:t>
      </w:r>
    </w:p>
    <w:p w14:paraId="68C8598E" w14:textId="7F5D9D4C" w:rsidR="00C315FF" w:rsidRPr="00C315FF" w:rsidRDefault="00702CE1" w:rsidP="00C315FF">
      <w:pPr>
        <w:widowControl w:val="0"/>
        <w:autoSpaceDE w:val="0"/>
        <w:autoSpaceDN w:val="0"/>
        <w:adjustRightInd w:val="0"/>
        <w:spacing w:before="120" w:after="120" w:line="240" w:lineRule="auto"/>
        <w:ind w:left="480" w:hanging="480"/>
        <w:rPr>
          <w:noProof/>
        </w:rPr>
      </w:pPr>
      <w:r>
        <w:rPr>
          <w:b/>
          <w:bCs/>
        </w:rPr>
        <w:fldChar w:fldCharType="begin" w:fldLock="1"/>
      </w:r>
      <w:r w:rsidRPr="00607299">
        <w:rPr>
          <w:b/>
          <w:bCs/>
          <w:lang w:val="it-IT"/>
        </w:rPr>
        <w:instrText xml:space="preserve">ADDIN Mendeley Bibliography CSL_BIBLIOGRAPHY </w:instrText>
      </w:r>
      <w:r>
        <w:rPr>
          <w:b/>
          <w:bCs/>
        </w:rPr>
        <w:fldChar w:fldCharType="separate"/>
      </w:r>
      <w:r w:rsidR="00C315FF" w:rsidRPr="00607299">
        <w:rPr>
          <w:noProof/>
          <w:lang w:val="it-IT"/>
        </w:rPr>
        <w:t xml:space="preserve">Acampora, A., Pratesi, C.A., Ruini, L., Mattia, G., 2020. </w:t>
      </w:r>
      <w:r w:rsidR="00C315FF" w:rsidRPr="00C315FF">
        <w:rPr>
          <w:noProof/>
        </w:rPr>
        <w:t>Carbon Neutrality in the agrifood sector: challenges and opportunities in a dynamic setting.</w:t>
      </w:r>
    </w:p>
    <w:p w14:paraId="692099A4" w14:textId="77777777" w:rsidR="00C315FF" w:rsidRPr="00C315FF" w:rsidRDefault="00C315FF" w:rsidP="00C315FF">
      <w:pPr>
        <w:widowControl w:val="0"/>
        <w:autoSpaceDE w:val="0"/>
        <w:autoSpaceDN w:val="0"/>
        <w:adjustRightInd w:val="0"/>
        <w:spacing w:before="120" w:after="120" w:line="240" w:lineRule="auto"/>
        <w:ind w:left="480" w:hanging="480"/>
        <w:rPr>
          <w:noProof/>
        </w:rPr>
      </w:pPr>
      <w:r w:rsidRPr="00C315FF">
        <w:rPr>
          <w:noProof/>
        </w:rPr>
        <w:t>Ellen MacArthur Foundation, 2019. Cities and Circular Economy for Food 66.</w:t>
      </w:r>
    </w:p>
    <w:p w14:paraId="22B3087D" w14:textId="77777777" w:rsidR="00C315FF" w:rsidRPr="00C315FF" w:rsidRDefault="00C315FF" w:rsidP="00C315FF">
      <w:pPr>
        <w:widowControl w:val="0"/>
        <w:autoSpaceDE w:val="0"/>
        <w:autoSpaceDN w:val="0"/>
        <w:adjustRightInd w:val="0"/>
        <w:spacing w:before="120" w:after="120" w:line="240" w:lineRule="auto"/>
        <w:ind w:left="480" w:hanging="480"/>
        <w:rPr>
          <w:noProof/>
        </w:rPr>
      </w:pPr>
      <w:r w:rsidRPr="00C315FF">
        <w:rPr>
          <w:noProof/>
        </w:rPr>
        <w:t>European Commission, 2018. A Clean Planet for all. A European strategic long-term vision for a prosperous, modern, competitive and climate neutral economy - Communication from the Commission to the European Parliament, the Council, the European and Social Committee and the Committe.</w:t>
      </w:r>
    </w:p>
    <w:p w14:paraId="49596A11" w14:textId="77777777" w:rsidR="00C315FF" w:rsidRPr="00C315FF" w:rsidRDefault="00C315FF" w:rsidP="00C315FF">
      <w:pPr>
        <w:widowControl w:val="0"/>
        <w:autoSpaceDE w:val="0"/>
        <w:autoSpaceDN w:val="0"/>
        <w:adjustRightInd w:val="0"/>
        <w:spacing w:before="120" w:after="120" w:line="240" w:lineRule="auto"/>
        <w:ind w:left="480" w:hanging="480"/>
        <w:rPr>
          <w:noProof/>
        </w:rPr>
      </w:pPr>
      <w:r w:rsidRPr="00C315FF">
        <w:rPr>
          <w:noProof/>
        </w:rPr>
        <w:t>Jurgilevich, A., Birge, T., Kentala-Lehtonen, J., Korhonen-Kurki, K., Pietik??inen, J., Saikku, L., Sch??sler, H., 2016. Transition towards circular economy in the food system. Sustain. 8, 1–14. https://doi.org/10.3390/su8010069</w:t>
      </w:r>
    </w:p>
    <w:p w14:paraId="0646F308" w14:textId="77777777" w:rsidR="00C315FF" w:rsidRPr="00C315FF" w:rsidRDefault="00C315FF" w:rsidP="00C315FF">
      <w:pPr>
        <w:widowControl w:val="0"/>
        <w:autoSpaceDE w:val="0"/>
        <w:autoSpaceDN w:val="0"/>
        <w:adjustRightInd w:val="0"/>
        <w:spacing w:before="120" w:after="120" w:line="240" w:lineRule="auto"/>
        <w:ind w:left="480" w:hanging="480"/>
        <w:rPr>
          <w:noProof/>
        </w:rPr>
      </w:pPr>
      <w:r w:rsidRPr="00C315FF">
        <w:rPr>
          <w:noProof/>
        </w:rPr>
        <w:t xml:space="preserve">Mayhew, A.L., 2016. The state of food and agriculture. Climate change, agriculture and food security, Food and Agriculture Organization of the </w:t>
      </w:r>
      <w:r w:rsidRPr="00C315FF">
        <w:rPr>
          <w:noProof/>
        </w:rPr>
        <w:lastRenderedPageBreak/>
        <w:t>United Nations (FAO). https://doi.org/10.1093/nq/s8-IV.94.301-a</w:t>
      </w:r>
    </w:p>
    <w:p w14:paraId="6AE6401D" w14:textId="77777777" w:rsidR="00C315FF" w:rsidRPr="00607299" w:rsidRDefault="00C315FF" w:rsidP="00C315FF">
      <w:pPr>
        <w:widowControl w:val="0"/>
        <w:autoSpaceDE w:val="0"/>
        <w:autoSpaceDN w:val="0"/>
        <w:adjustRightInd w:val="0"/>
        <w:spacing w:before="120" w:after="120" w:line="240" w:lineRule="auto"/>
        <w:ind w:left="480" w:hanging="480"/>
        <w:rPr>
          <w:noProof/>
          <w:lang w:val="it-IT"/>
        </w:rPr>
      </w:pPr>
      <w:r w:rsidRPr="00607299">
        <w:rPr>
          <w:noProof/>
          <w:lang w:val="it-IT"/>
        </w:rPr>
        <w:t xml:space="preserve">Merli, R., Preziosi, M., Acampora, A., 2018a. </w:t>
      </w:r>
      <w:r w:rsidRPr="00C315FF">
        <w:rPr>
          <w:noProof/>
        </w:rPr>
        <w:t xml:space="preserve">Sustainability experiences in the wine sector: toward the development of an international indicators system. </w:t>
      </w:r>
      <w:r w:rsidRPr="00607299">
        <w:rPr>
          <w:noProof/>
          <w:lang w:val="it-IT"/>
        </w:rPr>
        <w:t>J. Clean. Prod. 172, 3791–3805. https://doi.org/10.1016/j.jclepro.2017.06.129</w:t>
      </w:r>
    </w:p>
    <w:p w14:paraId="1E3679F2" w14:textId="77777777" w:rsidR="00C315FF" w:rsidRPr="00C315FF" w:rsidRDefault="00C315FF" w:rsidP="00C315FF">
      <w:pPr>
        <w:widowControl w:val="0"/>
        <w:autoSpaceDE w:val="0"/>
        <w:autoSpaceDN w:val="0"/>
        <w:adjustRightInd w:val="0"/>
        <w:spacing w:before="120" w:after="120" w:line="240" w:lineRule="auto"/>
        <w:ind w:left="480" w:hanging="480"/>
        <w:rPr>
          <w:noProof/>
        </w:rPr>
      </w:pPr>
      <w:r w:rsidRPr="00607299">
        <w:rPr>
          <w:noProof/>
          <w:lang w:val="it-IT"/>
        </w:rPr>
        <w:t xml:space="preserve">Merli, R., Preziosi, M., Acampora, A., 2018b. </w:t>
      </w:r>
      <w:r w:rsidRPr="00C315FF">
        <w:rPr>
          <w:noProof/>
        </w:rPr>
        <w:t>How do scholars approach the circular economy? A systematic literature review. J. Clean. Prod. 178, 703–722. https://doi.org/10.1016/j.jclepro.2017.12.112</w:t>
      </w:r>
    </w:p>
    <w:p w14:paraId="2AF0F17D" w14:textId="77777777" w:rsidR="00C315FF" w:rsidRPr="00607299" w:rsidRDefault="00C315FF" w:rsidP="00C315FF">
      <w:pPr>
        <w:widowControl w:val="0"/>
        <w:autoSpaceDE w:val="0"/>
        <w:autoSpaceDN w:val="0"/>
        <w:adjustRightInd w:val="0"/>
        <w:spacing w:before="120" w:after="120" w:line="240" w:lineRule="auto"/>
        <w:ind w:left="480" w:hanging="480"/>
        <w:rPr>
          <w:noProof/>
          <w:lang w:val="it-IT"/>
        </w:rPr>
      </w:pPr>
      <w:r w:rsidRPr="00607299">
        <w:rPr>
          <w:noProof/>
          <w:lang w:val="it-IT"/>
        </w:rPr>
        <w:t xml:space="preserve">Poponi, S., Arcese, G., Mosconi, E.M., Pacchera, F., Martucci, O., Elmo, G.C., 2021. </w:t>
      </w:r>
      <w:r w:rsidRPr="00C315FF">
        <w:rPr>
          <w:noProof/>
        </w:rPr>
        <w:t xml:space="preserve">Multi-actor governance for a circular economy in the agri-food sector: Bio-districts. </w:t>
      </w:r>
      <w:r w:rsidRPr="00607299">
        <w:rPr>
          <w:noProof/>
          <w:lang w:val="it-IT"/>
        </w:rPr>
        <w:t>Sustain. 13. https://doi.org/10.3390/su13094718</w:t>
      </w:r>
    </w:p>
    <w:p w14:paraId="786D0134" w14:textId="77777777" w:rsidR="00C315FF" w:rsidRPr="00C315FF" w:rsidRDefault="00C315FF" w:rsidP="00C315FF">
      <w:pPr>
        <w:widowControl w:val="0"/>
        <w:autoSpaceDE w:val="0"/>
        <w:autoSpaceDN w:val="0"/>
        <w:adjustRightInd w:val="0"/>
        <w:spacing w:before="120" w:after="120" w:line="240" w:lineRule="auto"/>
        <w:ind w:left="480" w:hanging="480"/>
        <w:rPr>
          <w:noProof/>
        </w:rPr>
      </w:pPr>
      <w:r w:rsidRPr="00607299">
        <w:rPr>
          <w:noProof/>
          <w:lang w:val="it-IT"/>
        </w:rPr>
        <w:t xml:space="preserve">Poponi, S., Colantoni, A., Cividino, S.R.S., Mosconi, E.M., 2019. </w:t>
      </w:r>
      <w:r w:rsidRPr="00C315FF">
        <w:rPr>
          <w:noProof/>
        </w:rPr>
        <w:t>The Stakeholders’ perspective within the B corp certification for a circular approach. Sustain. 11, 1–15. https://doi.org/10.3390/su11061584</w:t>
      </w:r>
    </w:p>
    <w:p w14:paraId="08D41BF5" w14:textId="77777777" w:rsidR="00C315FF" w:rsidRPr="00C315FF" w:rsidRDefault="00C315FF" w:rsidP="00C315FF">
      <w:pPr>
        <w:widowControl w:val="0"/>
        <w:autoSpaceDE w:val="0"/>
        <w:autoSpaceDN w:val="0"/>
        <w:adjustRightInd w:val="0"/>
        <w:spacing w:before="120" w:after="120" w:line="240" w:lineRule="auto"/>
        <w:ind w:left="480" w:hanging="480"/>
        <w:rPr>
          <w:noProof/>
        </w:rPr>
      </w:pPr>
      <w:r w:rsidRPr="00C315FF">
        <w:rPr>
          <w:noProof/>
        </w:rPr>
        <w:t>Shukla, P.R., Skea, J., Buendia, E.C., Masson-Delmotte, V., Pörtner, H.-O., Roberts, D.C., Zhai, P., Slade, R., Connors, S., Diemen, R. van, Ferrat, M., Haughey, E., Luz, S., Neogi, S., Pathak, M., Peold, J., Pereira, J.P., Vyas, P., Huntley, E., Kissick, K., Belkacemi, M., Malley, J., 2020. Climate Change and Land: an IPCC special report on climate change, desertification, land degradation, sustainable land management, food security, and greenhouse gas fluxes in terrestrial ecosystems, IPCC. https://doi.org/10.4337/9781784710644</w:t>
      </w:r>
    </w:p>
    <w:p w14:paraId="736508CB" w14:textId="4C41476A" w:rsidR="00702CE1" w:rsidRPr="00702CE1" w:rsidRDefault="00702CE1" w:rsidP="00C315FF">
      <w:pPr>
        <w:widowControl w:val="0"/>
        <w:autoSpaceDE w:val="0"/>
        <w:autoSpaceDN w:val="0"/>
        <w:adjustRightInd w:val="0"/>
        <w:spacing w:before="120" w:after="120" w:line="240" w:lineRule="auto"/>
        <w:ind w:left="480" w:hanging="480"/>
        <w:rPr>
          <w:b/>
          <w:bCs/>
        </w:rPr>
      </w:pPr>
      <w:r>
        <w:rPr>
          <w:b/>
          <w:bCs/>
        </w:rPr>
        <w:fldChar w:fldCharType="end"/>
      </w:r>
    </w:p>
    <w:p w14:paraId="2463022F" w14:textId="77777777" w:rsidR="00994A05" w:rsidRDefault="00994A05" w:rsidP="00D66ED0">
      <w:pPr>
        <w:pStyle w:val="Reference"/>
        <w:numPr>
          <w:ilvl w:val="0"/>
          <w:numId w:val="0"/>
        </w:numPr>
        <w:tabs>
          <w:tab w:val="clear" w:pos="346"/>
        </w:tabs>
        <w:spacing w:line="276" w:lineRule="auto"/>
      </w:pPr>
    </w:p>
    <w:sectPr w:rsidR="00994A05"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B6E7" w14:textId="77777777" w:rsidR="009515CB" w:rsidRDefault="009515CB">
      <w:pPr>
        <w:spacing w:line="240" w:lineRule="auto"/>
      </w:pPr>
      <w:r>
        <w:separator/>
      </w:r>
    </w:p>
  </w:endnote>
  <w:endnote w:type="continuationSeparator" w:id="0">
    <w:p w14:paraId="60AD88F9" w14:textId="77777777" w:rsidR="009515CB" w:rsidRDefault="00951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0405" w14:textId="77777777" w:rsidR="009515CB" w:rsidRDefault="009515CB">
      <w:pPr>
        <w:spacing w:line="240" w:lineRule="auto"/>
      </w:pPr>
      <w:r>
        <w:separator/>
      </w:r>
    </w:p>
  </w:footnote>
  <w:footnote w:type="continuationSeparator" w:id="0">
    <w:p w14:paraId="36ADFC0B" w14:textId="77777777" w:rsidR="009515CB" w:rsidRDefault="009515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21A30E76"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500E0F">
      <w:rPr>
        <w:i/>
        <w:sz w:val="18"/>
      </w:rPr>
      <w:t>A</w:t>
    </w:r>
    <w:r w:rsidR="00A138D7" w:rsidRPr="000E2F27">
      <w:rPr>
        <w:i/>
        <w:sz w:val="18"/>
      </w:rPr>
      <w:t xml:space="preserve">. </w:t>
    </w:r>
    <w:r w:rsidR="00500E0F">
      <w:rPr>
        <w:i/>
        <w:sz w:val="18"/>
      </w:rPr>
      <w:t>Acampora</w:t>
    </w:r>
    <w:r w:rsidR="00A138D7" w:rsidRPr="000E2F27">
      <w:rPr>
        <w:i/>
        <w:sz w:val="18"/>
      </w:rPr>
      <w:t xml:space="preserve"> &amp; </w:t>
    </w:r>
    <w:r w:rsidR="00500E0F">
      <w:rPr>
        <w:i/>
        <w:sz w:val="18"/>
      </w:rPr>
      <w:t>M.C</w:t>
    </w:r>
    <w:r w:rsidR="00A138D7" w:rsidRPr="000E2F27">
      <w:rPr>
        <w:i/>
        <w:sz w:val="18"/>
      </w:rPr>
      <w:t xml:space="preserve">. </w:t>
    </w:r>
    <w:proofErr w:type="spellStart"/>
    <w:r w:rsidR="00500E0F">
      <w:rPr>
        <w:i/>
        <w:sz w:val="18"/>
      </w:rPr>
      <w:t>Lucchetti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5B7FE864"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1340F6" w:rsidRPr="001340F6">
      <w:rPr>
        <w:i/>
        <w:noProof/>
        <w:sz w:val="18"/>
        <w:lang w:val="en-SG" w:eastAsia="en-SG"/>
      </w:rPr>
      <w:t>Eco-innovation and digitalization of agri-food companies towards the circular economy</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0A55A2"/>
    <w:multiLevelType w:val="hybridMultilevel"/>
    <w:tmpl w:val="EA767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E35E7"/>
    <w:multiLevelType w:val="hybridMultilevel"/>
    <w:tmpl w:val="4F1E8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56028D5"/>
    <w:multiLevelType w:val="hybridMultilevel"/>
    <w:tmpl w:val="39C81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F0564D"/>
    <w:multiLevelType w:val="hybridMultilevel"/>
    <w:tmpl w:val="0AD86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2"/>
  </w:num>
  <w:num w:numId="2" w16cid:durableId="1154563820">
    <w:abstractNumId w:val="19"/>
  </w:num>
  <w:num w:numId="3" w16cid:durableId="1604875926">
    <w:abstractNumId w:val="18"/>
  </w:num>
  <w:num w:numId="4" w16cid:durableId="49157816">
    <w:abstractNumId w:val="10"/>
  </w:num>
  <w:num w:numId="5" w16cid:durableId="1591309000">
    <w:abstractNumId w:val="25"/>
  </w:num>
  <w:num w:numId="6" w16cid:durableId="1349022348">
    <w:abstractNumId w:val="11"/>
  </w:num>
  <w:num w:numId="7" w16cid:durableId="1804498611">
    <w:abstractNumId w:val="5"/>
  </w:num>
  <w:num w:numId="8" w16cid:durableId="346055658">
    <w:abstractNumId w:val="12"/>
  </w:num>
  <w:num w:numId="9" w16cid:durableId="992559295">
    <w:abstractNumId w:val="14"/>
  </w:num>
  <w:num w:numId="10" w16cid:durableId="420763820">
    <w:abstractNumId w:val="1"/>
  </w:num>
  <w:num w:numId="11" w16cid:durableId="880214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5"/>
  </w:num>
  <w:num w:numId="14" w16cid:durableId="934049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0"/>
  </w:num>
  <w:num w:numId="20" w16cid:durableId="1830903244">
    <w:abstractNumId w:val="20"/>
  </w:num>
  <w:num w:numId="21" w16cid:durableId="373581445">
    <w:abstractNumId w:val="20"/>
  </w:num>
  <w:num w:numId="22" w16cid:durableId="1488940817">
    <w:abstractNumId w:val="11"/>
  </w:num>
  <w:num w:numId="23" w16cid:durableId="740298123">
    <w:abstractNumId w:val="11"/>
  </w:num>
  <w:num w:numId="24" w16cid:durableId="616567799">
    <w:abstractNumId w:val="0"/>
  </w:num>
  <w:num w:numId="25" w16cid:durableId="1992981592">
    <w:abstractNumId w:val="7"/>
  </w:num>
  <w:num w:numId="26" w16cid:durableId="1831822808">
    <w:abstractNumId w:val="3"/>
  </w:num>
  <w:num w:numId="27" w16cid:durableId="2101444383">
    <w:abstractNumId w:val="16"/>
  </w:num>
  <w:num w:numId="28" w16cid:durableId="434328944">
    <w:abstractNumId w:val="2"/>
  </w:num>
  <w:num w:numId="29" w16cid:durableId="311301568">
    <w:abstractNumId w:val="9"/>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8"/>
  </w:num>
  <w:num w:numId="40" w16cid:durableId="1979257215">
    <w:abstractNumId w:val="11"/>
  </w:num>
  <w:num w:numId="41" w16cid:durableId="1150750676">
    <w:abstractNumId w:val="11"/>
  </w:num>
  <w:num w:numId="42" w16cid:durableId="1071849616">
    <w:abstractNumId w:val="11"/>
  </w:num>
  <w:num w:numId="43" w16cid:durableId="550921879">
    <w:abstractNumId w:val="24"/>
  </w:num>
  <w:num w:numId="44" w16cid:durableId="1686520352">
    <w:abstractNumId w:val="6"/>
  </w:num>
  <w:num w:numId="45" w16cid:durableId="385106837">
    <w:abstractNumId w:val="23"/>
  </w:num>
  <w:num w:numId="46" w16cid:durableId="33993868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36F49"/>
    <w:rsid w:val="00041C51"/>
    <w:rsid w:val="00054B55"/>
    <w:rsid w:val="00055617"/>
    <w:rsid w:val="00062998"/>
    <w:rsid w:val="0007387C"/>
    <w:rsid w:val="0007584D"/>
    <w:rsid w:val="000771BE"/>
    <w:rsid w:val="00096B47"/>
    <w:rsid w:val="000A0084"/>
    <w:rsid w:val="000A596C"/>
    <w:rsid w:val="000D5C93"/>
    <w:rsid w:val="000E2F27"/>
    <w:rsid w:val="000F254D"/>
    <w:rsid w:val="000F5341"/>
    <w:rsid w:val="001002D8"/>
    <w:rsid w:val="00107A8A"/>
    <w:rsid w:val="00115B90"/>
    <w:rsid w:val="00122983"/>
    <w:rsid w:val="00125DB4"/>
    <w:rsid w:val="00132754"/>
    <w:rsid w:val="001334DD"/>
    <w:rsid w:val="001340F6"/>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23E5"/>
    <w:rsid w:val="00205C1E"/>
    <w:rsid w:val="0020681C"/>
    <w:rsid w:val="00214440"/>
    <w:rsid w:val="00215D25"/>
    <w:rsid w:val="00216F56"/>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37EE"/>
    <w:rsid w:val="002F7330"/>
    <w:rsid w:val="00300ACB"/>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C0B"/>
    <w:rsid w:val="00476E8C"/>
    <w:rsid w:val="0048706B"/>
    <w:rsid w:val="004A6ABE"/>
    <w:rsid w:val="004C0B1B"/>
    <w:rsid w:val="004C7AE9"/>
    <w:rsid w:val="004D03EE"/>
    <w:rsid w:val="004D7CBE"/>
    <w:rsid w:val="004E54C3"/>
    <w:rsid w:val="004F3F3C"/>
    <w:rsid w:val="004F6371"/>
    <w:rsid w:val="00500E0F"/>
    <w:rsid w:val="005052EC"/>
    <w:rsid w:val="0050550F"/>
    <w:rsid w:val="00516571"/>
    <w:rsid w:val="005275B0"/>
    <w:rsid w:val="005308EB"/>
    <w:rsid w:val="005327E5"/>
    <w:rsid w:val="005501B1"/>
    <w:rsid w:val="00553BA1"/>
    <w:rsid w:val="005567E0"/>
    <w:rsid w:val="0056238C"/>
    <w:rsid w:val="00566851"/>
    <w:rsid w:val="00577E65"/>
    <w:rsid w:val="00594E12"/>
    <w:rsid w:val="00596504"/>
    <w:rsid w:val="005B22D7"/>
    <w:rsid w:val="005B238B"/>
    <w:rsid w:val="005B7822"/>
    <w:rsid w:val="005C400D"/>
    <w:rsid w:val="005C4AA9"/>
    <w:rsid w:val="005C503A"/>
    <w:rsid w:val="005D2441"/>
    <w:rsid w:val="005D2BB9"/>
    <w:rsid w:val="005E4032"/>
    <w:rsid w:val="005F12D1"/>
    <w:rsid w:val="00607299"/>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5F51"/>
    <w:rsid w:val="006A7075"/>
    <w:rsid w:val="006B2F24"/>
    <w:rsid w:val="006C12C8"/>
    <w:rsid w:val="006C2B81"/>
    <w:rsid w:val="006C7CB5"/>
    <w:rsid w:val="006D1910"/>
    <w:rsid w:val="006D5BDA"/>
    <w:rsid w:val="006D7E12"/>
    <w:rsid w:val="006F55CA"/>
    <w:rsid w:val="00701A95"/>
    <w:rsid w:val="00702CE1"/>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515CB"/>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24BCF"/>
    <w:rsid w:val="00B453CE"/>
    <w:rsid w:val="00B469F2"/>
    <w:rsid w:val="00B51EF9"/>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15FF"/>
    <w:rsid w:val="00C32A69"/>
    <w:rsid w:val="00C43441"/>
    <w:rsid w:val="00C47221"/>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74EC"/>
    <w:rsid w:val="00D02EA3"/>
    <w:rsid w:val="00D07C01"/>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DF72EA"/>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35D9"/>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21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117679380">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7329">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1A9D-5FC0-8A48-90E1-249607F6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1</TotalTime>
  <Pages>9</Pages>
  <Words>9780</Words>
  <Characters>55750</Characters>
  <Application>Microsoft Office Word</Application>
  <DocSecurity>0</DocSecurity>
  <Lines>464</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65400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Acampora</dc:creator>
  <cp:keywords/>
  <dc:description/>
  <cp:lastModifiedBy>Alessia Acampora</cp:lastModifiedBy>
  <cp:revision>3</cp:revision>
  <cp:lastPrinted>2022-06-23T15:28:00Z</cp:lastPrinted>
  <dcterms:created xsi:type="dcterms:W3CDTF">2022-06-23T15:28:00Z</dcterms:created>
  <dcterms:modified xsi:type="dcterms:W3CDTF">2022-06-23T15:28:00Z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73a8ef68-5b6e-3e65-b138-842769c8ba30</vt:lpwstr>
  </property>
  <property fmtid="{D5CDD505-2E9C-101B-9397-08002B2CF9AE}" pid="5" name="Mendeley Citation Style_1">
    <vt:lpwstr>http://www.zotero.org/styles/journal-of-cleaner-production</vt:lpwstr>
  </property>
  <property fmtid="{D5CDD505-2E9C-101B-9397-08002B2CF9AE}" pid="6" name="Mendeley Recent Style Id 0_1">
    <vt:lpwstr>http://www.zotero.org/styles/chicago-author-date</vt:lpwstr>
  </property>
  <property fmtid="{D5CDD505-2E9C-101B-9397-08002B2CF9AE}" pid="7" name="Mendeley Recent Style Name 0_1">
    <vt:lpwstr>Chicago Manual of Style 17th edition (author-date)</vt:lpwstr>
  </property>
  <property fmtid="{D5CDD505-2E9C-101B-9397-08002B2CF9AE}" pid="8" name="Mendeley Recent Style Id 1_1">
    <vt:lpwstr>http://www.zotero.org/styles/harvard-cite-them-right</vt:lpwstr>
  </property>
  <property fmtid="{D5CDD505-2E9C-101B-9397-08002B2CF9AE}" pid="9" name="Mendeley Recent Style Name 1_1">
    <vt:lpwstr>Cite Them Right 10th edition - Harvard</vt:lpwstr>
  </property>
  <property fmtid="{D5CDD505-2E9C-101B-9397-08002B2CF9AE}" pid="10" name="Mendeley Recent Style Id 2_1">
    <vt:lpwstr>http://www.zotero.org/styles/current-issues-in-tourism</vt:lpwstr>
  </property>
  <property fmtid="{D5CDD505-2E9C-101B-9397-08002B2CF9AE}" pid="11" name="Mendeley Recent Style Name 2_1">
    <vt:lpwstr>Current Issues in Tourism</vt:lpwstr>
  </property>
  <property fmtid="{D5CDD505-2E9C-101B-9397-08002B2CF9AE}" pid="12" name="Mendeley Recent Style Id 3_1">
    <vt:lpwstr>http://www.zotero.org/styles/ieee</vt:lpwstr>
  </property>
  <property fmtid="{D5CDD505-2E9C-101B-9397-08002B2CF9AE}" pid="13" name="Mendeley Recent Style Name 3_1">
    <vt:lpwstr>IEEE</vt:lpwstr>
  </property>
  <property fmtid="{D5CDD505-2E9C-101B-9397-08002B2CF9AE}" pid="14" name="Mendeley Recent Style Id 4_1">
    <vt:lpwstr>http://www.zotero.org/styles/international-journal-of-hospitality-management</vt:lpwstr>
  </property>
  <property fmtid="{D5CDD505-2E9C-101B-9397-08002B2CF9AE}" pid="15" name="Mendeley Recent Style Name 4_1">
    <vt:lpwstr>International Journal of Hospitality Management</vt:lpwstr>
  </property>
  <property fmtid="{D5CDD505-2E9C-101B-9397-08002B2CF9AE}" pid="16" name="Mendeley Recent Style Id 5_1">
    <vt:lpwstr>http://www.zotero.org/styles/journal-of-cleaner-production</vt:lpwstr>
  </property>
  <property fmtid="{D5CDD505-2E9C-101B-9397-08002B2CF9AE}" pid="17" name="Mendeley Recent Style Name 5_1">
    <vt:lpwstr>Journal of Cleaner Production</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http://www.zotero.org/styles/sustainability</vt:lpwstr>
  </property>
  <property fmtid="{D5CDD505-2E9C-101B-9397-08002B2CF9AE}" pid="25" name="Mendeley Recent Style Name 9_1">
    <vt:lpwstr>Sustainability</vt:lpwstr>
  </property>
</Properties>
</file>