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585040EF" w14:textId="5A91E68C" w:rsidR="001C73B1" w:rsidRDefault="001C73B1" w:rsidP="006811D9">
      <w:pPr>
        <w:pStyle w:val="ChapterTitle"/>
        <w:tabs>
          <w:tab w:val="left" w:pos="5812"/>
          <w:tab w:val="left" w:pos="5954"/>
          <w:tab w:val="left" w:pos="6096"/>
          <w:tab w:val="left" w:pos="6237"/>
        </w:tabs>
        <w:spacing w:after="0" w:line="240" w:lineRule="auto"/>
        <w:ind w:left="0" w:right="-28"/>
        <w:jc w:val="left"/>
        <w:rPr>
          <w:sz w:val="28"/>
        </w:rPr>
      </w:pPr>
      <w:r w:rsidRPr="001C73B1">
        <w:rPr>
          <w:sz w:val="28"/>
        </w:rPr>
        <w:t>The potential of soil carbon sequestration</w:t>
      </w:r>
      <w:r w:rsidR="001E0DC9">
        <w:rPr>
          <w:sz w:val="28"/>
        </w:rPr>
        <w:t xml:space="preserve">: </w:t>
      </w:r>
      <w:r w:rsidR="00090E40">
        <w:rPr>
          <w:sz w:val="28"/>
        </w:rPr>
        <w:t>I</w:t>
      </w:r>
      <w:r w:rsidRPr="001C73B1">
        <w:rPr>
          <w:sz w:val="28"/>
        </w:rPr>
        <w:t xml:space="preserve">nternational </w:t>
      </w:r>
      <w:r w:rsidR="001E0DC9">
        <w:rPr>
          <w:sz w:val="28"/>
        </w:rPr>
        <w:t xml:space="preserve">and national </w:t>
      </w:r>
      <w:r w:rsidRPr="001C73B1">
        <w:rPr>
          <w:sz w:val="28"/>
        </w:rPr>
        <w:t>soil carbon projects</w:t>
      </w:r>
    </w:p>
    <w:p w14:paraId="2A466DF0" w14:textId="77777777" w:rsidR="006811D9" w:rsidRPr="006811D9" w:rsidRDefault="006811D9" w:rsidP="006811D9">
      <w:pPr>
        <w:pStyle w:val="ChapterTitle"/>
        <w:tabs>
          <w:tab w:val="left" w:pos="5812"/>
          <w:tab w:val="left" w:pos="5954"/>
          <w:tab w:val="left" w:pos="6096"/>
          <w:tab w:val="left" w:pos="6237"/>
        </w:tabs>
        <w:spacing w:after="0" w:line="240" w:lineRule="auto"/>
        <w:ind w:left="0" w:right="-28"/>
        <w:jc w:val="left"/>
        <w:rPr>
          <w:sz w:val="28"/>
        </w:rPr>
      </w:pPr>
    </w:p>
    <w:p w14:paraId="3FB827C2" w14:textId="1BB76F11" w:rsidR="002F7330" w:rsidRPr="001C73B1" w:rsidRDefault="001C73B1" w:rsidP="00D66ED0">
      <w:pPr>
        <w:pStyle w:val="Author"/>
        <w:spacing w:line="276" w:lineRule="auto"/>
        <w:rPr>
          <w:sz w:val="24"/>
          <w:lang w:val="it-IT"/>
        </w:rPr>
      </w:pPr>
      <w:r w:rsidRPr="001C73B1">
        <w:rPr>
          <w:sz w:val="24"/>
          <w:lang w:val="it-IT"/>
        </w:rPr>
        <w:t>Alessia Acampora</w:t>
      </w:r>
      <w:r w:rsidR="008D01B3">
        <w:rPr>
          <w:sz w:val="24"/>
          <w:vertAlign w:val="superscript"/>
          <w:lang w:val="it-IT"/>
        </w:rPr>
        <w:t>1</w:t>
      </w:r>
      <w:r w:rsidR="009F68F7" w:rsidRPr="001C73B1">
        <w:rPr>
          <w:sz w:val="24"/>
          <w:lang w:val="it-IT"/>
        </w:rPr>
        <w:t xml:space="preserve">, </w:t>
      </w:r>
      <w:r w:rsidRPr="001C73B1">
        <w:rPr>
          <w:sz w:val="24"/>
          <w:lang w:val="it-IT"/>
        </w:rPr>
        <w:t>Luc</w:t>
      </w:r>
      <w:r>
        <w:rPr>
          <w:sz w:val="24"/>
          <w:lang w:val="it-IT"/>
        </w:rPr>
        <w:t>a Ruini</w:t>
      </w:r>
      <w:r w:rsidR="008D01B3">
        <w:rPr>
          <w:sz w:val="24"/>
          <w:vertAlign w:val="superscript"/>
          <w:lang w:val="it-IT"/>
        </w:rPr>
        <w:t>2</w:t>
      </w:r>
      <w:r w:rsidR="009F68F7" w:rsidRPr="001C73B1">
        <w:rPr>
          <w:sz w:val="24"/>
          <w:lang w:val="it-IT"/>
        </w:rPr>
        <w:t>,</w:t>
      </w:r>
      <w:r>
        <w:rPr>
          <w:sz w:val="24"/>
          <w:lang w:val="it-IT"/>
        </w:rPr>
        <w:t xml:space="preserve"> Olimpia Martucci</w:t>
      </w:r>
      <w:r w:rsidR="008D01B3" w:rsidRPr="008D01B3">
        <w:rPr>
          <w:sz w:val="24"/>
          <w:vertAlign w:val="superscript"/>
          <w:lang w:val="it-IT"/>
        </w:rPr>
        <w:t>3</w:t>
      </w:r>
      <w:r w:rsidR="00D07C01" w:rsidRPr="001C73B1">
        <w:rPr>
          <w:sz w:val="24"/>
          <w:lang w:val="it-IT"/>
        </w:rPr>
        <w:t xml:space="preserve">, </w:t>
      </w:r>
      <w:r>
        <w:rPr>
          <w:sz w:val="24"/>
          <w:lang w:val="it-IT"/>
        </w:rPr>
        <w:t>Maria Claudia Lucchetti</w:t>
      </w:r>
      <w:r w:rsidR="008D01B3">
        <w:rPr>
          <w:sz w:val="24"/>
          <w:vertAlign w:val="superscript"/>
          <w:lang w:val="it-IT"/>
        </w:rPr>
        <w:t>4</w:t>
      </w:r>
    </w:p>
    <w:p w14:paraId="05C1C455" w14:textId="77777777" w:rsidR="008D01B3" w:rsidRPr="008D01B3" w:rsidRDefault="008D01B3" w:rsidP="008D01B3">
      <w:pPr>
        <w:pStyle w:val="ChapterTitle"/>
        <w:tabs>
          <w:tab w:val="left" w:pos="5812"/>
          <w:tab w:val="left" w:pos="5954"/>
          <w:tab w:val="left" w:pos="6096"/>
          <w:tab w:val="left" w:pos="6237"/>
        </w:tabs>
        <w:spacing w:after="0" w:line="240" w:lineRule="auto"/>
        <w:ind w:left="0" w:right="-28"/>
        <w:jc w:val="left"/>
        <w:rPr>
          <w:sz w:val="28"/>
          <w:lang w:val="it-IT"/>
        </w:rPr>
      </w:pPr>
    </w:p>
    <w:p w14:paraId="07E35357" w14:textId="19F36CF2" w:rsidR="008D01B3" w:rsidRDefault="008D01B3" w:rsidP="008D01B3">
      <w:pPr>
        <w:pStyle w:val="Affiliation"/>
        <w:spacing w:line="276" w:lineRule="auto"/>
        <w:rPr>
          <w:lang w:val="it-IT"/>
        </w:rPr>
      </w:pPr>
      <w:r w:rsidRPr="00300ACB">
        <w:rPr>
          <w:szCs w:val="15"/>
          <w:vertAlign w:val="superscript"/>
          <w:lang w:val="it-IT"/>
        </w:rPr>
        <w:t>1</w:t>
      </w:r>
      <w:r w:rsidRPr="00300ACB">
        <w:rPr>
          <w:lang w:val="it-IT"/>
        </w:rPr>
        <w:t xml:space="preserve"> Dipartimento di Economia Aziendale, Università degli Studi Roma Tre</w:t>
      </w:r>
      <w:r>
        <w:rPr>
          <w:lang w:val="it-IT"/>
        </w:rPr>
        <w:t xml:space="preserve">, Via Silvio D’Amico 77, 00145, Rome, </w:t>
      </w:r>
      <w:proofErr w:type="spellStart"/>
      <w:r>
        <w:rPr>
          <w:lang w:val="it-IT"/>
        </w:rPr>
        <w:t>Italy</w:t>
      </w:r>
      <w:proofErr w:type="spellEnd"/>
    </w:p>
    <w:p w14:paraId="2AA73E2E" w14:textId="4B9A5A55" w:rsidR="008D01B3" w:rsidRPr="00FE367D" w:rsidRDefault="00891784" w:rsidP="008D01B3">
      <w:pPr>
        <w:pStyle w:val="Affiliation"/>
        <w:spacing w:line="276" w:lineRule="auto"/>
        <w:rPr>
          <w:vertAlign w:val="superscript"/>
        </w:rPr>
      </w:pPr>
      <w:r w:rsidRPr="00FE367D">
        <w:rPr>
          <w:vertAlign w:val="superscript"/>
        </w:rPr>
        <w:t>2</w:t>
      </w:r>
      <w:r w:rsidR="00FE367D" w:rsidRPr="00FE367D">
        <w:t xml:space="preserve"> Global Supply Chain - People Safety, Environment &amp; Energy Vice President - Barilla G. e R. Fratelli S.p.A, Parma, Italy</w:t>
      </w:r>
    </w:p>
    <w:p w14:paraId="3700DC4A" w14:textId="58C46CF4" w:rsidR="008D01B3" w:rsidRDefault="008D01B3" w:rsidP="008D01B3">
      <w:pPr>
        <w:pStyle w:val="Affiliation"/>
        <w:spacing w:line="276" w:lineRule="auto"/>
        <w:rPr>
          <w:lang w:val="it-IT"/>
        </w:rPr>
      </w:pPr>
      <w:r>
        <w:rPr>
          <w:vertAlign w:val="superscript"/>
          <w:lang w:val="it-IT"/>
        </w:rPr>
        <w:t>3</w:t>
      </w:r>
      <w:r>
        <w:rPr>
          <w:lang w:val="it-IT"/>
        </w:rPr>
        <w:t xml:space="preserve"> </w:t>
      </w:r>
      <w:r w:rsidRPr="00300ACB">
        <w:rPr>
          <w:lang w:val="it-IT"/>
        </w:rPr>
        <w:t>Dipartimento di Economia Aziendale, Università degli Studi Roma Tre</w:t>
      </w:r>
      <w:r>
        <w:rPr>
          <w:lang w:val="it-IT"/>
        </w:rPr>
        <w:t xml:space="preserve">, Via Silvio D’Amico 77, 00145, Rome, </w:t>
      </w:r>
      <w:proofErr w:type="spellStart"/>
      <w:r>
        <w:rPr>
          <w:lang w:val="it-IT"/>
        </w:rPr>
        <w:t>Italy</w:t>
      </w:r>
      <w:proofErr w:type="spellEnd"/>
    </w:p>
    <w:p w14:paraId="370FD8C0" w14:textId="77F5560F" w:rsidR="008D01B3" w:rsidRDefault="008D01B3" w:rsidP="008D01B3">
      <w:pPr>
        <w:pStyle w:val="Affiliation"/>
        <w:spacing w:line="276" w:lineRule="auto"/>
        <w:rPr>
          <w:lang w:val="it-IT"/>
        </w:rPr>
      </w:pPr>
      <w:r>
        <w:rPr>
          <w:vertAlign w:val="superscript"/>
          <w:lang w:val="it-IT"/>
        </w:rPr>
        <w:t xml:space="preserve">4 </w:t>
      </w:r>
      <w:r w:rsidRPr="00300ACB">
        <w:rPr>
          <w:lang w:val="it-IT"/>
        </w:rPr>
        <w:t>Dipartimento di Economia Aziendale, Università degli Studi Roma Tre</w:t>
      </w:r>
      <w:r>
        <w:rPr>
          <w:lang w:val="it-IT"/>
        </w:rPr>
        <w:t xml:space="preserve">, Via Silvio D’Amico 77, 00145, Rome, </w:t>
      </w:r>
      <w:proofErr w:type="spellStart"/>
      <w:r>
        <w:rPr>
          <w:lang w:val="it-IT"/>
        </w:rPr>
        <w:t>Italy</w:t>
      </w:r>
      <w:proofErr w:type="spellEnd"/>
    </w:p>
    <w:p w14:paraId="75FB1DBB" w14:textId="2EA4494E" w:rsidR="008D01B3" w:rsidRDefault="008D01B3" w:rsidP="008D01B3">
      <w:pPr>
        <w:pStyle w:val="Affiliation"/>
        <w:spacing w:line="276" w:lineRule="auto"/>
        <w:jc w:val="both"/>
      </w:pPr>
      <w:r>
        <w:rPr>
          <w:sz w:val="24"/>
          <w:vertAlign w:val="superscript"/>
        </w:rPr>
        <w:t>1</w:t>
      </w:r>
      <w:r w:rsidRPr="00300ACB">
        <w:t>ale</w:t>
      </w:r>
      <w:r>
        <w:t>ssia.acampora</w:t>
      </w:r>
      <w:r w:rsidRPr="00300ACB">
        <w:t>@</w:t>
      </w:r>
      <w:r>
        <w:t>uniroma3.it</w:t>
      </w:r>
      <w:r w:rsidRPr="00300ACB">
        <w:t xml:space="preserve"> and ORCID 0000-0003-4005-8269</w:t>
      </w:r>
      <w:r w:rsidRPr="0086154E">
        <w:t>,</w:t>
      </w:r>
      <w:r w:rsidR="00891784" w:rsidRPr="00891784">
        <w:rPr>
          <w:vertAlign w:val="superscript"/>
        </w:rPr>
        <w:t>2</w:t>
      </w:r>
      <w:r w:rsidR="00891784">
        <w:rPr>
          <w:vertAlign w:val="superscript"/>
        </w:rPr>
        <w:t xml:space="preserve"> </w:t>
      </w:r>
      <w:r w:rsidR="00891784">
        <w:t>luca.ruini@barilla.com,</w:t>
      </w:r>
      <w:r w:rsidRPr="0086154E">
        <w:rPr>
          <w:vertAlign w:val="superscript"/>
        </w:rPr>
        <w:t>3</w:t>
      </w:r>
      <w:r>
        <w:rPr>
          <w:vertAlign w:val="superscript"/>
        </w:rPr>
        <w:t xml:space="preserve"> </w:t>
      </w:r>
      <w:r w:rsidRPr="0086154E">
        <w:t xml:space="preserve">olimpia.martucci@uniroma3.it </w:t>
      </w:r>
      <w:r>
        <w:t xml:space="preserve">and ORCID </w:t>
      </w:r>
      <w:r w:rsidRPr="0086154E">
        <w:t>0000-0001-5633-1579</w:t>
      </w:r>
      <w:r w:rsidR="00891784">
        <w:t xml:space="preserve">, </w:t>
      </w:r>
      <w:r w:rsidR="00891784" w:rsidRPr="00891784">
        <w:rPr>
          <w:vertAlign w:val="superscript"/>
        </w:rPr>
        <w:t>4</w:t>
      </w:r>
      <w:r w:rsidR="001E0DC9" w:rsidRPr="001E0DC9">
        <w:t xml:space="preserve"> </w:t>
      </w:r>
      <w:r w:rsidR="001E0DC9">
        <w:t>mariaclaudia.lucchetti@uniroma3.it</w:t>
      </w:r>
      <w:r w:rsidR="001E0DC9" w:rsidRPr="00300ACB">
        <w:t>. and ORCID</w:t>
      </w:r>
      <w:r w:rsidR="001E0DC9" w:rsidRPr="002F37EE">
        <w:t xml:space="preserve"> 0000-0002-4468-6302</w:t>
      </w:r>
      <w:r w:rsidR="001E0DC9">
        <w:t>.</w:t>
      </w:r>
    </w:p>
    <w:p w14:paraId="3DB082EC" w14:textId="77777777" w:rsidR="008D01B3" w:rsidRPr="009848F2" w:rsidRDefault="008D01B3" w:rsidP="008D01B3">
      <w:pPr>
        <w:pStyle w:val="Affiliation"/>
        <w:spacing w:line="276" w:lineRule="auto"/>
        <w:jc w:val="both"/>
      </w:pPr>
      <w:r w:rsidRPr="009848F2">
        <w:t>Corresponding author</w:t>
      </w:r>
      <w:r>
        <w:t xml:space="preserve">: Alessia Acampora, </w:t>
      </w:r>
      <w:r w:rsidRPr="0086154E">
        <w:t>alessia.acampora@uniroma3.it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064794D7" w:rsidR="002F7330" w:rsidRDefault="004225DE" w:rsidP="00D66ED0">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E03405" w:rsidRPr="00E03405">
        <w:rPr>
          <w:snapToGrid/>
          <w:sz w:val="22"/>
        </w:rPr>
        <w:t xml:space="preserve">Soil organic carbon (SOC) doubles that in the atmospheric pool, and it is three times the carbon in the aboveground biomass of the planet. Despite of that, less importance has been given to the management of SOC than to the carbon in the living soil cover because of the faster recycling of the latter. Soil can be source or sink of carbon, depending on its management. Globally, agriculture, </w:t>
      </w:r>
      <w:r w:rsidR="00E03405" w:rsidRPr="00E03405">
        <w:rPr>
          <w:snapToGrid/>
          <w:sz w:val="22"/>
        </w:rPr>
        <w:t>forestry,</w:t>
      </w:r>
      <w:r w:rsidR="00E03405" w:rsidRPr="00E03405">
        <w:rPr>
          <w:snapToGrid/>
          <w:sz w:val="22"/>
        </w:rPr>
        <w:t xml:space="preserve"> and land use changes account for ca. 21% of the global emissions, with strong regional differences regarding regions and source sectors. The question is whether it is possible to manage soil so that agricultural practices and land use in general become carbon sinks instead of sources. Scientific </w:t>
      </w:r>
      <w:r w:rsidR="00E03405" w:rsidRPr="00E03405">
        <w:rPr>
          <w:snapToGrid/>
          <w:sz w:val="22"/>
        </w:rPr>
        <w:t>evidence</w:t>
      </w:r>
      <w:r w:rsidR="00E03405" w:rsidRPr="00E03405">
        <w:rPr>
          <w:snapToGrid/>
          <w:sz w:val="22"/>
        </w:rPr>
        <w:t xml:space="preserve"> indicate that increases of SOC are associated to better soil fertility, biodiversity, more resilience against erosion, droughts and floods besides other positive effects directly related to several SGD. </w:t>
      </w:r>
      <w:r w:rsidR="00E03405" w:rsidRPr="00E03405">
        <w:rPr>
          <w:snapToGrid/>
          <w:sz w:val="22"/>
        </w:rPr>
        <w:t xml:space="preserve">This paper explores </w:t>
      </w:r>
      <w:r w:rsidR="00E03405">
        <w:rPr>
          <w:snapToGrid/>
          <w:sz w:val="22"/>
        </w:rPr>
        <w:t>di</w:t>
      </w:r>
      <w:r w:rsidR="00E03405" w:rsidRPr="00E03405">
        <w:rPr>
          <w:snapToGrid/>
          <w:sz w:val="22"/>
        </w:rPr>
        <w:t xml:space="preserve">fferent </w:t>
      </w:r>
      <w:r w:rsidR="00E03405" w:rsidRPr="00E03405">
        <w:rPr>
          <w:snapToGrid/>
          <w:sz w:val="22"/>
        </w:rPr>
        <w:t>s</w:t>
      </w:r>
      <w:r w:rsidR="00E03405" w:rsidRPr="00E03405">
        <w:rPr>
          <w:snapToGrid/>
          <w:sz w:val="22"/>
        </w:rPr>
        <w:t xml:space="preserve">oil </w:t>
      </w:r>
      <w:r w:rsidR="00E03405" w:rsidRPr="00E03405">
        <w:rPr>
          <w:snapToGrid/>
          <w:sz w:val="22"/>
        </w:rPr>
        <w:t>c</w:t>
      </w:r>
      <w:r w:rsidR="00E03405" w:rsidRPr="00E03405">
        <w:rPr>
          <w:snapToGrid/>
          <w:sz w:val="22"/>
        </w:rPr>
        <w:t>arbon projects</w:t>
      </w:r>
      <w:r w:rsidR="00E03405">
        <w:rPr>
          <w:snapToGrid/>
          <w:sz w:val="22"/>
        </w:rPr>
        <w:t xml:space="preserve">, </w:t>
      </w:r>
      <w:r w:rsidR="00E03405" w:rsidRPr="00E03405">
        <w:rPr>
          <w:snapToGrid/>
          <w:sz w:val="22"/>
        </w:rPr>
        <w:t xml:space="preserve">carried out both </w:t>
      </w:r>
      <w:r w:rsidR="00E03405" w:rsidRPr="00E03405">
        <w:rPr>
          <w:snapToGrid/>
          <w:sz w:val="22"/>
        </w:rPr>
        <w:lastRenderedPageBreak/>
        <w:t xml:space="preserve">internationally and nationally, </w:t>
      </w:r>
      <w:r w:rsidR="00E03405" w:rsidRPr="00E03405">
        <w:rPr>
          <w:snapToGrid/>
          <w:sz w:val="22"/>
        </w:rPr>
        <w:t>to exploit the enormous potential of the soil in mitigating climate change</w:t>
      </w:r>
      <w:r w:rsidR="00E03405" w:rsidRPr="00E03405">
        <w:rPr>
          <w:snapToGrid/>
          <w:sz w:val="22"/>
        </w:rPr>
        <w:t xml:space="preserve">. </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536D8C0E"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sidR="006811D9">
        <w:rPr>
          <w:snapToGrid/>
          <w:sz w:val="22"/>
        </w:rPr>
        <w:t xml:space="preserve"> Soil, </w:t>
      </w:r>
      <w:r w:rsidR="006811D9" w:rsidRPr="006811D9">
        <w:rPr>
          <w:snapToGrid/>
          <w:sz w:val="22"/>
        </w:rPr>
        <w:t>soil carbon projects</w:t>
      </w:r>
      <w:r w:rsidR="006811D9">
        <w:rPr>
          <w:snapToGrid/>
          <w:sz w:val="22"/>
        </w:rPr>
        <w:t xml:space="preserve">, </w:t>
      </w:r>
      <w:r w:rsidR="006811D9" w:rsidRPr="006811D9">
        <w:rPr>
          <w:snapToGrid/>
          <w:sz w:val="22"/>
        </w:rPr>
        <w:t>soil carbon sequestration</w:t>
      </w:r>
      <w:r w:rsidR="006811D9">
        <w:rPr>
          <w:snapToGrid/>
          <w:sz w:val="22"/>
        </w:rPr>
        <w:t xml:space="preserve">, carbon neutrality, Net zero.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2529DDE9" w14:textId="4E203350" w:rsidR="001C73B1" w:rsidRDefault="00AB443F" w:rsidP="001C73B1">
      <w:pPr>
        <w:pStyle w:val="Abstract"/>
        <w:tabs>
          <w:tab w:val="left" w:pos="6379"/>
        </w:tabs>
        <w:spacing w:line="276" w:lineRule="auto"/>
        <w:ind w:left="0" w:right="-30"/>
        <w:rPr>
          <w:snapToGrid/>
          <w:sz w:val="24"/>
        </w:rPr>
      </w:pPr>
      <w:r>
        <w:rPr>
          <w:b/>
          <w:bCs/>
          <w:snapToGrid/>
          <w:sz w:val="24"/>
        </w:rPr>
        <w:t xml:space="preserve">N.1. </w:t>
      </w:r>
      <w:r w:rsidR="001C73B1">
        <w:rPr>
          <w:b/>
          <w:bCs/>
          <w:snapToGrid/>
          <w:sz w:val="24"/>
        </w:rPr>
        <w:t xml:space="preserve">Introduction </w:t>
      </w:r>
    </w:p>
    <w:p w14:paraId="3259D7EA" w14:textId="4559C304" w:rsidR="00AB443F" w:rsidRDefault="001C73B1" w:rsidP="001C73B1">
      <w:pPr>
        <w:pStyle w:val="Abstract"/>
        <w:tabs>
          <w:tab w:val="left" w:pos="6379"/>
        </w:tabs>
        <w:spacing w:line="276" w:lineRule="auto"/>
        <w:ind w:left="0" w:right="-30"/>
        <w:rPr>
          <w:sz w:val="24"/>
        </w:rPr>
      </w:pPr>
      <w:r w:rsidRPr="001C73B1">
        <w:rPr>
          <w:sz w:val="24"/>
        </w:rPr>
        <w:t xml:space="preserve">Agriculture has great potential in the fight against climate </w:t>
      </w:r>
      <w:r w:rsidR="00AB443F" w:rsidRPr="001C73B1">
        <w:rPr>
          <w:sz w:val="24"/>
        </w:rPr>
        <w:t>change because</w:t>
      </w:r>
      <w:r w:rsidRPr="001C73B1">
        <w:rPr>
          <w:sz w:val="24"/>
        </w:rPr>
        <w:t xml:space="preserve"> it is the only sector that has the capacity to remove GHGs safely and cost-effectively from the atmosphere without reducing productivity. Particularly, improved agricultural practices can help mitigate climate change by reducing emissions and by storing carbon in plant biomass and soils. Moreover, the sequestration of carbon in soils and vegetation can be used to offset greenhouse gas emissions generated by another sector </w:t>
      </w:r>
      <w:r w:rsidRPr="001C73B1">
        <w:rPr>
          <w:sz w:val="24"/>
        </w:rPr>
        <w:fldChar w:fldCharType="begin" w:fldLock="1"/>
      </w:r>
      <w:r>
        <w:rPr>
          <w:sz w:val="24"/>
        </w:rPr>
        <w:instrText>ADDIN CSL_CITATION {"citationItems":[{"id":"ITEM-1","itemData":{"author":[{"dropping-particle":"","family":"Acampora","given":"Alessia","non-dropping-particle":"","parse-names":false,"suffix":""},{"dropping-particle":"","family":"Pratesi","given":"Carlo Alberto","non-dropping-particle":"","parse-names":false,"suffix":""},{"dropping-particle":"","family":"Ruini","given":"Luca","non-dropping-particle":"","parse-names":false,"suffix":""},{"dropping-particle":"","family":"Mattia","given":"Giovanni","non-dropping-particle":"","parse-names":false,"suffix":""}],"id":"ITEM-1","issued":{"date-parts":[["2020"]]},"title":"Carbon Neutrality in the agrifood sector: challenges and opportunities in a dynamic setting","type":"report"},"uris":["http://www.mendeley.com/documents/?uuid=57181ac3-c412-4df4-968b-7a341f5d6e58"]}],"mendeley":{"formattedCitation":"(Acampora et al., 2020)","plainTextFormattedCitation":"(Acampora et al., 2020)","previouslyFormattedCitation":"[1]"},"properties":{"noteIndex":0},"schema":"https://github.com/citation-style-language/schema/raw/master/csl-citation.json"}</w:instrText>
      </w:r>
      <w:r w:rsidRPr="001C73B1">
        <w:rPr>
          <w:sz w:val="24"/>
        </w:rPr>
        <w:fldChar w:fldCharType="separate"/>
      </w:r>
      <w:r w:rsidRPr="001C73B1">
        <w:rPr>
          <w:noProof/>
          <w:sz w:val="24"/>
        </w:rPr>
        <w:t>(Acampora et al., 2020)</w:t>
      </w:r>
      <w:r w:rsidRPr="001C73B1">
        <w:rPr>
          <w:sz w:val="24"/>
        </w:rPr>
        <w:fldChar w:fldCharType="end"/>
      </w:r>
      <w:r w:rsidRPr="001C73B1">
        <w:rPr>
          <w:sz w:val="24"/>
        </w:rPr>
        <w:t xml:space="preserve">. Specifically, in the </w:t>
      </w:r>
      <w:r w:rsidRPr="001C73B1">
        <w:rPr>
          <w:sz w:val="24"/>
        </w:rPr>
        <w:fldChar w:fldCharType="begin" w:fldLock="1"/>
      </w:r>
      <w:r>
        <w:rPr>
          <w:sz w:val="24"/>
        </w:rPr>
        <w:instrText>ADDIN CSL_CITATION {"citationItems":[{"id":"ITEM-1","itemData":{"DOI":"https://doi.org/10.1787/e9a79226-en","author":[{"dropping-particle":"","family":"OECD","given":"","non-dropping-particle":"","parse-names":false,"suffix":""}],"id":"ITEM-1","issued":{"date-parts":[["2019"]]},"title":"Enhancing Climate Change Mitigation through Agriculture","type":"report"},"uris":["http://www.mendeley.com/documents/?uuid=cfb638ae-a424-41b8-b9be-667b5e186560"]}],"mendeley":{"formattedCitation":"(OECD, 2019)","manualFormatting":"OECD (2019)","plainTextFormattedCitation":"(OECD, 2019)","previouslyFormattedCitation":"[2]"},"properties":{"noteIndex":0},"schema":"https://github.com/citation-style-language/schema/raw/master/csl-citation.json"}</w:instrText>
      </w:r>
      <w:r w:rsidRPr="001C73B1">
        <w:rPr>
          <w:sz w:val="24"/>
        </w:rPr>
        <w:fldChar w:fldCharType="separate"/>
      </w:r>
      <w:r w:rsidRPr="001C73B1">
        <w:rPr>
          <w:noProof/>
          <w:sz w:val="24"/>
        </w:rPr>
        <w:t>OECD (2019)</w:t>
      </w:r>
      <w:r w:rsidRPr="001C73B1">
        <w:rPr>
          <w:sz w:val="24"/>
        </w:rPr>
        <w:fldChar w:fldCharType="end"/>
      </w:r>
      <w:r w:rsidRPr="001C73B1">
        <w:rPr>
          <w:sz w:val="24"/>
        </w:rPr>
        <w:t xml:space="preserve"> report the global technical mitigation potential of the agricultural sector in 2030 has been estimated to be 5500-6000 MtCO</w:t>
      </w:r>
      <w:r w:rsidRPr="001C73B1">
        <w:rPr>
          <w:sz w:val="24"/>
          <w:vertAlign w:val="subscript"/>
        </w:rPr>
        <w:t>2</w:t>
      </w:r>
      <w:r w:rsidRPr="001C73B1">
        <w:rPr>
          <w:sz w:val="24"/>
        </w:rPr>
        <w:t xml:space="preserve">eq yr1 </w:t>
      </w:r>
      <w:r w:rsidRPr="001C73B1">
        <w:rPr>
          <w:sz w:val="24"/>
        </w:rPr>
        <w:fldChar w:fldCharType="begin" w:fldLock="1"/>
      </w:r>
      <w:r>
        <w:rPr>
          <w:sz w:val="24"/>
        </w:rPr>
        <w:instrText>ADDIN CSL_CITATION {"citationItems":[{"id":"ITEM-1","itemData":{"DOI":"10.1111/j.1365-2486.2011.02517.x","ISSN":"13541013","abstract":"Agricultural lands occupy about 40-50% of the Earth's land surface. Agricultural practices can make a significant contribution at low cost to increasing soil carbon sinks, reducing greenhouse gas (GHG) emissions and contributing biomass feedstocks for energy use. Considering all gases, the global technical mitigation potential from agriculture (excluding fossil fuel offsets from biomass) by 2030 is estimated to be ca. 5500-6000 Mt CO 2-eq. yr -1. Economic potentials are estimated to be 1500-1600, 2500-2700 and 4000-4300 Mt CO 2-eq. yr -1 at carbon prices of up to $US20, 50 and 100 t CO 2-eq. -1, respectively. The value of the global agricultural GHG mitigation at the same three carbon prices is $US32 000, 130 000 and 420 000 million yr -1, respectively. At the European level, early estimates of soil carbon sequestration potential in croplands were ca. 200 Mt CO 2 yr -1, but this is a technical potential and is for geographical Europe as far east as the Urals. The economic potential is much smaller, with more recent estimates for the EU27 suggesting a maximum potential of ca. 20 Mt CO 2-eq. yr -1. The UK is small in global terms, but a large part of its land area (11 Mha) is used for agriculture. Agriculture accounts for about 7% of total UK GHG emissions. The mitigation potential of UK agriculture is estimated to be ca. 1-2 Mt CO 2-eq. yr -1, accounting for less than 1% of UK total GHG emissions. © 2011 Blackwell Publishing Ltd.","author":[{"dropping-particle":"","family":"Smith","given":"Pete","non-dropping-particle":"","parse-names":false,"suffix":""}],"container-title":"Global Change Biology","id":"ITEM-1","issued":{"date-parts":[["2012"]]},"title":"Agricultural greenhouse gas mitigation potential globally, in Europe and in the UK: What have we learnt in the last 20 years?","type":"article"},"uris":["http://www.mendeley.com/documents/?uuid=127648bc-da85-433d-afef-b2498b363b07"]}],"mendeley":{"formattedCitation":"(Smith, 2012)","plainTextFormattedCitation":"(Smith, 2012)","previouslyFormattedCitation":"[3]"},"properties":{"noteIndex":0},"schema":"https://github.com/citation-style-language/schema/raw/master/csl-citation.json"}</w:instrText>
      </w:r>
      <w:r w:rsidRPr="001C73B1">
        <w:rPr>
          <w:sz w:val="24"/>
        </w:rPr>
        <w:fldChar w:fldCharType="separate"/>
      </w:r>
      <w:r w:rsidRPr="001C73B1">
        <w:rPr>
          <w:noProof/>
          <w:sz w:val="24"/>
        </w:rPr>
        <w:t>(Smith, 2012)</w:t>
      </w:r>
      <w:r w:rsidRPr="001C73B1">
        <w:rPr>
          <w:sz w:val="24"/>
        </w:rPr>
        <w:fldChar w:fldCharType="end"/>
      </w:r>
      <w:r w:rsidRPr="001C73B1">
        <w:rPr>
          <w:sz w:val="24"/>
        </w:rPr>
        <w:t>, demonstrating that it is technically feasible for agriculture to become close to carbon neutral, relying on supply-side mitigation (low carbon farm practices and practices to remove CO</w:t>
      </w:r>
      <w:r w:rsidRPr="001C73B1">
        <w:rPr>
          <w:sz w:val="24"/>
          <w:vertAlign w:val="subscript"/>
        </w:rPr>
        <w:t>2</w:t>
      </w:r>
      <w:r w:rsidRPr="001C73B1">
        <w:rPr>
          <w:sz w:val="24"/>
        </w:rPr>
        <w:t xml:space="preserve"> from the atmosphere) measures alone, although this depends on optimistic assumptions about the potential of soil carbon sequestration (SCS). The mean global potential for soil carbon sequestration in agricultural soils is 1.5 Gt CO</w:t>
      </w:r>
      <w:r w:rsidRPr="001C73B1">
        <w:rPr>
          <w:sz w:val="24"/>
          <w:vertAlign w:val="subscript"/>
        </w:rPr>
        <w:t>2</w:t>
      </w:r>
      <w:r w:rsidRPr="001C73B1">
        <w:rPr>
          <w:sz w:val="24"/>
        </w:rPr>
        <w:t xml:space="preserve"> yr-1 and 2.6 GtCO</w:t>
      </w:r>
      <w:r w:rsidRPr="001C73B1">
        <w:rPr>
          <w:sz w:val="24"/>
          <w:vertAlign w:val="subscript"/>
        </w:rPr>
        <w:t>2</w:t>
      </w:r>
      <w:r w:rsidRPr="001C73B1">
        <w:rPr>
          <w:sz w:val="24"/>
        </w:rPr>
        <w:t xml:space="preserve"> yr-1, at carbon prices of USD 20/tCO</w:t>
      </w:r>
      <w:r w:rsidRPr="001C73B1">
        <w:rPr>
          <w:sz w:val="24"/>
          <w:vertAlign w:val="subscript"/>
        </w:rPr>
        <w:t>2</w:t>
      </w:r>
      <w:r w:rsidRPr="001C73B1">
        <w:rPr>
          <w:sz w:val="24"/>
        </w:rPr>
        <w:t>eq and USD 100/tCO</w:t>
      </w:r>
      <w:r w:rsidRPr="001C73B1">
        <w:rPr>
          <w:sz w:val="24"/>
          <w:vertAlign w:val="subscript"/>
        </w:rPr>
        <w:t>2</w:t>
      </w:r>
      <w:r w:rsidRPr="001C73B1">
        <w:rPr>
          <w:sz w:val="24"/>
        </w:rPr>
        <w:t xml:space="preserve">eq, respectively </w:t>
      </w:r>
      <w:r w:rsidRPr="001C73B1">
        <w:rPr>
          <w:sz w:val="24"/>
        </w:rPr>
        <w:fldChar w:fldCharType="begin" w:fldLock="1"/>
      </w:r>
      <w:r>
        <w:rPr>
          <w:sz w:val="24"/>
        </w:rPr>
        <w:instrText>ADDIN CSL_CITATION {"citationItems":[{"id":"ITEM-1","itemData":{"DOI":"10.2753/JES1097-203X330403","ISBN":"0521880114","ISSN":"1097-203X","abstract":"Agricultural lands (lands used for agricultural production, consisting of cropland, managed grassland and permanent crops including agro-forestry and bio-energy crops) occupy about 40- 50% of the Earths land surface. Agriculture accounted for an estimated emission of 5.1 to 6.1 GtCO2-eq/yr in 2005 (10-12% of total global anthropogenic emissions of greenhouse gases (GHGs)). CH4 contributes 3.3 GtCO2-eq/yr and N2O 2.8 GtCO2-eq/yr. Of global anthropogenic emissions in 2005, agriculture accounts for about 60% of N2O and about 50% of CH4 (medium agreement, medium evidence). Despite large annual exchanges of CO2 between the atmosphere and agricultural lands, the net flux is estimated to be approximately balanced, with CO2 emissions around 0.04 GtCO2/yr only (emissions from electricity and fuel use are covered in the buildings and transport sector, respectively) (low agreement, limited evidence).","author":[{"dropping-particle":"","family":"Smith","given":"P","non-dropping-particle":"","parse-names":false,"suffix":""},{"dropping-particle":"","family":"Cai","given":"Z","non-dropping-particle":"","parse-names":false,"suffix":""},{"dropping-particle":"","family":"Gwary","given":"D","non-dropping-particle":"","parse-names":false,"suffix":""},{"dropping-particle":"","family":"Janzen","given":"H","non-dropping-particle":"","parse-names":false,"suffix":""},{"dropping-particle":"","family":"Kumar","given":"P","non-dropping-particle":"","parse-names":false,"suffix":""},{"dropping-particle":"","family":"McCarl","given":"B","non-dropping-particle":"","parse-names":false,"suffix":""},{"dropping-particle":"","family":"Ogle","given":"S","non-dropping-particle":"","parse-names":false,"suffix":""},{"dropping-particle":"","family":"O’Mara","given":"F","non-dropping-particle":"","parse-names":false,"suffix":""},{"dropping-particle":"","family":"Rice","given":"C","non-dropping-particle":"","parse-names":false,"suffix":""},{"dropping-particle":"","family":"Scholes","given":"B","non-dropping-particle":"","parse-names":false,"suffix":""},{"dropping-particle":"","family":"Sirotenko","given":"O","non-dropping-particle":"","parse-names":false,"suffix":""}],"container-title":"Cambridge University Press","id":"ITEM-1","issue":"4","issued":{"date-parts":[["2007"]]},"page":"1-44","title":"Agriculture In Climate Change 2007: Mitigation.","type":"article-journal"},"uris":["http://www.mendeley.com/documents/?uuid=1171077e-5040-41fe-8107-ee6736d9ff2c"]},{"id":"ITEM-2","itemData":{"DOI":"10.1111/gcb.13178","ISSN":"13652486","abstract":"Despite 20 years of effort to curb emissions, greenhouse gas (GHG) emissions grew faster during the 2000s than in the 1990s, which presents a major challenge for meeting the international goal of limiting warming to &lt;2 °C relative to the preindustrial era. Most recent scenarios from integrated assessment models require large-scale deployment of negative emissions technologies (NETs) to reach the 2 °C target. A recent analysis of NETs, including direct air capture, enhanced weathering, bioenergy with carbon capture and storage and afforestation/deforestation, showed that all NETs have significant limits to implementation, including economic cost, energy requirements, land use, and water use. In this paper, I assess the potential for negative emissions from soil carbon sequestration and biochar addition to land, and also the potential global impacts on land use, water, nutrients, albedo, energy and cost. Results indicate that soil carbon sequestration and biochar have useful negative emission potential (each 0.7 GtCeq. yr-1) and that they potentially have lower impact on land, water use, nutrients, albedo, energy requirement and cost, so have fewer disadvantages than many NETs. Limitations of soil carbon sequestration as a NET centre around issues of sink saturation and reversibility. Biochar could be implemented in combination with bioenergy with carbon capture and storage. Current integrated assessment models do not represent soil carbon sequestration or biochar. Given the negative emission potential of SCS and biochar and their potential advantages compared to other NETs, efforts should be made to include these options within IAMs, so that their potential can be explored further in comparison with other NETs for climate stabilization.","author":[{"dropping-particle":"","family":"Smith","given":"Pete","non-dropping-particle":"","parse-names":false,"suffix":""}],"container-title":"Global Change Biology","id":"ITEM-2","issued":{"date-parts":[["2016"]]},"title":"Soil carbon sequestration and biochar as negative emission technologies","type":"article-journal"},"uris":["http://www.mendeley.com/documents/?uuid=3a0256d1-98c9-4b9d-ac29-c8f956924f61"]}],"mendeley":{"formattedCitation":"(Smith, 2016; Smith et al., 2007)","plainTextFormattedCitation":"(Smith, 2016; Smith et al., 2007)","previouslyFormattedCitation":"[4,5]"},"properties":{"noteIndex":0},"schema":"https://github.com/citation-style-language/schema/raw/master/csl-citation.json"}</w:instrText>
      </w:r>
      <w:r w:rsidRPr="001C73B1">
        <w:rPr>
          <w:sz w:val="24"/>
        </w:rPr>
        <w:fldChar w:fldCharType="separate"/>
      </w:r>
      <w:r w:rsidRPr="001C73B1">
        <w:rPr>
          <w:noProof/>
          <w:sz w:val="24"/>
        </w:rPr>
        <w:t>(Smith, 2016; Smith et al., 2007)</w:t>
      </w:r>
      <w:r w:rsidRPr="001C73B1">
        <w:rPr>
          <w:sz w:val="24"/>
        </w:rPr>
        <w:fldChar w:fldCharType="end"/>
      </w:r>
      <w:r w:rsidRPr="001C73B1">
        <w:rPr>
          <w:sz w:val="24"/>
        </w:rPr>
        <w:t>. Moreover, in the 2019 IPCC report on climate change and land, soil carbon sequestration in croplands and grasslands has been listed as one of the options with largest potential for Carbon Dioxide Removal (0.4–8.6 CO</w:t>
      </w:r>
      <w:r w:rsidRPr="001C73B1">
        <w:rPr>
          <w:sz w:val="24"/>
          <w:vertAlign w:val="subscript"/>
        </w:rPr>
        <w:t>2</w:t>
      </w:r>
      <w:r w:rsidRPr="001C73B1">
        <w:rPr>
          <w:sz w:val="24"/>
        </w:rPr>
        <w:t xml:space="preserve">eq </w:t>
      </w:r>
      <w:proofErr w:type="spellStart"/>
      <w:r w:rsidRPr="001C73B1">
        <w:rPr>
          <w:sz w:val="24"/>
        </w:rPr>
        <w:t>yr</w:t>
      </w:r>
      <w:proofErr w:type="spellEnd"/>
      <w:r w:rsidRPr="001C73B1">
        <w:rPr>
          <w:sz w:val="24"/>
        </w:rPr>
        <w:t>–1) together with afforestation/reforestation (0.5–10.1 CO</w:t>
      </w:r>
      <w:r w:rsidRPr="001C73B1">
        <w:rPr>
          <w:sz w:val="24"/>
          <w:vertAlign w:val="subscript"/>
        </w:rPr>
        <w:t>2</w:t>
      </w:r>
      <w:r w:rsidRPr="001C73B1">
        <w:rPr>
          <w:sz w:val="24"/>
        </w:rPr>
        <w:t xml:space="preserve">eq </w:t>
      </w:r>
      <w:proofErr w:type="spellStart"/>
      <w:r w:rsidRPr="001C73B1">
        <w:rPr>
          <w:sz w:val="24"/>
        </w:rPr>
        <w:t>yr</w:t>
      </w:r>
      <w:proofErr w:type="spellEnd"/>
      <w:r w:rsidRPr="001C73B1">
        <w:rPr>
          <w:sz w:val="24"/>
        </w:rPr>
        <w:t>–1) and Bioenergy with Carbon Capture and Storage (BECCS) (0.4–11.3 CO</w:t>
      </w:r>
      <w:r w:rsidRPr="001C73B1">
        <w:rPr>
          <w:sz w:val="24"/>
          <w:vertAlign w:val="subscript"/>
        </w:rPr>
        <w:t>2</w:t>
      </w:r>
      <w:r w:rsidRPr="001C73B1">
        <w:rPr>
          <w:sz w:val="24"/>
        </w:rPr>
        <w:t xml:space="preserve">eq </w:t>
      </w:r>
      <w:proofErr w:type="spellStart"/>
      <w:r w:rsidRPr="001C73B1">
        <w:rPr>
          <w:sz w:val="24"/>
        </w:rPr>
        <w:t>yr</w:t>
      </w:r>
      <w:proofErr w:type="spellEnd"/>
      <w:r w:rsidRPr="001C73B1">
        <w:rPr>
          <w:sz w:val="24"/>
        </w:rPr>
        <w:t xml:space="preserve">–1) </w:t>
      </w:r>
      <w:r w:rsidRPr="001C73B1">
        <w:rPr>
          <w:sz w:val="24"/>
        </w:rPr>
        <w:fldChar w:fldCharType="begin" w:fldLock="1"/>
      </w:r>
      <w:r>
        <w:rPr>
          <w:sz w:val="24"/>
        </w:rPr>
        <w:instrText>ADDIN CSL_CITATION {"citationItems":[{"id":"ITEM-1","itemData":{"DOI":"10.4337/9781784710644","ISBN":"9781784710644","author":[{"dropping-particle":"","family":"Shukla","given":"P.R.","non-dropping-particle":"","parse-names":false,"suffix":""},{"dropping-particle":"","family":"Skea","given":"J.","non-dropping-particle":"","parse-names":false,"suffix":""},{"dropping-particle":"","family":"Buendia","given":"E. Calvo","non-dropping-particle":"","parse-names":false,"suffix":""},{"dropping-particle":"","family":"Masson-Delmotte","given":"V.","non-dropping-particle":"","parse-names":false,"suffix":""},{"dropping-particle":"","family":"Pörtner","given":"H.- O.","non-dropping-particle":"","parse-names":false,"suffix":""},{"dropping-particle":"","family":"Roberts","given":"D. C.","non-dropping-particle":"","parse-names":false,"suffix":""},{"dropping-particle":"","family":"Zhai","given":"P.","non-dropping-particle":"","parse-names":false,"suffix":""},{"dropping-particle":"","family":"Slade","given":"R.","non-dropping-particle":"","parse-names":false,"suffix":""},{"dropping-particle":"","family":"Connors","given":"S.","non-dropping-particle":"","parse-names":false,"suffix":""},{"dropping-particle":"van","family":"Diemen","given":"R.","non-dropping-particle":"","parse-names":false,"suffix":""},{"dropping-particle":"","family":"Ferrat","given":"M.","non-dropping-particle":"","parse-names":false,"suffix":""},{"dropping-particle":"","family":"Haughey","given":"E.","non-dropping-particle":"","parse-names":false,"suffix":""},{"dropping-particle":"","family":"Luz","given":"S.","non-dropping-particle":"","parse-names":false,"suffix":""},{"dropping-particle":"","family":"Neogi","given":"S.","non-dropping-particle":"","parse-names":false,"suffix":""},{"dropping-particle":"","family":"Pathak","given":"M.","non-dropping-particle":"","parse-names":false,"suffix":""},{"dropping-particle":"","family":"Peold","given":"J.","non-dropping-particle":"","parse-names":false,"suffix":""},{"dropping-particle":"","family":"Pereira","given":"J. Portugal","non-dropping-particle":"","parse-names":false,"suffix":""},{"dropping-particle":"","family":"Vyas","given":"P.","non-dropping-particle":"","parse-names":false,"suffix":""},{"dropping-particle":"","family":"Huntley","given":"E.","non-dropping-particle":"","parse-names":false,"suffix":""},{"dropping-particle":"","family":"Kissick","given":"K.","non-dropping-particle":"","parse-names":false,"suffix":""},{"dropping-particle":"","family":"Belkacemi","given":"M.","non-dropping-particle":"","parse-names":false,"suffix":""},{"dropping-particle":"","family":"Malley","given":"J.","non-dropping-particle":"","parse-names":false,"suffix":""}],"container-title":"IPCC","id":"ITEM-1","issued":{"date-parts":[["2020"]]},"title":"Climate Change and Land: an IPCC special report on climate change, desertification, land degradation, sustainable land management, food security, and greenhouse gas fluxes in terrestrial ecosystems","type":"report"},"uris":["http://www.mendeley.com/documents/?uuid=1c75740f-9004-435c-81af-570aa9e4180b"]}],"mendeley":{"formattedCitation":"(Shukla et al., 2020)","plainTextFormattedCitation":"(Shukla et al., 2020)","previouslyFormattedCitation":"[6]"},"properties":{"noteIndex":0},"schema":"https://github.com/citation-style-language/schema/raw/master/csl-citation.json"}</w:instrText>
      </w:r>
      <w:r w:rsidRPr="001C73B1">
        <w:rPr>
          <w:sz w:val="24"/>
        </w:rPr>
        <w:fldChar w:fldCharType="separate"/>
      </w:r>
      <w:r w:rsidRPr="001C73B1">
        <w:rPr>
          <w:noProof/>
          <w:sz w:val="24"/>
        </w:rPr>
        <w:t>(Shukla et al., 2020)</w:t>
      </w:r>
      <w:r w:rsidRPr="001C73B1">
        <w:rPr>
          <w:sz w:val="24"/>
        </w:rPr>
        <w:fldChar w:fldCharType="end"/>
      </w:r>
      <w:r w:rsidRPr="001C73B1">
        <w:rPr>
          <w:sz w:val="24"/>
        </w:rPr>
        <w:t xml:space="preserve">. Different Soil Carbon projects have been developed during the years in order to exploit the enormous potential of the soil in mitigating climate change </w:t>
      </w:r>
      <w:r w:rsidRPr="001C73B1">
        <w:rPr>
          <w:sz w:val="24"/>
        </w:rPr>
        <w:fldChar w:fldCharType="begin" w:fldLock="1"/>
      </w:r>
      <w:r>
        <w:rPr>
          <w:sz w:val="24"/>
        </w:rPr>
        <w:instrText>ADDIN CSL_CITATION {"citationItems":[{"id":"ITEM-1","itemData":{"author":[{"dropping-particle":"","family":"DEHSt","given":"","non-dropping-particle":"","parse-names":false,"suffix":""}],"id":"ITEM-1","issued":{"date-parts":[["2018"]]},"page":"16","title":"Future of the Voluntary Carbon Markets in the Light of the Paris Agreement. Perspectives for Soil Carbon Projects","type":"article-journal"},"uris":["http://www.mendeley.com/documents/?uuid=64691660-a376-403c-b4bb-f05f7a9811db"]}],"mendeley":{"formattedCitation":"(DEHSt, 2018)","plainTextFormattedCitation":"(DEHSt, 2018)","previouslyFormattedCitation":"[7]"},"properties":{"noteIndex":0},"schema":"https://github.com/citation-style-language/schema/raw/master/csl-citation.json"}</w:instrText>
      </w:r>
      <w:r w:rsidRPr="001C73B1">
        <w:rPr>
          <w:sz w:val="24"/>
        </w:rPr>
        <w:fldChar w:fldCharType="separate"/>
      </w:r>
      <w:r w:rsidRPr="001C73B1">
        <w:rPr>
          <w:noProof/>
          <w:sz w:val="24"/>
        </w:rPr>
        <w:t>(DEHSt, 2018)</w:t>
      </w:r>
      <w:r w:rsidRPr="001C73B1">
        <w:rPr>
          <w:sz w:val="24"/>
        </w:rPr>
        <w:fldChar w:fldCharType="end"/>
      </w:r>
      <w:r w:rsidRPr="001C73B1">
        <w:rPr>
          <w:sz w:val="24"/>
        </w:rPr>
        <w:t xml:space="preserve">. </w:t>
      </w:r>
      <w:r w:rsidR="00AB443F">
        <w:rPr>
          <w:sz w:val="24"/>
        </w:rPr>
        <w:t xml:space="preserve">This paper first presents the main international soil carbon sequestration projects internationally, then presents the case study of Barilla S.p.A. </w:t>
      </w:r>
    </w:p>
    <w:p w14:paraId="1F9B5858" w14:textId="2598E8B5" w:rsidR="00AB443F" w:rsidRPr="00AB443F" w:rsidRDefault="00AB443F" w:rsidP="001C73B1">
      <w:pPr>
        <w:pStyle w:val="Abstract"/>
        <w:tabs>
          <w:tab w:val="left" w:pos="6379"/>
        </w:tabs>
        <w:spacing w:line="276" w:lineRule="auto"/>
        <w:ind w:left="0" w:right="-30"/>
        <w:rPr>
          <w:b/>
          <w:bCs/>
          <w:sz w:val="24"/>
        </w:rPr>
      </w:pPr>
    </w:p>
    <w:p w14:paraId="76243F31" w14:textId="531F092A" w:rsidR="00AB443F" w:rsidRPr="00AB443F" w:rsidRDefault="00AB443F" w:rsidP="001C73B1">
      <w:pPr>
        <w:pStyle w:val="Abstract"/>
        <w:tabs>
          <w:tab w:val="left" w:pos="6379"/>
        </w:tabs>
        <w:spacing w:line="276" w:lineRule="auto"/>
        <w:ind w:left="0" w:right="-30"/>
        <w:rPr>
          <w:b/>
          <w:bCs/>
          <w:sz w:val="24"/>
        </w:rPr>
      </w:pPr>
      <w:r>
        <w:rPr>
          <w:b/>
          <w:bCs/>
          <w:sz w:val="24"/>
        </w:rPr>
        <w:t xml:space="preserve">N.2. </w:t>
      </w:r>
      <w:r w:rsidRPr="00AB443F">
        <w:rPr>
          <w:b/>
          <w:bCs/>
          <w:sz w:val="24"/>
        </w:rPr>
        <w:t>Methods</w:t>
      </w:r>
    </w:p>
    <w:p w14:paraId="4AF338E3" w14:textId="7F59CBA0" w:rsidR="00A32838" w:rsidRPr="0021176A" w:rsidRDefault="00A32838" w:rsidP="0021176A">
      <w:pPr>
        <w:pStyle w:val="Abstract"/>
        <w:tabs>
          <w:tab w:val="left" w:pos="6379"/>
        </w:tabs>
        <w:spacing w:line="276" w:lineRule="auto"/>
        <w:ind w:left="0" w:right="-30"/>
        <w:rPr>
          <w:sz w:val="24"/>
        </w:rPr>
      </w:pPr>
      <w:r w:rsidRPr="0021176A">
        <w:rPr>
          <w:sz w:val="24"/>
        </w:rPr>
        <w:t>T</w:t>
      </w:r>
      <w:r w:rsidRPr="0021176A">
        <w:rPr>
          <w:sz w:val="24"/>
        </w:rPr>
        <w:t xml:space="preserve">his research </w:t>
      </w:r>
      <w:r w:rsidRPr="0021176A">
        <w:rPr>
          <w:sz w:val="24"/>
        </w:rPr>
        <w:t xml:space="preserve">explores the role of soil carbon sequestration in the light of the decarbonization strategy of countries and companies. </w:t>
      </w:r>
      <w:r w:rsidR="00727A9A" w:rsidRPr="0021176A">
        <w:rPr>
          <w:sz w:val="24"/>
        </w:rPr>
        <w:t>As se</w:t>
      </w:r>
      <w:r w:rsidR="00727A9A" w:rsidRPr="0021176A">
        <w:rPr>
          <w:sz w:val="24"/>
        </w:rPr>
        <w:t>questering carbon in the soil could contribute to climate mitigation goals</w:t>
      </w:r>
      <w:r w:rsidR="00727A9A" w:rsidRPr="0021176A">
        <w:rPr>
          <w:sz w:val="24"/>
        </w:rPr>
        <w:t>, it is critical to develop soil carbon projects that could boost the uptake of the measures. T</w:t>
      </w:r>
      <w:r w:rsidR="00727A9A" w:rsidRPr="0021176A">
        <w:rPr>
          <w:sz w:val="24"/>
        </w:rPr>
        <w:t>hrough a literature review and the analysis of several case studies, this paper analyzes best practices at international and national level</w:t>
      </w:r>
      <w:r w:rsidR="00727A9A" w:rsidRPr="0021176A">
        <w:rPr>
          <w:sz w:val="24"/>
        </w:rPr>
        <w:t>. Then t</w:t>
      </w:r>
      <w:r w:rsidRPr="0021176A">
        <w:rPr>
          <w:sz w:val="24"/>
        </w:rPr>
        <w:t xml:space="preserve">he </w:t>
      </w:r>
      <w:r w:rsidR="00727A9A" w:rsidRPr="0021176A">
        <w:rPr>
          <w:sz w:val="24"/>
        </w:rPr>
        <w:t xml:space="preserve">Barilla company </w:t>
      </w:r>
      <w:r w:rsidRPr="0021176A">
        <w:rPr>
          <w:sz w:val="24"/>
        </w:rPr>
        <w:t xml:space="preserve">has been identified as a solid foundation to develop a case study </w:t>
      </w:r>
      <w:r w:rsidR="00727A9A" w:rsidRPr="0021176A">
        <w:rPr>
          <w:sz w:val="24"/>
        </w:rPr>
        <w:t>on the topic. O</w:t>
      </w:r>
      <w:r w:rsidRPr="0021176A">
        <w:rPr>
          <w:sz w:val="24"/>
        </w:rPr>
        <w:t xml:space="preserve">bservational research, and content analysis of communication materials, </w:t>
      </w:r>
      <w:r w:rsidR="00727A9A" w:rsidRPr="0021176A">
        <w:rPr>
          <w:sz w:val="24"/>
        </w:rPr>
        <w:t>reports</w:t>
      </w:r>
      <w:r w:rsidRPr="0021176A">
        <w:rPr>
          <w:sz w:val="24"/>
        </w:rPr>
        <w:t xml:space="preserve">, and </w:t>
      </w:r>
      <w:r w:rsidR="00727A9A" w:rsidRPr="0021176A">
        <w:rPr>
          <w:sz w:val="24"/>
        </w:rPr>
        <w:t>website</w:t>
      </w:r>
      <w:r w:rsidRPr="0021176A">
        <w:rPr>
          <w:sz w:val="24"/>
        </w:rPr>
        <w:t xml:space="preserve"> incentives were used to develop the case studies analysis.</w:t>
      </w:r>
    </w:p>
    <w:p w14:paraId="40F71627" w14:textId="6219BE9E" w:rsidR="00AB443F" w:rsidRDefault="00AB443F" w:rsidP="001C73B1">
      <w:pPr>
        <w:pStyle w:val="Abstract"/>
        <w:tabs>
          <w:tab w:val="left" w:pos="6379"/>
        </w:tabs>
        <w:spacing w:line="276" w:lineRule="auto"/>
        <w:ind w:left="0" w:right="-30"/>
        <w:rPr>
          <w:sz w:val="24"/>
        </w:rPr>
      </w:pPr>
    </w:p>
    <w:p w14:paraId="10B2952F" w14:textId="2A255FA1" w:rsidR="00AB443F" w:rsidRPr="00AB443F" w:rsidRDefault="00AB443F" w:rsidP="001C73B1">
      <w:pPr>
        <w:pStyle w:val="Abstract"/>
        <w:tabs>
          <w:tab w:val="left" w:pos="6379"/>
        </w:tabs>
        <w:spacing w:line="276" w:lineRule="auto"/>
        <w:ind w:left="0" w:right="-30"/>
        <w:rPr>
          <w:b/>
          <w:bCs/>
          <w:sz w:val="24"/>
        </w:rPr>
      </w:pPr>
      <w:r>
        <w:rPr>
          <w:b/>
          <w:bCs/>
          <w:sz w:val="24"/>
        </w:rPr>
        <w:t xml:space="preserve">N.3. </w:t>
      </w:r>
      <w:r w:rsidRPr="00AB443F">
        <w:rPr>
          <w:b/>
          <w:bCs/>
          <w:sz w:val="24"/>
        </w:rPr>
        <w:t>Results</w:t>
      </w:r>
    </w:p>
    <w:p w14:paraId="6DD29ADC" w14:textId="71C75379" w:rsidR="001C73B1" w:rsidRPr="00D50C08" w:rsidRDefault="00D50C08" w:rsidP="001C73B1">
      <w:pPr>
        <w:pStyle w:val="Abstract"/>
        <w:tabs>
          <w:tab w:val="left" w:pos="6379"/>
        </w:tabs>
        <w:spacing w:line="276" w:lineRule="auto"/>
        <w:ind w:left="0" w:right="-30"/>
        <w:rPr>
          <w:b/>
          <w:bCs/>
          <w:sz w:val="24"/>
        </w:rPr>
      </w:pPr>
      <w:r w:rsidRPr="00D50C08">
        <w:rPr>
          <w:b/>
          <w:bCs/>
          <w:sz w:val="24"/>
        </w:rPr>
        <w:t>N.3.1. International Carbon Soil Sequestration Projects</w:t>
      </w:r>
    </w:p>
    <w:p w14:paraId="478C39F8" w14:textId="77777777" w:rsidR="001C73B1" w:rsidRDefault="001C73B1" w:rsidP="001C73B1">
      <w:pPr>
        <w:pStyle w:val="Abstract"/>
        <w:tabs>
          <w:tab w:val="left" w:pos="6379"/>
        </w:tabs>
        <w:spacing w:line="276" w:lineRule="auto"/>
        <w:ind w:left="0" w:right="-30"/>
        <w:rPr>
          <w:sz w:val="24"/>
        </w:rPr>
      </w:pPr>
      <w:r w:rsidRPr="001C73B1">
        <w:rPr>
          <w:b/>
          <w:bCs/>
          <w:sz w:val="24"/>
        </w:rPr>
        <w:t xml:space="preserve">LABEL BAS CARBON - </w:t>
      </w:r>
      <w:r w:rsidRPr="001C73B1">
        <w:rPr>
          <w:sz w:val="24"/>
        </w:rPr>
        <w:t>The French Label Bas Carbone (French Carbon Standard) is a framework for voluntary carbon reduction project that was adopted by the French Government in November 2018. It provides a transparent framework for guaranteeing the integrity of carbon reduction projects. Environmental integrity is ensured through the utilization of standardized methodologies in line with the overarching rules set in the regulation</w:t>
      </w:r>
      <w:r w:rsidRPr="001C73B1">
        <w:rPr>
          <w:sz w:val="24"/>
        </w:rPr>
        <w:fldChar w:fldCharType="begin" w:fldLock="1"/>
      </w:r>
      <w:r>
        <w:rPr>
          <w:sz w:val="24"/>
        </w:rPr>
        <w:instrText>ADDIN CSL_CITATION {"citationItems":[{"id":"ITEM-1","itemData":{"author":[{"dropping-particle":"","family":"Directorate-General for Climate Action -European Commission","given":"","non-dropping-particle":"","parse-names":false,"suffix":""}],"id":"ITEM-1","issued":{"date-parts":[["2019"]]},"page":"1-23","title":"Carbon Farming Schemes in Europe - Roundtable Background document","type":"article-journal"},"uris":["http://www.mendeley.com/documents/?uuid=0134363a-2838-431a-a206-c8ca4dd255b1"]}],"mendeley":{"formattedCitation":"(Directorate-General for Climate Action -European Commission, 2019)","plainTextFormattedCitation":"(Directorate-General for Climate Action -European Commission, 2019)","previouslyFormattedCitation":"[8]"},"properties":{"noteIndex":0},"schema":"https://github.com/citation-style-language/schema/raw/master/csl-citation.json"}</w:instrText>
      </w:r>
      <w:r w:rsidRPr="001C73B1">
        <w:rPr>
          <w:sz w:val="24"/>
        </w:rPr>
        <w:fldChar w:fldCharType="separate"/>
      </w:r>
      <w:r w:rsidRPr="001C73B1">
        <w:rPr>
          <w:noProof/>
          <w:sz w:val="24"/>
        </w:rPr>
        <w:t>(Directorate-General for Climate Action -European Commission, 2019)</w:t>
      </w:r>
      <w:r w:rsidRPr="001C73B1">
        <w:rPr>
          <w:sz w:val="24"/>
        </w:rPr>
        <w:fldChar w:fldCharType="end"/>
      </w:r>
      <w:r w:rsidRPr="001C73B1">
        <w:rPr>
          <w:sz w:val="24"/>
        </w:rPr>
        <w:t xml:space="preserve">. Companies, public </w:t>
      </w:r>
      <w:proofErr w:type="gramStart"/>
      <w:r w:rsidRPr="001C73B1">
        <w:rPr>
          <w:sz w:val="24"/>
        </w:rPr>
        <w:t>organizations</w:t>
      </w:r>
      <w:proofErr w:type="gramEnd"/>
      <w:r w:rsidRPr="001C73B1">
        <w:rPr>
          <w:sz w:val="24"/>
        </w:rPr>
        <w:t xml:space="preserve"> or individuals that wish to compensate their emissions can voluntarily acquire the emission reductions determined thanks to these methodologies to offset their emissions. Individuals or sectors can propose methodologies, which the regulator must approve. These methodologies set guidelines for how to do the following: establish eligibility criteria, calculate baseline scenario and demonstrate additionality of the project, demonstrate environmental integrity (i.e., co-benefits), requirements on identifying and managing non-permanence risks, calculate emissions reductions relative to baseline, and MRV requirements and methods </w:t>
      </w:r>
      <w:r w:rsidRPr="001C73B1">
        <w:rPr>
          <w:sz w:val="24"/>
        </w:rPr>
        <w:fldChar w:fldCharType="begin" w:fldLock="1"/>
      </w:r>
      <w:r>
        <w:rPr>
          <w:sz w:val="24"/>
        </w:rPr>
        <w:instrText>ADDIN CSL_CITATION {"citationItems":[{"id":"ITEM-1","itemData":{"abstract":"This study investigates domestic carbon standards in Europe. In a general context of structuring emissions reductions strategies in diffuse sectors, including land-use, and in response to the growing interest from companies to finance local carbon projects, several European countries started developing their own domestic carbon certification standards from the early 2010s.","author":[{"dropping-particle":"","family":"Gabriella Cevallos","given":"","non-dropping-particle":"","parse-names":false,"suffix":""},{"dropping-particle":"","family":"Julia Grimault","given":"","non-dropping-particle":"","parse-names":false,"suffix":""},{"dropping-particle":"","family":"Valentin Bellasse","given":"","non-dropping-particle":"","parse-names":false,"suffix":""}],"id":"ITEM-1","issue":"December","issued":{"date-parts":[["2019"]]},"page":"1-44","title":"Domestic carbon standards in Europe Overview and perspectives","type":"article-journal"},"uris":["http://www.mendeley.com/documents/?uuid=e867a0ba-39db-44ff-ad8d-00b522a3c98f"]}],"mendeley":{"formattedCitation":"(Gabriella Cevallos et al., 2019)","plainTextFormattedCitation":"(Gabriella Cevallos et al., 2019)","previouslyFormattedCitation":"[9]"},"properties":{"noteIndex":0},"schema":"https://github.com/citation-style-language/schema/raw/master/csl-citation.json"}</w:instrText>
      </w:r>
      <w:r w:rsidRPr="001C73B1">
        <w:rPr>
          <w:sz w:val="24"/>
        </w:rPr>
        <w:fldChar w:fldCharType="separate"/>
      </w:r>
      <w:r w:rsidRPr="001C73B1">
        <w:rPr>
          <w:noProof/>
          <w:sz w:val="24"/>
        </w:rPr>
        <w:t>(Gabriella Cevallos et al., 2019)</w:t>
      </w:r>
      <w:r w:rsidRPr="001C73B1">
        <w:rPr>
          <w:sz w:val="24"/>
        </w:rPr>
        <w:fldChar w:fldCharType="end"/>
      </w:r>
      <w:r w:rsidRPr="001C73B1">
        <w:rPr>
          <w:sz w:val="24"/>
        </w:rPr>
        <w:t xml:space="preserve">. Only projects that are additional will be approved (i.e., the carbon credits would shift the Net Present Value of the project from negative to positive and the project would </w:t>
      </w:r>
      <w:r w:rsidRPr="001C73B1">
        <w:rPr>
          <w:sz w:val="24"/>
        </w:rPr>
        <w:lastRenderedPageBreak/>
        <w:t xml:space="preserve">not otherwise occur without credits). To date, it includes approved methodologies for forestry (afforestation, coppicing, and restoration) and for agriculture. For what concerns agriculture methodologies have been approved for: cattle and field crops (CARBON AGRI), sustainable management of hedges and plantation of orchards. </w:t>
      </w:r>
    </w:p>
    <w:p w14:paraId="211E4FF7" w14:textId="77777777" w:rsidR="001C73B1" w:rsidRDefault="001C73B1" w:rsidP="001C73B1">
      <w:pPr>
        <w:pStyle w:val="Abstract"/>
        <w:tabs>
          <w:tab w:val="left" w:pos="6379"/>
        </w:tabs>
        <w:spacing w:line="276" w:lineRule="auto"/>
        <w:ind w:left="0" w:right="-30"/>
        <w:rPr>
          <w:sz w:val="24"/>
        </w:rPr>
      </w:pPr>
    </w:p>
    <w:p w14:paraId="797FCB90" w14:textId="77777777" w:rsidR="001C73B1" w:rsidRDefault="001C73B1" w:rsidP="001C73B1">
      <w:pPr>
        <w:pStyle w:val="Abstract"/>
        <w:tabs>
          <w:tab w:val="left" w:pos="6379"/>
        </w:tabs>
        <w:spacing w:line="276" w:lineRule="auto"/>
        <w:ind w:left="0" w:right="-30"/>
        <w:rPr>
          <w:sz w:val="24"/>
        </w:rPr>
      </w:pPr>
      <w:r w:rsidRPr="001C73B1">
        <w:rPr>
          <w:b/>
          <w:bCs/>
          <w:sz w:val="24"/>
        </w:rPr>
        <w:t>CARBON AGRI and CAP2’ER®</w:t>
      </w:r>
      <w:r w:rsidRPr="001C73B1">
        <w:rPr>
          <w:sz w:val="24"/>
        </w:rPr>
        <w:t xml:space="preserve"> - CARBON AGRI provides a method for project developers (i.e., person/organization/company) to account for emissions reductions on cattle (beef and dairy) or field crop farms in France thanks to actions that mitigate GHG or increase carbon storage. These validated emissions reductions can then be traded for payment from an external party voluntarily offsetting their emissions. The method includes six types of actions: herd management and feeding, animal manure management, crop &amp; grassland management, consumption of fertilizers and energy, and carbon storage (in total 40 low carbon practices). It quantifies both reductions on farm as well as associated upstream emissions, applying life cycle assessment. Emissions change is calculated using the national tool CAP2’ER®, a whole farm calculator. </w:t>
      </w:r>
    </w:p>
    <w:p w14:paraId="253A203B" w14:textId="77777777" w:rsidR="001C73B1" w:rsidRDefault="001C73B1" w:rsidP="001C73B1">
      <w:pPr>
        <w:pStyle w:val="Abstract"/>
        <w:tabs>
          <w:tab w:val="left" w:pos="6379"/>
        </w:tabs>
        <w:spacing w:line="276" w:lineRule="auto"/>
        <w:ind w:left="0" w:right="-30"/>
        <w:rPr>
          <w:sz w:val="24"/>
        </w:rPr>
      </w:pPr>
    </w:p>
    <w:p w14:paraId="0E8E96C6" w14:textId="4EED0354" w:rsidR="00891784" w:rsidRDefault="001C73B1" w:rsidP="00891784">
      <w:pPr>
        <w:pStyle w:val="Abstract"/>
        <w:tabs>
          <w:tab w:val="left" w:pos="6379"/>
        </w:tabs>
        <w:spacing w:line="276" w:lineRule="auto"/>
        <w:ind w:left="0" w:right="-30"/>
        <w:rPr>
          <w:sz w:val="24"/>
        </w:rPr>
      </w:pPr>
      <w:r w:rsidRPr="001C73B1">
        <w:rPr>
          <w:b/>
          <w:bCs/>
          <w:sz w:val="24"/>
        </w:rPr>
        <w:t>The 4x1000 Initiative</w:t>
      </w:r>
      <w:r w:rsidRPr="001C73B1">
        <w:rPr>
          <w:sz w:val="24"/>
        </w:rPr>
        <w:t xml:space="preserve"> The mitigation potential of carbon sequestration in agricultural soils is large and has consequently been the focus of recent international attention such as the “4 per 1000” initiative launched at the 21st Conference of the Parties (COP 21)</w:t>
      </w:r>
      <w:r w:rsidRPr="001C73B1">
        <w:rPr>
          <w:sz w:val="24"/>
        </w:rPr>
        <w:fldChar w:fldCharType="begin" w:fldLock="1"/>
      </w:r>
      <w:r>
        <w:rPr>
          <w:sz w:val="24"/>
        </w:rPr>
        <w:instrText>ADDIN CSL_CITATION {"citationItems":[{"id":"ITEM-1","itemData":{"abstract":"The \"4 per 1000 Initiative: Soils for Food security and Climate\", part of the Lima-Paris Action Plan and called \"Initiative\" hereinafter, comprises an international research and scientific cooperation program and an action plan aimed at increasing soil organic carbon (SOC) sequestration, in order to increase food security, mitigate and adapt to climate change. Its overarching goal is to assist contributing countries and non-state organizations to develop evidence-based projects, actions and programs, referred to as \"projects\" hereafter, to promote and encourage actions towards reducing greenhouse gas emissions through protecting and increasing SOC stocks, the target rate of a 4/1000 (0.4%) per year being an aspirational goal. The Scientific and Technical Committee (STC) of the Initiative, established at the first meeting of the Consortium members during COP22 in Marrakech, will provide scientific and technical support to Consortium members. Following the terms defined by the Consortium, the principal mandate of the STC is to propose a set of reference criteria, hereafter referred to as \"4/1000 reference criteria\", for the formative assessment of projects to meet the principles and goals of the Initiative as defined in the Paris Declaration and the UN Sustainable Development Goals (SDGs), with particular focus on SDG 2 on zero hunger, SDG 13 on climate action and SDG 15 on land conservation and restoration. A project on soil organic carbon submitted to the STC for expert advice, hereafter referred to as \"a SOC project\", should include a set of well-defined actions, hereafter defined as \"SOC project actions\", that will reduce losses or increase SOC stocks. Each project action should have clearly defined temporal and spatial scales. The SOC project actions should be aimed primarily at increasing SOC or reducing losses, following changes in land management and/or land use management options. The project proposers will be asked to assess the anticipated co-benefits, possible trade-offs and community benefits of the project based on the 4/1000 Reference Criteria. FORMATIVE ASSESSMENT OF PROJECTS An ensemble of criteria, indicators, methods and units of measurement, has been developed by the STC to provide guidance to project proposers and provide formative assessment of projects. The formative assessment will provide guidance for actions, and recommend improvements, to ensure that the projects are consistent with the aims of the Initiative, and that methods a…","author":[{"dropping-particle":"","family":"4 per 1000 Initiative: Soils for Food Security and Climate","given":"","non-dropping-particle":"","parse-names":false,"suffix":""}],"id":"ITEM-1","issue":"November","issued":{"date-parts":[["2017"]]},"page":"1-7","title":"Reference Criteria and Indicators for Project Assessment","type":"article-journal"},"uris":["http://www.mendeley.com/documents/?uuid=04280c4b-c5ba-41f8-9a06-f63af70e961c"]}],"mendeley":{"formattedCitation":"(4 per 1000 Initiative: Soils for Food Security and Climate, 2017)","plainTextFormattedCitation":"(4 per 1000 Initiative: Soils for Food Security and Climate, 2017)","previouslyFormattedCitation":"[10]"},"properties":{"noteIndex":0},"schema":"https://github.com/citation-style-language/schema/raw/master/csl-citation.json"}</w:instrText>
      </w:r>
      <w:r w:rsidRPr="001C73B1">
        <w:rPr>
          <w:sz w:val="24"/>
        </w:rPr>
        <w:fldChar w:fldCharType="separate"/>
      </w:r>
      <w:r w:rsidRPr="001C73B1">
        <w:rPr>
          <w:noProof/>
          <w:sz w:val="24"/>
        </w:rPr>
        <w:t>(4 per 1000 Initiative: Soils for Food Security and Climate, 2017)</w:t>
      </w:r>
      <w:r w:rsidRPr="001C73B1">
        <w:rPr>
          <w:sz w:val="24"/>
        </w:rPr>
        <w:fldChar w:fldCharType="end"/>
      </w:r>
      <w:r w:rsidRPr="001C73B1">
        <w:rPr>
          <w:sz w:val="24"/>
        </w:rPr>
        <w:t xml:space="preserve">. The 4 per 1000 initiative is an international, voluntary collaboration to increase soil organic carbon (SOC) stocks by 0.4 per cent annually, enough to halt the increase in the CO2 concentration in the atmosphere related to human activities </w:t>
      </w:r>
      <w:r w:rsidRPr="001C73B1">
        <w:rPr>
          <w:sz w:val="24"/>
        </w:rPr>
        <w:fldChar w:fldCharType="begin" w:fldLock="1"/>
      </w:r>
      <w:r>
        <w:rPr>
          <w:sz w:val="24"/>
        </w:rPr>
        <w:instrText>ADDIN CSL_CITATION {"citationItems":[{"id":"ITEM-1","itemData":{"DOI":"10.1016/j.geoderma.2017.01.002","ISSN":"00167061","abstract":"The ‘4 per mille Soils for Food Security and Climate’ was launched at the COP21 with an aspiration to increase global soil organic matter stocks by 4 per 1000 (or 0.4 %) per year as a compensation for the global emissions of greenhouse gases by anthropogenic sources. This paper surveyed the soil organic carbon (SOC) stock estimates and sequestration potentials from 20 regions in the world (New Zealand, Chile, South Africa, Australia, Tanzania, Indonesia, Kenya, Nigeria, India, China Taiwan, South Korea, China Mainland, United States of America, France, Canada, Belgium, England &amp; Wales, Ireland, Scotland, and Russia). We asked whether the 4 per mille initiative is feasible for the region. The outcomes highlight region specific efforts and scopes for soil carbon sequestration. Reported soil C sequestration rates globally show that under best management practices, 4 per mille or even higher sequestration rates can be accomplished. High C sequestration rates (up to 10 per mille) can be achieved for soils with low initial SOC stock (topsoil less than 30 t C ha− 1), and at the first twenty years after implementation of best management practices. In addition, areas which have reached equilibrium will not be able to further increase their sequestration. We found that most studies on SOC sequestration only consider topsoil (up to 0.3 m depth), as it is considered to be most affected by management techniques. The 4 per mille number was based on a blanket calculation of the whole global soil profile C stock, however the potential to increase SOC is mostly on managed agricultural lands. If we consider 4 per mille in the top 1m of global agricultural soils, SOC sequestration is between 2-3 Gt C year− 1, which effectively offset 20–35% of global anthropogenic greenhouse gas emissions. As a strategy for climate change mitigation, soil carbon sequestration buys time over the next ten to twenty years while other effective sequestration and low carbon technologies become viable. The challenge for cropping farmers is to find disruptive technologies that will further improve soil condition and deliver increased soil carbon. Progress in 4 per mille requires collaboration and communication between scientists, farmers, policy makers, and marketeers.","author":[{"dropping-particle":"","family":"Minasny","given":"Budiman","non-dropping-particle":"","parse-names":false,"suffix":""},{"dropping-particle":"","family":"Malone","given":"Brendan P.","non-dropping-particle":"","parse-names":false,"suffix":""},{"dropping-particle":"","family":"McBratney","given":"Alex B.","non-dropping-particle":"","parse-names":false,"suffix":""},{"dropping-particle":"","family":"Angers","given":"Denis A.","non-dropping-particle":"","parse-names":false,"suffix":""},{"dropping-particle":"","family":"Arrouays","given":"Dominique","non-dropping-particle":"","parse-names":false,"suffix":""},{"dropping-particle":"","family":"Chambers","given":"Adam","non-dropping-particle":"","parse-names":false,"suffix":""},{"dropping-particle":"","family":"Chaplot","given":"Vincent","non-dropping-particle":"","parse-names":false,"suffix":""},{"dropping-particle":"","family":"Chen","given":"Zueng Sang","non-dropping-particle":"","parse-names":false,"suffix":""},{"dropping-particle":"","family":"Cheng","given":"Kun","non-dropping-particle":"","parse-names":false,"suffix":""},{"dropping-particle":"","family":"Das","given":"Bhabani S.","non-dropping-particle":"","parse-names":false,"suffix":""},{"dropping-particle":"","family":"Field","given":"Damien J.","non-dropping-particle":"","parse-names":false,"suffix":""},{"dropping-particle":"","family":"Gimona","given":"Alessandro","non-dropping-particle":"","parse-names":false,"suffix":""},{"dropping-particle":"","family":"Hedley","given":"Carolyn B.","non-dropping-particle":"","parse-names":false,"suffix":""},{"dropping-particle":"","family":"Hong","given":"Suk Young","non-dropping-particle":"","parse-names":false,"suffix":""},{"dropping-particle":"","family":"Mandal","given":"Biswapati","non-dropping-particle":"","parse-names":false,"suffix":""},{"dropping-particle":"","family":"Marchant","given":"Ben P.","non-dropping-particle":"","parse-names":false,"suffix":""},{"dropping-particle":"","family":"Martin","given":"Manuel","non-dropping-particle":"","parse-names":false,"suffix":""},{"dropping-particle":"","family":"McConkey","given":"Brian G.","non-dropping-particle":"","parse-names":false,"suffix":""},{"dropping-particle":"","family":"Mulder","given":"Vera Leatitia","non-dropping-particle":"","parse-names":false,"suffix":""},{"dropping-particle":"","family":"O'Rourke","given":"Sharon","non-dropping-particle":"","parse-names":false,"suffix":""},{"dropping-particle":"","family":"Richer-de-Forges","given":"Anne C.","non-dropping-particle":"","parse-names":false,"suffix":""},{"dropping-particle":"","family":"Odeh","given":"Inakwu","non-dropping-particle":"","parse-names":false,"suffix":""},{"dropping-particle":"","family":"Padarian","given":"José","non-dropping-particle":"","parse-names":false,"suffix":""},{"dropping-particle":"","family":"Paustian","given":"Keith","non-dropping-particle":"","parse-names":false,"suffix":""},{"dropping-particle":"","family":"Pan","given":"Genxing","non-dropping-particle":"","parse-names":false,"suffix":""},{"dropping-particle":"","family":"Poggio","given":"Laura","non-dropping-particle":"","parse-names":false,"suffix":""},{"dropping-particle":"","family":"Savin","given":"Igor","non-dropping-particle":"","parse-names":false,"suffix":""},{"dropping-particle":"","family":"Stolbovoy","given":"Vladimir","non-dropping-particle":"","parse-names":false,"suffix":""},{"dropping-particle":"","family":"Stockmann","given":"Uta","non-dropping-particle":"","parse-names":false,"suffix":""},{"dropping-particle":"","family":"Sulaeman","given":"Yiyi","non-dropping-particle":"","parse-names":false,"suffix":""},{"dropping-particle":"","family":"Tsui","given":"Chun Chih","non-dropping-particle":"","parse-names":false,"suffix":""},{"dropping-particle":"","family":"Vågen","given":"Tor Gunnar","non-dropping-particle":"","parse-names":false,"suffix":""},{"dropping-particle":"","family":"Wesemael","given":"Bas","non-dropping-particle":"van","parse-names":false,"suffix":""},{"dropping-particle":"","family":"Winowiecki","given":"Leigh","non-dropping-particle":"","parse-names":false,"suffix":""}],"container-title":"Geoderma","id":"ITEM-1","issued":{"date-parts":[["2017"]]},"title":"Soil carbon 4 per mille","type":"article"},"uris":["http://www.mendeley.com/documents/?uuid=6e1753a6-9b3b-4b7a-81ab-045b3b282e73"]},{"id":"ITEM-2","itemData":{"DOI":"10.1016/j.still.2017.12.002","ISSN":"01671987","abstract":"At the 21st session of the United Nations Framework Convention on Climate Change (UNFCCC, COP21), a voluntary action plan, the ‘4 per 1000 Initiative: Soils for Food Security and Climate’ was proposed under the Agenda for Action. The Initiative underlines the role of soil organic matter (SOM) in addressing the three-fold challenge of food and nutritional security, adaptation to climate change and mitigation of human-induced greenhouse gases (GHGs) emissions. It sets an ambitious aspirational target of a 4 per 1000 (i.e. 0.4%) rate of annual increase in global soil organic carbon (SOC) stocks, with a focus on agricultural lands where farmers would ensure the carbon stewardship of soils, like they manage day-to-day multipurpose production systems in a changing environment. In this paper, the opportunities and challenges for the 4 per 1000 initiative are discussed. We show that the 4 per 1000 target, calculated relative to global top soil SOC stocks, is consistent with literature estimates of the technical potential for SOC sequestration, though the achievable potential is likely to be substantially lower given socio-economic constraints. We calculate that land-based negative emissions from additional SOC sequestration could significantly contribute to reducing the anthropogenic CO 2 equivalent emission gap identified from Nationally Determined Contributions pledged by countries to stabilize global warming levels below 2 °C or even 1.5 °C under the Paris agreement on climate. The 4 per 1000 target could be implemented by taking into account differentiated SOC stock baselines, reversing the current trend of huge soil CO 2 losses, e.g. from agriculture encroaching peatland soils. We further discuss the potential benefits of SOC stewardship for both degraded and healthy soils along contrasting spatial scales (field, farm, landscape and country) and temporal (year to century) horizons. Last, we present some of the implications relative to non-CO 2 GHGs emissions, water and nutrients use as well as co-benefits for crop yields and climate change adaptation. We underline the considerable challenges associated with the non-permanence of SOC stocks and show how the rates of adoption and the duration of improved soil management practices could alter the global impacts of practices under the 4 per 1000 initiative. We conclude that the 4 per 1000 initiative has potential to support multiple sustainable development goals (SDGs) of the 2030 Agenda. It can be regarded as…","author":[{"dropping-particle":"","family":"Soussana","given":"Jean François","non-dropping-particle":"","parse-names":false,"suffix":""},{"dropping-particle":"","family":"Lutfalla","given":"Suzanne","non-dropping-particle":"","parse-names":false,"suffix":""},{"dropping-particle":"","family":"Ehrhardt","given":"Fiona","non-dropping-particle":"","parse-names":false,"suffix":""},{"dropping-particle":"","family":"Rosenstock","given":"Todd","non-dropping-particle":"","parse-names":false,"suffix":""},{"dropping-particle":"","family":"Lamanna","given":"Christine","non-dropping-particle":"","parse-names":false,"suffix":""},{"dropping-particle":"","family":"Havlík","given":"Petr","non-dropping-particle":"","parse-names":false,"suffix":""},{"dropping-particle":"","family":"Richards","given":"Meryl","non-dropping-particle":"","parse-names":false,"suffix":""},{"dropping-particle":"","family":"Wollenberg","given":"Eva (Lini)","non-dropping-particle":"","parse-names":false,"suffix":""},{"dropping-particle":"","family":"Chotte","given":"Jean Luc","non-dropping-particle":"","parse-names":false,"suffix":""},{"dropping-particle":"","family":"Torquebiau","given":"Emmanuel","non-dropping-particle":"","parse-names":false,"suffix":""},{"dropping-particle":"","family":"Ciais","given":"Philippe","non-dropping-particle":"","parse-names":false,"suffix":""},{"dropping-particle":"","family":"Smith","given":"Pete","non-dropping-particle":"","parse-names":false,"suffix":""},{"dropping-particle":"","family":"Lal","given":"Rattan","non-dropping-particle":"","parse-names":false,"suffix":""}],"container-title":"Soil and Tillage Research","id":"ITEM-2","issued":{"date-parts":[["2019"]]},"title":"Matching policy and science: Rationale for the ‘4 per 1000 - soils for food security and climate’ initiative","type":"article-journal"},"uris":["http://www.mendeley.com/documents/?uuid=0556c607-4c68-48b2-8f3d-4a07c8da3d21"]}],"mendeley":{"formattedCitation":"(Minasny et al., 2017; Soussana et al., 2019)","plainTextFormattedCitation":"(Minasny et al., 2017; Soussana et al., 2019)","previouslyFormattedCitation":"[11,12]"},"properties":{"noteIndex":0},"schema":"https://github.com/citation-style-language/schema/raw/master/csl-citation.json"}</w:instrText>
      </w:r>
      <w:r w:rsidRPr="001C73B1">
        <w:rPr>
          <w:sz w:val="24"/>
        </w:rPr>
        <w:fldChar w:fldCharType="separate"/>
      </w:r>
      <w:r w:rsidRPr="001C73B1">
        <w:rPr>
          <w:noProof/>
          <w:sz w:val="24"/>
        </w:rPr>
        <w:t>(Minasny et al., 2017; Soussana et al., 2019)</w:t>
      </w:r>
      <w:r w:rsidRPr="001C73B1">
        <w:rPr>
          <w:sz w:val="24"/>
        </w:rPr>
        <w:fldChar w:fldCharType="end"/>
      </w:r>
      <w:r w:rsidRPr="001C73B1">
        <w:rPr>
          <w:sz w:val="24"/>
        </w:rPr>
        <w:t xml:space="preserve">. The initiative aims to reduce deforestation and encourage </w:t>
      </w:r>
      <w:proofErr w:type="spellStart"/>
      <w:r w:rsidRPr="001C73B1">
        <w:rPr>
          <w:sz w:val="24"/>
        </w:rPr>
        <w:t>agro</w:t>
      </w:r>
      <w:proofErr w:type="spellEnd"/>
      <w:r w:rsidRPr="001C73B1">
        <w:rPr>
          <w:sz w:val="24"/>
        </w:rPr>
        <w:t xml:space="preserve">-ecological practices that increase the quantity of organic matter in soils and meet the 4 target per year </w:t>
      </w:r>
      <w:r w:rsidRPr="001C73B1">
        <w:rPr>
          <w:sz w:val="24"/>
        </w:rPr>
        <w:fldChar w:fldCharType="begin" w:fldLock="1"/>
      </w:r>
      <w:r>
        <w:rPr>
          <w:sz w:val="24"/>
        </w:rPr>
        <w:instrText>ADDIN CSL_CITATION {"citationItems":[{"id":"ITEM-1","itemData":{"abstract":"Building on solid, scientific documentation and concrete actions on the ground, the \" 4‰ Initiative: soils for food security and climate \" aims to show that food security and combating climate change are complementary and to ensure that agriculture provides solutions to climate change. This initiative consists of a voluntary action plan under the Lima Paris Agenda for Action (LPAA), backed up by a strong and ambitious research program. Ministry of agriculture, agrifood and forestry • the 4‰ Initiative • page 2  One priority : agricultural soils to ensure food security One simple fact:  Soil degradation poses a threat to more than 40% of the Earth's land surfaces and climate change is accelerating this rate of soil degradation and threatening food security.  Disastrous consequences for food security and family farmers. Our capacity to feed 9.5 billion people in 2050 in a context of climate change will depend in particular on our ability to keep our soils alive. The health of soils, for which sufficient organic matter is the main indicator, strongly controls agricultural production. Stable and productive soils affect the resilience of farms to cope with the effects of climate change. Primarily composed of carbon, the organic matter in soils plays a role in four important ecosystem services: resistance to soil erosion, soil water retention, soil fertility for plants and soil biodiversity. Even small changes of the soil carbon pool have tremendous effects both on agricultural productivity and on greenhouse gas balance.","author":[{"dropping-particle":"","family":"French ministry for agriculture &amp; food","given":"","non-dropping-particle":"","parse-names":false,"suffix":""}],"container-title":"Paris Climate Change Conference","id":"ITEM-1","issued":{"date-parts":[["2015"]]},"title":"Join the 4 per 1000 initiative: Soils for food security and climate change","type":"report"},"uris":["http://www.mendeley.com/documents/?uuid=2c865463-829e-4e84-8662-cbdb812b663f"]}],"mendeley":{"formattedCitation":"(French ministry for agriculture &amp; food, 2015)","plainTextFormattedCitation":"(French ministry for agriculture &amp; food, 2015)","previouslyFormattedCitation":"[13]"},"properties":{"noteIndex":0},"schema":"https://github.com/citation-style-language/schema/raw/master/csl-citation.json"}</w:instrText>
      </w:r>
      <w:r w:rsidRPr="001C73B1">
        <w:rPr>
          <w:sz w:val="24"/>
        </w:rPr>
        <w:fldChar w:fldCharType="separate"/>
      </w:r>
      <w:r w:rsidRPr="001C73B1">
        <w:rPr>
          <w:noProof/>
          <w:sz w:val="24"/>
        </w:rPr>
        <w:t>(French ministry for agriculture &amp; food, 2015)</w:t>
      </w:r>
      <w:r w:rsidRPr="001C73B1">
        <w:rPr>
          <w:sz w:val="24"/>
        </w:rPr>
        <w:fldChar w:fldCharType="end"/>
      </w:r>
      <w:r w:rsidRPr="001C73B1">
        <w:rPr>
          <w:sz w:val="24"/>
        </w:rPr>
        <w:t xml:space="preserve">. </w:t>
      </w:r>
    </w:p>
    <w:p w14:paraId="75A58F38" w14:textId="77777777" w:rsidR="00D50C08" w:rsidRDefault="00D50C08" w:rsidP="00891784">
      <w:pPr>
        <w:pStyle w:val="Abstract"/>
        <w:tabs>
          <w:tab w:val="left" w:pos="6379"/>
        </w:tabs>
        <w:spacing w:line="276" w:lineRule="auto"/>
        <w:ind w:left="0" w:right="-30"/>
        <w:rPr>
          <w:sz w:val="24"/>
        </w:rPr>
      </w:pPr>
    </w:p>
    <w:p w14:paraId="7DBD72A4" w14:textId="77777777" w:rsidR="00A4365E" w:rsidRDefault="00D50C08" w:rsidP="00A4365E">
      <w:pPr>
        <w:pStyle w:val="Abstract"/>
        <w:tabs>
          <w:tab w:val="left" w:pos="6379"/>
        </w:tabs>
        <w:spacing w:line="276" w:lineRule="auto"/>
        <w:ind w:left="0" w:right="-30"/>
        <w:rPr>
          <w:b/>
          <w:bCs/>
          <w:sz w:val="24"/>
          <w:lang w:val="en-GB"/>
        </w:rPr>
      </w:pPr>
      <w:r w:rsidRPr="00D50C08">
        <w:rPr>
          <w:b/>
          <w:bCs/>
          <w:sz w:val="24"/>
        </w:rPr>
        <w:t>N.3.2. The Barilla S.p.A. ca</w:t>
      </w:r>
      <w:r>
        <w:rPr>
          <w:b/>
          <w:bCs/>
          <w:sz w:val="24"/>
        </w:rPr>
        <w:t>s</w:t>
      </w:r>
      <w:r w:rsidRPr="00D50C08">
        <w:rPr>
          <w:b/>
          <w:bCs/>
          <w:sz w:val="24"/>
        </w:rPr>
        <w:t>e study:</w:t>
      </w:r>
      <w:r>
        <w:rPr>
          <w:sz w:val="24"/>
        </w:rPr>
        <w:t xml:space="preserve"> </w:t>
      </w:r>
      <w:r w:rsidR="00891784" w:rsidRPr="00891784">
        <w:rPr>
          <w:b/>
          <w:bCs/>
          <w:sz w:val="24"/>
          <w:lang w:val="en-GB"/>
        </w:rPr>
        <w:t xml:space="preserve">Soil health </w:t>
      </w:r>
      <w:r w:rsidR="00A4365E">
        <w:rPr>
          <w:b/>
          <w:bCs/>
          <w:sz w:val="24"/>
          <w:lang w:val="en-GB"/>
        </w:rPr>
        <w:t>as</w:t>
      </w:r>
      <w:r w:rsidR="00891784" w:rsidRPr="00891784">
        <w:rPr>
          <w:b/>
          <w:bCs/>
          <w:sz w:val="24"/>
          <w:lang w:val="en-GB"/>
        </w:rPr>
        <w:t xml:space="preserve"> new business model </w:t>
      </w:r>
    </w:p>
    <w:p w14:paraId="2F58212B" w14:textId="77777777" w:rsidR="00A4365E" w:rsidRDefault="00A4365E" w:rsidP="00A4365E">
      <w:pPr>
        <w:pStyle w:val="Abstract"/>
        <w:tabs>
          <w:tab w:val="left" w:pos="6379"/>
        </w:tabs>
        <w:spacing w:line="276" w:lineRule="auto"/>
        <w:ind w:left="0" w:right="-30"/>
        <w:rPr>
          <w:b/>
          <w:bCs/>
          <w:sz w:val="24"/>
          <w:lang w:val="en-GB"/>
        </w:rPr>
      </w:pPr>
    </w:p>
    <w:p w14:paraId="127CF4B1" w14:textId="67E3F5C3" w:rsidR="00A4365E" w:rsidRPr="00A4365E" w:rsidRDefault="00A4365E" w:rsidP="00A4365E">
      <w:pPr>
        <w:pStyle w:val="Abstract"/>
        <w:tabs>
          <w:tab w:val="left" w:pos="6379"/>
        </w:tabs>
        <w:spacing w:line="276" w:lineRule="auto"/>
        <w:ind w:left="0" w:right="-30"/>
        <w:rPr>
          <w:b/>
          <w:bCs/>
          <w:sz w:val="24"/>
          <w:lang w:val="en-GB"/>
        </w:rPr>
      </w:pPr>
      <w:r w:rsidRPr="00A4365E">
        <w:rPr>
          <w:sz w:val="24"/>
          <w:lang w:val="en-GB"/>
        </w:rPr>
        <w:lastRenderedPageBreak/>
        <w:t xml:space="preserve">Nowadays many actions were undertaken by global food companies towards </w:t>
      </w:r>
      <w:proofErr w:type="spellStart"/>
      <w:r w:rsidRPr="00A4365E">
        <w:rPr>
          <w:sz w:val="24"/>
          <w:lang w:val="en-GB"/>
        </w:rPr>
        <w:t>agro</w:t>
      </w:r>
      <w:proofErr w:type="spellEnd"/>
      <w:r w:rsidRPr="00A4365E">
        <w:rPr>
          <w:sz w:val="24"/>
          <w:lang w:val="en-GB"/>
        </w:rPr>
        <w:t xml:space="preserve">-food sustainability involving third parties beyond raw materials suppliers and their customers. Barilla is one of these firms, it reframes its strategy including sustainability inside the “Good for You Good </w:t>
      </w:r>
      <w:proofErr w:type="gramStart"/>
      <w:r w:rsidRPr="00A4365E">
        <w:rPr>
          <w:sz w:val="24"/>
          <w:lang w:val="en-GB"/>
        </w:rPr>
        <w:t>For</w:t>
      </w:r>
      <w:proofErr w:type="gramEnd"/>
      <w:r w:rsidRPr="00A4365E">
        <w:rPr>
          <w:sz w:val="24"/>
          <w:lang w:val="en-GB"/>
        </w:rPr>
        <w:t xml:space="preserve"> the Planet” vision, put it as an essential milestone to engage people on Sustainable Development Goals challenges. </w:t>
      </w:r>
    </w:p>
    <w:p w14:paraId="688070EA" w14:textId="5EC3E771" w:rsidR="00D50C08" w:rsidRPr="00D50C08" w:rsidRDefault="00A4365E" w:rsidP="00A4365E">
      <w:pPr>
        <w:pStyle w:val="Abstract"/>
        <w:tabs>
          <w:tab w:val="left" w:pos="6379"/>
        </w:tabs>
        <w:spacing w:line="276" w:lineRule="auto"/>
        <w:ind w:left="0" w:right="-30"/>
        <w:rPr>
          <w:sz w:val="24"/>
          <w:lang w:val="en-GB"/>
        </w:rPr>
      </w:pPr>
      <w:r w:rsidRPr="00A4365E">
        <w:rPr>
          <w:sz w:val="24"/>
          <w:lang w:val="en-GB"/>
        </w:rPr>
        <w:t xml:space="preserve">The company have internalized the sustainability concepts, where environmental objectives are expressed as explicit targets for each raw material used in food production. Nowadays Barilla employees are focused to improve the raw material sustainability’s performances, by engaging new relationships with the up-stream value chains actors, mainly raw materials producers, farmers’ cooperative, </w:t>
      </w:r>
      <w:proofErr w:type="gramStart"/>
      <w:r w:rsidRPr="00A4365E">
        <w:rPr>
          <w:sz w:val="24"/>
          <w:lang w:val="en-GB"/>
        </w:rPr>
        <w:t>mills</w:t>
      </w:r>
      <w:proofErr w:type="gramEnd"/>
      <w:r w:rsidRPr="00A4365E">
        <w:rPr>
          <w:sz w:val="24"/>
          <w:lang w:val="en-GB"/>
        </w:rPr>
        <w:t xml:space="preserve"> and processors and looking at these interactions as a potential source of new information and data useful to monitor tools and strategies efficiency.</w:t>
      </w:r>
    </w:p>
    <w:p w14:paraId="7033063D" w14:textId="77777777" w:rsidR="00A4365E" w:rsidRDefault="00A4365E" w:rsidP="00891784">
      <w:pPr>
        <w:pStyle w:val="Abstract"/>
        <w:tabs>
          <w:tab w:val="left" w:pos="6379"/>
        </w:tabs>
        <w:spacing w:line="276" w:lineRule="auto"/>
        <w:ind w:left="0" w:right="-30"/>
        <w:rPr>
          <w:b/>
          <w:bCs/>
          <w:sz w:val="24"/>
          <w:lang w:val="en-GB"/>
        </w:rPr>
      </w:pPr>
    </w:p>
    <w:p w14:paraId="067E7B0C" w14:textId="2D92B4E8" w:rsidR="00A4365E" w:rsidRPr="00A4365E" w:rsidRDefault="00A4365E" w:rsidP="00891784">
      <w:pPr>
        <w:pStyle w:val="Abstract"/>
        <w:tabs>
          <w:tab w:val="left" w:pos="6379"/>
        </w:tabs>
        <w:spacing w:line="276" w:lineRule="auto"/>
        <w:ind w:left="0" w:right="-30"/>
        <w:rPr>
          <w:b/>
          <w:bCs/>
          <w:sz w:val="24"/>
          <w:lang w:val="en-GB"/>
        </w:rPr>
      </w:pPr>
      <w:r w:rsidRPr="00A4365E">
        <w:rPr>
          <w:b/>
          <w:bCs/>
          <w:sz w:val="24"/>
          <w:lang w:val="en-GB"/>
        </w:rPr>
        <w:t xml:space="preserve">N.3.2.1. The </w:t>
      </w:r>
      <w:r w:rsidRPr="00891784">
        <w:rPr>
          <w:b/>
          <w:bCs/>
          <w:sz w:val="24"/>
          <w:lang w:val="en-GB"/>
        </w:rPr>
        <w:t>DIVERFARMING project</w:t>
      </w:r>
    </w:p>
    <w:p w14:paraId="5C07AD5D" w14:textId="77777777" w:rsidR="00A4365E" w:rsidRDefault="00A4365E" w:rsidP="00891784">
      <w:pPr>
        <w:pStyle w:val="Abstract"/>
        <w:tabs>
          <w:tab w:val="left" w:pos="6379"/>
        </w:tabs>
        <w:spacing w:line="276" w:lineRule="auto"/>
        <w:ind w:left="0" w:right="-30"/>
        <w:rPr>
          <w:sz w:val="24"/>
          <w:lang w:val="en-GB"/>
        </w:rPr>
      </w:pPr>
    </w:p>
    <w:p w14:paraId="03AEE37B" w14:textId="104256C6" w:rsidR="00891784" w:rsidRDefault="00891784" w:rsidP="00891784">
      <w:pPr>
        <w:pStyle w:val="Abstract"/>
        <w:tabs>
          <w:tab w:val="left" w:pos="6379"/>
        </w:tabs>
        <w:spacing w:line="276" w:lineRule="auto"/>
        <w:ind w:left="0" w:right="-30"/>
        <w:rPr>
          <w:sz w:val="24"/>
        </w:rPr>
      </w:pPr>
      <w:r w:rsidRPr="00891784">
        <w:rPr>
          <w:sz w:val="24"/>
          <w:lang w:val="en-GB"/>
        </w:rPr>
        <w:t xml:space="preserve">Barilla have tested a sustainable agriculture practice by establishing horizontal agreements between three of its main input suppliers: </w:t>
      </w:r>
      <w:proofErr w:type="spellStart"/>
      <w:r w:rsidRPr="00891784">
        <w:rPr>
          <w:sz w:val="24"/>
          <w:lang w:val="en-GB"/>
        </w:rPr>
        <w:t>Co.Pro.B</w:t>
      </w:r>
      <w:proofErr w:type="spellEnd"/>
      <w:r w:rsidRPr="00891784">
        <w:rPr>
          <w:sz w:val="24"/>
          <w:lang w:val="en-GB"/>
        </w:rPr>
        <w:t xml:space="preserve">. for sugar beet, Cereal Docks for oilseeds, and </w:t>
      </w:r>
      <w:proofErr w:type="spellStart"/>
      <w:r w:rsidRPr="00891784">
        <w:rPr>
          <w:sz w:val="24"/>
          <w:lang w:val="en-GB"/>
        </w:rPr>
        <w:t>Casalasco</w:t>
      </w:r>
      <w:proofErr w:type="spellEnd"/>
      <w:r w:rsidRPr="00891784">
        <w:rPr>
          <w:sz w:val="24"/>
          <w:lang w:val="en-GB"/>
        </w:rPr>
        <w:t xml:space="preserve"> </w:t>
      </w:r>
      <w:proofErr w:type="spellStart"/>
      <w:r w:rsidRPr="00891784">
        <w:rPr>
          <w:sz w:val="24"/>
          <w:lang w:val="en-GB"/>
        </w:rPr>
        <w:t>Farmers</w:t>
      </w:r>
      <w:proofErr w:type="spellEnd"/>
      <w:r w:rsidRPr="00891784">
        <w:rPr>
          <w:sz w:val="24"/>
          <w:lang w:val="en-GB"/>
        </w:rPr>
        <w:t xml:space="preserve"> Cooperative for tomato. Today these horizontal agreements are bilateral, which means that the Barilla Group has a specific agreement with each of the suppliers, but thanks to the research activities in the H2020 </w:t>
      </w:r>
      <w:proofErr w:type="spellStart"/>
      <w:r w:rsidRPr="00891784">
        <w:rPr>
          <w:sz w:val="24"/>
          <w:lang w:val="en-GB"/>
        </w:rPr>
        <w:t>Diverfarming</w:t>
      </w:r>
      <w:proofErr w:type="spellEnd"/>
      <w:r w:rsidRPr="00891784">
        <w:rPr>
          <w:sz w:val="24"/>
          <w:lang w:val="en-GB"/>
        </w:rPr>
        <w:t xml:space="preserve"> project, new approaches are being tested to define multilateral agreements.</w:t>
      </w:r>
    </w:p>
    <w:p w14:paraId="37C4F84D" w14:textId="77777777" w:rsidR="00891784" w:rsidRDefault="00891784" w:rsidP="00891784">
      <w:pPr>
        <w:pStyle w:val="Abstract"/>
        <w:tabs>
          <w:tab w:val="left" w:pos="6379"/>
        </w:tabs>
        <w:spacing w:line="276" w:lineRule="auto"/>
        <w:ind w:left="0" w:right="-30"/>
        <w:rPr>
          <w:sz w:val="24"/>
        </w:rPr>
      </w:pPr>
      <w:r w:rsidRPr="00891784">
        <w:rPr>
          <w:sz w:val="24"/>
          <w:lang w:val="en-GB"/>
        </w:rPr>
        <w:t xml:space="preserve">In DIVERFARMING project a first multi-years and multi-crop agreement was set up and evaluated by field experiment in three farms of Po valley. In all farms the cropping systems are planned to supply raw material to agroindustry requests (Durum wheat and Tomato), which in turn, sets the quality requirements for acceptance and provides farmers with technical advisory. Having in mind both the sustainable intensification and agroecology principles, the case studies were co-designed with active engagement of the farmers and agronomist, and researchers with a view to the overall farming systems sustainability. Looking at the first two years of </w:t>
      </w:r>
      <w:r w:rsidRPr="00891784">
        <w:rPr>
          <w:sz w:val="24"/>
          <w:lang w:val="en-GB"/>
        </w:rPr>
        <w:lastRenderedPageBreak/>
        <w:t>experiment, researchers can affirm that co-defined and multidimensional diversifications options mitigated the effect of climatic and market instability on farm gross margin, compared to current crop management in the area, as well as a positive impact was recorder for soil biodiversity, organic carbon content and GHGs emissions reduction.</w:t>
      </w:r>
    </w:p>
    <w:p w14:paraId="57B5FBA7" w14:textId="7369AAA9" w:rsidR="00891784" w:rsidRPr="00891784" w:rsidRDefault="00891784" w:rsidP="00891784">
      <w:pPr>
        <w:pStyle w:val="Abstract"/>
        <w:tabs>
          <w:tab w:val="left" w:pos="6379"/>
        </w:tabs>
        <w:spacing w:line="276" w:lineRule="auto"/>
        <w:ind w:left="0" w:right="-30"/>
        <w:rPr>
          <w:sz w:val="24"/>
        </w:rPr>
      </w:pPr>
      <w:r w:rsidRPr="00891784">
        <w:rPr>
          <w:sz w:val="24"/>
          <w:lang w:val="en-GB"/>
        </w:rPr>
        <w:t xml:space="preserve">To pull farmers in this new technical-managerial path, it is necessary to increase the relationships between </w:t>
      </w:r>
      <w:proofErr w:type="spellStart"/>
      <w:r w:rsidRPr="00891784">
        <w:rPr>
          <w:sz w:val="24"/>
          <w:lang w:val="en-GB"/>
        </w:rPr>
        <w:t>farmers&amp;farmers</w:t>
      </w:r>
      <w:proofErr w:type="spellEnd"/>
      <w:r w:rsidRPr="00891784">
        <w:rPr>
          <w:sz w:val="24"/>
          <w:lang w:val="en-GB"/>
        </w:rPr>
        <w:t xml:space="preserve"> as well as between farmers and other value chain actors and advisors. Thanks to BSF concept, for the first time, while still putting the farmer at the centre, a new logic of ‘cooperating to compete’ is adopted, by offering concrete business opportunities in a ‘win-win’ situation for all parties to reduce the agricultural impact and contribute spreading a new thinking regarding sustainability.</w:t>
      </w:r>
    </w:p>
    <w:p w14:paraId="7B841439" w14:textId="77777777" w:rsidR="00891784" w:rsidRPr="00891784" w:rsidRDefault="00891784" w:rsidP="00891784">
      <w:pPr>
        <w:pStyle w:val="Abstract"/>
        <w:tabs>
          <w:tab w:val="left" w:pos="6379"/>
        </w:tabs>
        <w:spacing w:line="276" w:lineRule="auto"/>
        <w:ind w:right="-30"/>
        <w:rPr>
          <w:sz w:val="24"/>
          <w:lang w:val="en-GB"/>
        </w:rPr>
      </w:pPr>
    </w:p>
    <w:p w14:paraId="7382C98E" w14:textId="77777777" w:rsidR="00A4365E" w:rsidRDefault="00A4365E" w:rsidP="00891784">
      <w:pPr>
        <w:pStyle w:val="Abstract"/>
        <w:tabs>
          <w:tab w:val="left" w:pos="6379"/>
        </w:tabs>
        <w:spacing w:line="276" w:lineRule="auto"/>
        <w:ind w:left="0" w:right="-30"/>
        <w:rPr>
          <w:b/>
          <w:bCs/>
          <w:sz w:val="24"/>
        </w:rPr>
      </w:pPr>
      <w:r>
        <w:rPr>
          <w:b/>
          <w:bCs/>
          <w:sz w:val="24"/>
        </w:rPr>
        <w:t xml:space="preserve">N.3.2.2. The </w:t>
      </w:r>
      <w:r w:rsidR="00891784" w:rsidRPr="001C73B1">
        <w:rPr>
          <w:b/>
          <w:bCs/>
          <w:sz w:val="24"/>
        </w:rPr>
        <w:t>ICAFRUD</w:t>
      </w:r>
      <w:r>
        <w:rPr>
          <w:b/>
          <w:bCs/>
          <w:sz w:val="24"/>
        </w:rPr>
        <w:t xml:space="preserve"> project</w:t>
      </w:r>
    </w:p>
    <w:p w14:paraId="0AF9125E" w14:textId="77777777" w:rsidR="00A4365E" w:rsidRDefault="00A4365E" w:rsidP="00891784">
      <w:pPr>
        <w:pStyle w:val="Abstract"/>
        <w:tabs>
          <w:tab w:val="left" w:pos="6379"/>
        </w:tabs>
        <w:spacing w:line="276" w:lineRule="auto"/>
        <w:ind w:left="0" w:right="-30"/>
        <w:rPr>
          <w:sz w:val="24"/>
        </w:rPr>
      </w:pPr>
    </w:p>
    <w:p w14:paraId="1BD289C1" w14:textId="6760E333" w:rsidR="00891784" w:rsidRDefault="00891784" w:rsidP="00891784">
      <w:pPr>
        <w:pStyle w:val="Abstract"/>
        <w:tabs>
          <w:tab w:val="left" w:pos="6379"/>
        </w:tabs>
        <w:spacing w:line="276" w:lineRule="auto"/>
        <w:ind w:left="0" w:right="-30"/>
        <w:rPr>
          <w:sz w:val="24"/>
        </w:rPr>
      </w:pPr>
      <w:r w:rsidRPr="001C73B1">
        <w:rPr>
          <w:sz w:val="24"/>
        </w:rPr>
        <w:t>The pilot project ICAFRUD (</w:t>
      </w:r>
      <w:proofErr w:type="spellStart"/>
      <w:r w:rsidRPr="001C73B1">
        <w:rPr>
          <w:sz w:val="24"/>
        </w:rPr>
        <w:t>Impronta</w:t>
      </w:r>
      <w:proofErr w:type="spellEnd"/>
      <w:r w:rsidRPr="001C73B1">
        <w:rPr>
          <w:sz w:val="24"/>
        </w:rPr>
        <w:t xml:space="preserve"> </w:t>
      </w:r>
      <w:proofErr w:type="spellStart"/>
      <w:r w:rsidRPr="001C73B1">
        <w:rPr>
          <w:sz w:val="24"/>
        </w:rPr>
        <w:t>CArbonica</w:t>
      </w:r>
      <w:proofErr w:type="spellEnd"/>
      <w:r w:rsidRPr="001C73B1">
        <w:rPr>
          <w:sz w:val="24"/>
        </w:rPr>
        <w:t xml:space="preserve"> </w:t>
      </w:r>
      <w:proofErr w:type="spellStart"/>
      <w:r w:rsidRPr="001C73B1">
        <w:rPr>
          <w:sz w:val="24"/>
        </w:rPr>
        <w:t>della</w:t>
      </w:r>
      <w:proofErr w:type="spellEnd"/>
      <w:r w:rsidRPr="001C73B1">
        <w:rPr>
          <w:sz w:val="24"/>
        </w:rPr>
        <w:t xml:space="preserve"> </w:t>
      </w:r>
      <w:proofErr w:type="spellStart"/>
      <w:r w:rsidRPr="001C73B1">
        <w:rPr>
          <w:sz w:val="24"/>
        </w:rPr>
        <w:t>coltivazione</w:t>
      </w:r>
      <w:proofErr w:type="spellEnd"/>
      <w:r w:rsidRPr="001C73B1">
        <w:rPr>
          <w:sz w:val="24"/>
        </w:rPr>
        <w:t xml:space="preserve"> di </w:t>
      </w:r>
      <w:proofErr w:type="spellStart"/>
      <w:r w:rsidRPr="001C73B1">
        <w:rPr>
          <w:sz w:val="24"/>
        </w:rPr>
        <w:t>FRUmento</w:t>
      </w:r>
      <w:proofErr w:type="spellEnd"/>
      <w:r w:rsidRPr="001C73B1">
        <w:rPr>
          <w:sz w:val="24"/>
        </w:rPr>
        <w:t xml:space="preserve"> </w:t>
      </w:r>
      <w:proofErr w:type="spellStart"/>
      <w:r w:rsidRPr="001C73B1">
        <w:rPr>
          <w:sz w:val="24"/>
        </w:rPr>
        <w:t>Duro</w:t>
      </w:r>
      <w:proofErr w:type="spellEnd"/>
      <w:r w:rsidRPr="001C73B1">
        <w:rPr>
          <w:sz w:val="24"/>
        </w:rPr>
        <w:t xml:space="preserve"> - the Carbon Footprint of the cultivation of durum wheat) - edited by CREA-PB in collaboration with Barilla, Horta, </w:t>
      </w:r>
      <w:proofErr w:type="spellStart"/>
      <w:r w:rsidRPr="001C73B1">
        <w:rPr>
          <w:sz w:val="24"/>
        </w:rPr>
        <w:t>Lyfe</w:t>
      </w:r>
      <w:proofErr w:type="spellEnd"/>
      <w:r w:rsidRPr="001C73B1">
        <w:rPr>
          <w:sz w:val="24"/>
        </w:rPr>
        <w:t xml:space="preserve"> Cycle Engineering and CCPB - has allowed to evaluate the results achieved by the cereal growers who have adopted the "Decalogue for the sustainable cultivation of quality durum wheat", using an advanced decision support system regarding different cultivation techniques (GranoDuro.net® developed by Horta). The carbon footprint of durum wheat has been developed within an approach based on the tools of Life Cycle Analysis. This project has a dual purpose: 1. To demonstrate that sustainable production protocols lead to lower emissions and greater environmental benefit 2. Account for any carbon credits generated as part of the development of sustainable durum wheat cultivation.</w:t>
      </w:r>
    </w:p>
    <w:p w14:paraId="0D3879A6" w14:textId="4A9F80FD" w:rsidR="00AB443F" w:rsidRDefault="00AB443F" w:rsidP="001C73B1">
      <w:pPr>
        <w:pStyle w:val="Abstract"/>
        <w:tabs>
          <w:tab w:val="left" w:pos="6379"/>
        </w:tabs>
        <w:spacing w:line="276" w:lineRule="auto"/>
        <w:ind w:left="0" w:right="-30"/>
        <w:rPr>
          <w:sz w:val="24"/>
        </w:rPr>
      </w:pPr>
    </w:p>
    <w:p w14:paraId="07133031" w14:textId="1856DC87" w:rsidR="00AB443F" w:rsidRPr="00AB443F" w:rsidRDefault="00AB443F" w:rsidP="001C73B1">
      <w:pPr>
        <w:pStyle w:val="Abstract"/>
        <w:tabs>
          <w:tab w:val="left" w:pos="6379"/>
        </w:tabs>
        <w:spacing w:line="276" w:lineRule="auto"/>
        <w:ind w:left="0" w:right="-30"/>
        <w:rPr>
          <w:b/>
          <w:bCs/>
          <w:sz w:val="24"/>
        </w:rPr>
      </w:pPr>
      <w:r>
        <w:rPr>
          <w:b/>
          <w:bCs/>
          <w:sz w:val="24"/>
        </w:rPr>
        <w:t xml:space="preserve">N.4. </w:t>
      </w:r>
      <w:r w:rsidRPr="00AB443F">
        <w:rPr>
          <w:b/>
          <w:bCs/>
          <w:sz w:val="24"/>
        </w:rPr>
        <w:t>Conclusions</w:t>
      </w:r>
    </w:p>
    <w:p w14:paraId="1137024D" w14:textId="1A7672D3" w:rsidR="00AB443F" w:rsidRDefault="00AB443F" w:rsidP="001C73B1">
      <w:pPr>
        <w:pStyle w:val="Abstract"/>
        <w:tabs>
          <w:tab w:val="left" w:pos="6379"/>
        </w:tabs>
        <w:spacing w:line="276" w:lineRule="auto"/>
        <w:ind w:left="0" w:right="-30"/>
        <w:rPr>
          <w:sz w:val="24"/>
        </w:rPr>
      </w:pPr>
    </w:p>
    <w:p w14:paraId="2F0D6D60" w14:textId="38868684" w:rsidR="004041FC" w:rsidRPr="0021176A" w:rsidRDefault="0021176A" w:rsidP="00843646">
      <w:pPr>
        <w:spacing w:line="276" w:lineRule="auto"/>
        <w:rPr>
          <w:snapToGrid w:val="0"/>
          <w:sz w:val="24"/>
        </w:rPr>
      </w:pPr>
      <w:r>
        <w:rPr>
          <w:snapToGrid w:val="0"/>
          <w:sz w:val="24"/>
        </w:rPr>
        <w:t>S</w:t>
      </w:r>
      <w:r w:rsidRPr="0021176A">
        <w:rPr>
          <w:snapToGrid w:val="0"/>
          <w:sz w:val="24"/>
        </w:rPr>
        <w:t xml:space="preserve">oils store large quantities of carbon as soil organic carbon (SOC). This has tremendous potential in the fight against climate change, as </w:t>
      </w:r>
      <w:r w:rsidRPr="0021176A">
        <w:rPr>
          <w:snapToGrid w:val="0"/>
          <w:sz w:val="24"/>
        </w:rPr>
        <w:t>stabilization</w:t>
      </w:r>
      <w:r w:rsidRPr="0021176A">
        <w:rPr>
          <w:snapToGrid w:val="0"/>
          <w:sz w:val="24"/>
        </w:rPr>
        <w:t xml:space="preserve"> mechanisms in organic matter stores carbon over decades to millennia.</w:t>
      </w:r>
      <w:r>
        <w:rPr>
          <w:snapToGrid w:val="0"/>
          <w:sz w:val="24"/>
        </w:rPr>
        <w:t xml:space="preserve"> </w:t>
      </w:r>
      <w:r>
        <w:rPr>
          <w:snapToGrid w:val="0"/>
          <w:sz w:val="24"/>
        </w:rPr>
        <w:lastRenderedPageBreak/>
        <w:t>Indeed, s</w:t>
      </w:r>
      <w:r w:rsidRPr="0021176A">
        <w:rPr>
          <w:snapToGrid w:val="0"/>
          <w:sz w:val="24"/>
        </w:rPr>
        <w:t xml:space="preserve">oil carbon sequestration </w:t>
      </w:r>
      <w:r>
        <w:rPr>
          <w:snapToGrid w:val="0"/>
          <w:sz w:val="24"/>
        </w:rPr>
        <w:t xml:space="preserve">and related soil carbon projects </w:t>
      </w:r>
      <w:r w:rsidRPr="0021176A">
        <w:rPr>
          <w:snapToGrid w:val="0"/>
          <w:sz w:val="24"/>
        </w:rPr>
        <w:t>ha</w:t>
      </w:r>
      <w:r>
        <w:rPr>
          <w:snapToGrid w:val="0"/>
          <w:sz w:val="24"/>
        </w:rPr>
        <w:t>ve</w:t>
      </w:r>
      <w:r w:rsidRPr="0021176A">
        <w:rPr>
          <w:snapToGrid w:val="0"/>
          <w:sz w:val="24"/>
        </w:rPr>
        <w:t xml:space="preserve"> gained popular and political attention as a possible net-negative emissions technology</w:t>
      </w:r>
      <w:r>
        <w:rPr>
          <w:snapToGrid w:val="0"/>
          <w:sz w:val="24"/>
        </w:rPr>
        <w:t xml:space="preserve"> and as decarbonization strategy in the agricultural sector. </w:t>
      </w:r>
      <w:r w:rsidR="004041FC" w:rsidRPr="004041FC">
        <w:rPr>
          <w:snapToGrid w:val="0"/>
          <w:sz w:val="24"/>
        </w:rPr>
        <w:t>Whilst the benefits of soil carbon</w:t>
      </w:r>
      <w:r w:rsidR="004041FC">
        <w:rPr>
          <w:snapToGrid w:val="0"/>
          <w:sz w:val="24"/>
        </w:rPr>
        <w:t xml:space="preserve"> are well known, the</w:t>
      </w:r>
      <w:r w:rsidR="004041FC" w:rsidRPr="004041FC">
        <w:rPr>
          <w:snapToGrid w:val="0"/>
          <w:sz w:val="24"/>
        </w:rPr>
        <w:t xml:space="preserve"> adoption of soil-enhancing agricultural practices remains slow</w:t>
      </w:r>
      <w:r w:rsidR="004041FC">
        <w:rPr>
          <w:snapToGrid w:val="0"/>
          <w:sz w:val="24"/>
        </w:rPr>
        <w:t xml:space="preserve"> and surrounded by </w:t>
      </w:r>
      <w:r w:rsidR="004041FC" w:rsidRPr="0021176A">
        <w:rPr>
          <w:snapToGrid w:val="0"/>
          <w:sz w:val="24"/>
        </w:rPr>
        <w:t>widespread skepticism</w:t>
      </w:r>
      <w:r w:rsidR="004041FC" w:rsidRPr="004041FC">
        <w:rPr>
          <w:snapToGrid w:val="0"/>
          <w:sz w:val="24"/>
        </w:rPr>
        <w:t>.</w:t>
      </w:r>
      <w:r w:rsidR="004041FC">
        <w:rPr>
          <w:snapToGrid w:val="0"/>
          <w:sz w:val="24"/>
        </w:rPr>
        <w:t xml:space="preserve"> Major uncertainties are related to </w:t>
      </w:r>
      <w:r w:rsidRPr="0021176A">
        <w:rPr>
          <w:snapToGrid w:val="0"/>
          <w:sz w:val="24"/>
        </w:rPr>
        <w:t>how long carbon can be stored in the soil, how much carbon can be sequestered by different practices, and how to effectively measure and track the carbon that is sequestered.</w:t>
      </w:r>
      <w:r w:rsidR="00843646">
        <w:rPr>
          <w:snapToGrid w:val="0"/>
          <w:sz w:val="24"/>
        </w:rPr>
        <w:t xml:space="preserve"> Indeed, </w:t>
      </w:r>
      <w:r w:rsidR="00843646" w:rsidRPr="00843646">
        <w:t>for</w:t>
      </w:r>
      <w:r w:rsidR="00843646" w:rsidRPr="00843646">
        <w:rPr>
          <w:snapToGrid w:val="0"/>
          <w:sz w:val="24"/>
        </w:rPr>
        <w:t xml:space="preserve"> </w:t>
      </w:r>
      <w:r w:rsidR="00843646">
        <w:rPr>
          <w:snapToGrid w:val="0"/>
          <w:sz w:val="24"/>
        </w:rPr>
        <w:t>these projects</w:t>
      </w:r>
      <w:r w:rsidR="00843646" w:rsidRPr="00843646">
        <w:rPr>
          <w:snapToGrid w:val="0"/>
          <w:sz w:val="24"/>
        </w:rPr>
        <w:t xml:space="preserve"> to become an</w:t>
      </w:r>
      <w:r w:rsidR="00843646">
        <w:rPr>
          <w:snapToGrid w:val="0"/>
          <w:sz w:val="24"/>
        </w:rPr>
        <w:t xml:space="preserve"> </w:t>
      </w:r>
      <w:r w:rsidR="00843646" w:rsidRPr="00843646">
        <w:rPr>
          <w:snapToGrid w:val="0"/>
          <w:sz w:val="24"/>
        </w:rPr>
        <w:t xml:space="preserve">important mitigation strategy a credible, </w:t>
      </w:r>
      <w:r w:rsidR="00843646" w:rsidRPr="00843646">
        <w:rPr>
          <w:snapToGrid w:val="0"/>
          <w:sz w:val="24"/>
        </w:rPr>
        <w:t>cost-effective,</w:t>
      </w:r>
      <w:r w:rsidR="00843646">
        <w:rPr>
          <w:snapToGrid w:val="0"/>
          <w:sz w:val="24"/>
        </w:rPr>
        <w:t xml:space="preserve"> </w:t>
      </w:r>
      <w:r w:rsidR="00843646" w:rsidRPr="00843646">
        <w:rPr>
          <w:snapToGrid w:val="0"/>
          <w:sz w:val="24"/>
        </w:rPr>
        <w:t>and consistent MRV system is essential</w:t>
      </w:r>
      <w:r w:rsidR="00843646">
        <w:rPr>
          <w:snapToGrid w:val="0"/>
          <w:sz w:val="24"/>
        </w:rPr>
        <w:t xml:space="preserve"> </w:t>
      </w:r>
      <w:r w:rsidR="00843646" w:rsidRPr="00843646">
        <w:rPr>
          <w:snapToGrid w:val="0"/>
          <w:sz w:val="24"/>
        </w:rPr>
        <w:t>for building trust and confidence in the</w:t>
      </w:r>
      <w:r w:rsidR="00843646">
        <w:rPr>
          <w:snapToGrid w:val="0"/>
          <w:sz w:val="24"/>
        </w:rPr>
        <w:t xml:space="preserve"> results (and eventually carbon </w:t>
      </w:r>
      <w:r w:rsidR="00843646" w:rsidRPr="00843646">
        <w:rPr>
          <w:snapToGrid w:val="0"/>
          <w:sz w:val="24"/>
        </w:rPr>
        <w:t>credits</w:t>
      </w:r>
      <w:r w:rsidR="00843646">
        <w:rPr>
          <w:snapToGrid w:val="0"/>
          <w:sz w:val="24"/>
        </w:rPr>
        <w:t>)</w:t>
      </w:r>
      <w:r w:rsidR="00843646" w:rsidRPr="00843646">
        <w:rPr>
          <w:snapToGrid w:val="0"/>
          <w:sz w:val="24"/>
        </w:rPr>
        <w:t xml:space="preserve"> generated.</w:t>
      </w:r>
    </w:p>
    <w:p w14:paraId="6769F7CB" w14:textId="77777777" w:rsidR="00891784" w:rsidRDefault="00891784" w:rsidP="001C73B1">
      <w:pPr>
        <w:pStyle w:val="Abstract"/>
        <w:tabs>
          <w:tab w:val="left" w:pos="6379"/>
        </w:tabs>
        <w:spacing w:line="276" w:lineRule="auto"/>
        <w:ind w:left="0" w:right="-30"/>
        <w:rPr>
          <w:sz w:val="24"/>
        </w:rPr>
      </w:pPr>
    </w:p>
    <w:p w14:paraId="47B8F9C0" w14:textId="4313E851" w:rsidR="001C73B1" w:rsidRPr="001C73B1" w:rsidRDefault="001C73B1" w:rsidP="001C73B1">
      <w:pPr>
        <w:pStyle w:val="Abstract"/>
        <w:tabs>
          <w:tab w:val="left" w:pos="6379"/>
        </w:tabs>
        <w:spacing w:line="276" w:lineRule="auto"/>
        <w:ind w:left="0" w:right="-30"/>
        <w:rPr>
          <w:b/>
          <w:bCs/>
          <w:sz w:val="24"/>
        </w:rPr>
      </w:pPr>
      <w:r w:rsidRPr="001C73B1">
        <w:rPr>
          <w:b/>
          <w:bCs/>
          <w:sz w:val="24"/>
        </w:rPr>
        <w:t>Bibliography</w:t>
      </w:r>
    </w:p>
    <w:p w14:paraId="3D9A0BCF" w14:textId="77777777" w:rsidR="001C73B1" w:rsidRPr="001C73B1" w:rsidRDefault="001C73B1" w:rsidP="001C73B1">
      <w:pPr>
        <w:pStyle w:val="Abstract"/>
        <w:tabs>
          <w:tab w:val="left" w:pos="6379"/>
        </w:tabs>
        <w:spacing w:line="276" w:lineRule="auto"/>
        <w:ind w:right="-30"/>
        <w:rPr>
          <w:sz w:val="24"/>
        </w:rPr>
      </w:pPr>
    </w:p>
    <w:p w14:paraId="34283875" w14:textId="4049D17D" w:rsidR="001C73B1" w:rsidRPr="001C73B1" w:rsidRDefault="001C73B1" w:rsidP="001C73B1">
      <w:pPr>
        <w:widowControl w:val="0"/>
        <w:autoSpaceDE w:val="0"/>
        <w:autoSpaceDN w:val="0"/>
        <w:adjustRightInd w:val="0"/>
        <w:spacing w:line="240" w:lineRule="auto"/>
        <w:ind w:left="480" w:hanging="480"/>
        <w:rPr>
          <w:noProof/>
          <w:sz w:val="24"/>
        </w:rPr>
      </w:pPr>
      <w:r>
        <w:rPr>
          <w:sz w:val="24"/>
        </w:rPr>
        <w:fldChar w:fldCharType="begin" w:fldLock="1"/>
      </w:r>
      <w:r>
        <w:rPr>
          <w:sz w:val="24"/>
        </w:rPr>
        <w:instrText xml:space="preserve">ADDIN Mendeley Bibliography CSL_BIBLIOGRAPHY </w:instrText>
      </w:r>
      <w:r>
        <w:rPr>
          <w:sz w:val="24"/>
        </w:rPr>
        <w:fldChar w:fldCharType="separate"/>
      </w:r>
      <w:r w:rsidRPr="001C73B1">
        <w:rPr>
          <w:noProof/>
          <w:sz w:val="24"/>
        </w:rPr>
        <w:t>4 per 1000 Initiative: Soils for Food Security and Climate, 2017. Reference Criteria and Indicators for Project Assessment 1–7.</w:t>
      </w:r>
    </w:p>
    <w:p w14:paraId="060AA943"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Acampora, A., Pratesi, C.A., Ruini, L., Mattia, G., 2020. Carbon Neutrality in the agrifood sector: challenges and opportunities in a dynamic setting.</w:t>
      </w:r>
    </w:p>
    <w:p w14:paraId="620C3120"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DEHSt, 2018. Future of the Voluntary Carbon Markets in the Light of the Paris Agreement. Perspectives for Soil Carbon Projects 16.</w:t>
      </w:r>
    </w:p>
    <w:p w14:paraId="08C584E6"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Directorate-General for Climate Action -European Commission, 2019. Carbon Farming Schemes in Europe - Roundtable Background document 1–23.</w:t>
      </w:r>
    </w:p>
    <w:p w14:paraId="1C883117"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French ministry for agriculture &amp; food, 2015. Join the 4 per 1000 initiative: Soils for food security and climate change, Paris Climate Change Conference.</w:t>
      </w:r>
    </w:p>
    <w:p w14:paraId="2FD00869"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E0DC9">
        <w:rPr>
          <w:noProof/>
          <w:sz w:val="24"/>
          <w:lang w:val="it-IT"/>
        </w:rPr>
        <w:t xml:space="preserve">Gabriella Cevallos, Julia Grimault, Valentin Bellasse, 2019. </w:t>
      </w:r>
      <w:r w:rsidRPr="001C73B1">
        <w:rPr>
          <w:noProof/>
          <w:sz w:val="24"/>
        </w:rPr>
        <w:t>Domestic carbon standards in Europe Overview and perspectives 1–44.</w:t>
      </w:r>
    </w:p>
    <w:p w14:paraId="5ADF81CE" w14:textId="77777777" w:rsidR="001C73B1" w:rsidRPr="001E0DC9" w:rsidRDefault="001C73B1" w:rsidP="001C73B1">
      <w:pPr>
        <w:widowControl w:val="0"/>
        <w:autoSpaceDE w:val="0"/>
        <w:autoSpaceDN w:val="0"/>
        <w:adjustRightInd w:val="0"/>
        <w:spacing w:line="240" w:lineRule="auto"/>
        <w:ind w:left="480" w:hanging="480"/>
        <w:rPr>
          <w:noProof/>
          <w:sz w:val="24"/>
          <w:lang w:val="it-IT"/>
        </w:rPr>
      </w:pPr>
      <w:r w:rsidRPr="001C73B1">
        <w:rPr>
          <w:noProof/>
          <w:sz w:val="24"/>
        </w:rPr>
        <w:t xml:space="preserve">Minasny, B., Malone, B.P., McBratney, A.B., Angers, D.A., Arrouays, D., Chambers, A., Chaplot, V., Chen, Z.S., Cheng, K., Das, B.S., Field, D.J., Gimona, A., Hedley, C.B., Hong, S.Y., Mandal, B., Marchant, B.P., Martin, M., McConkey, B.G., Mulder, V.L., O’Rourke, S., Richer-de-Forges, A.C., Odeh, I., Padarian, J., Paustian, K., Pan, G., Poggio, L., Savin, I., Stolbovoy, V., Stockmann, U., Sulaeman, Y., Tsui, C.C., Vågen, T.G., van Wesemael, B., Winowiecki, L., 2017. </w:t>
      </w:r>
      <w:r w:rsidRPr="001E0DC9">
        <w:rPr>
          <w:noProof/>
          <w:sz w:val="24"/>
          <w:lang w:val="it-IT"/>
        </w:rPr>
        <w:t xml:space="preserve">Soil carbon 4 per mille. Geoderma. </w:t>
      </w:r>
      <w:r w:rsidRPr="001E0DC9">
        <w:rPr>
          <w:noProof/>
          <w:sz w:val="24"/>
          <w:lang w:val="it-IT"/>
        </w:rPr>
        <w:lastRenderedPageBreak/>
        <w:t>https://doi.org/10.1016/j.geoderma.2017.01.002</w:t>
      </w:r>
    </w:p>
    <w:p w14:paraId="4B83979F"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OECD, 2019. Enhancing Climate Change Mitigation through Agriculture. https://doi.org/https://doi.org/10.1787/e9a79226-en</w:t>
      </w:r>
    </w:p>
    <w:p w14:paraId="125C9C29"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Shukla, P.R., Skea, J., Buendia, E.C., Masson-Delmotte, V., Pörtner, H.-O., Roberts, D.C., Zhai, P., Slade, R., Connors, S., Diemen, R. van, Ferrat, M., Haughey, E., Luz, S., Neogi, S., Pathak, M., Peold, J., Pereira, J.P., Vyas, P., Huntley, E., Kissick, K., Belkacemi, M., Malley, J., 2020. Climate Change and Land: an IPCC special report on climate change, desertification, land degradation, sustainable land management, food security, and greenhouse gas fluxes in terrestrial ecosystems, IPCC. https://doi.org/10.4337/9781784710644</w:t>
      </w:r>
    </w:p>
    <w:p w14:paraId="05DF8BDE"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Smith, P., 2016. Soil carbon sequestration and biochar as negative emission technologies. Glob. Chang. Biol. https://doi.org/10.1111/gcb.13178</w:t>
      </w:r>
    </w:p>
    <w:p w14:paraId="6C057540"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Smith, P., 2012. Agricultural greenhouse gas mitigation potential globally, in Europe and in the UK: What have we learnt in the last 20 years? Glob. Chang. Biol. https://doi.org/10.1111/j.1365-2486.2011.02517.x</w:t>
      </w:r>
    </w:p>
    <w:p w14:paraId="286FFB88"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Smith, P., Cai, Z., Gwary, D., Janzen, H., Kumar, P., McCarl, B., Ogle, S., O’Mara, F., Rice, C., Scholes, B., Sirotenko, O., 2007. Agriculture In Climate Change 2007: Mitigation. Cambridge Univ. Press 1–44. https://doi.org/10.2753/JES1097-203X330403</w:t>
      </w:r>
    </w:p>
    <w:p w14:paraId="6B115DCE" w14:textId="77777777" w:rsidR="001C73B1" w:rsidRPr="001C73B1" w:rsidRDefault="001C73B1" w:rsidP="001C73B1">
      <w:pPr>
        <w:widowControl w:val="0"/>
        <w:autoSpaceDE w:val="0"/>
        <w:autoSpaceDN w:val="0"/>
        <w:adjustRightInd w:val="0"/>
        <w:spacing w:line="240" w:lineRule="auto"/>
        <w:ind w:left="480" w:hanging="480"/>
        <w:rPr>
          <w:noProof/>
          <w:sz w:val="24"/>
        </w:rPr>
      </w:pPr>
      <w:r w:rsidRPr="001C73B1">
        <w:rPr>
          <w:noProof/>
          <w:sz w:val="24"/>
        </w:rPr>
        <w:t>Soussana, J.F., Lutfalla, S., Ehrhardt, F., Rosenstock, T., Lamanna, C., Havlík, P., Richards, M., Wollenberg, E. (Lini), Chotte, J.L., Torquebiau, E., Ciais, P., Smith, P., Lal, R., 2019. Matching policy and science: Rationale for the ‘4 per 1000 - soils for food security and climate’ initiative. Soil Tillage Res. https://doi.org/10.1016/j.still.2017.12.002</w:t>
      </w:r>
    </w:p>
    <w:p w14:paraId="63044473" w14:textId="14489A08" w:rsidR="001C73B1" w:rsidRPr="001C73B1" w:rsidRDefault="001C73B1" w:rsidP="001C73B1">
      <w:pPr>
        <w:widowControl w:val="0"/>
        <w:autoSpaceDE w:val="0"/>
        <w:autoSpaceDN w:val="0"/>
        <w:adjustRightInd w:val="0"/>
        <w:spacing w:line="240" w:lineRule="auto"/>
        <w:ind w:left="640" w:hanging="640"/>
        <w:rPr>
          <w:sz w:val="24"/>
        </w:rPr>
      </w:pPr>
      <w:r>
        <w:rPr>
          <w:sz w:val="24"/>
        </w:rPr>
        <w:fldChar w:fldCharType="end"/>
      </w:r>
    </w:p>
    <w:sectPr w:rsidR="001C73B1" w:rsidRPr="001C73B1"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56AF" w14:textId="77777777" w:rsidR="00AD3D34" w:rsidRDefault="00AD3D34">
      <w:pPr>
        <w:spacing w:line="240" w:lineRule="auto"/>
      </w:pPr>
      <w:r>
        <w:separator/>
      </w:r>
    </w:p>
  </w:endnote>
  <w:endnote w:type="continuationSeparator" w:id="0">
    <w:p w14:paraId="42259863" w14:textId="77777777" w:rsidR="00AD3D34" w:rsidRDefault="00AD3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638A" w14:textId="77777777" w:rsidR="00AD3D34" w:rsidRDefault="00AD3D34">
      <w:pPr>
        <w:spacing w:line="240" w:lineRule="auto"/>
      </w:pPr>
      <w:r>
        <w:separator/>
      </w:r>
    </w:p>
  </w:footnote>
  <w:footnote w:type="continuationSeparator" w:id="0">
    <w:p w14:paraId="4D3455E9" w14:textId="77777777" w:rsidR="00AD3D34" w:rsidRDefault="00AD3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EE79E21" w:rsidR="00A138D7" w:rsidRPr="001E0DC9"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1E0DC9">
      <w:rPr>
        <w:rStyle w:val="Numeropagina"/>
        <w:sz w:val="18"/>
        <w:lang w:val="it-IT"/>
      </w:rPr>
      <w:instrText xml:space="preserve">PAGE  </w:instrText>
    </w:r>
    <w:r w:rsidR="00A56CDE" w:rsidRPr="000E2F27">
      <w:rPr>
        <w:rStyle w:val="Numeropagina"/>
        <w:sz w:val="18"/>
      </w:rPr>
      <w:fldChar w:fldCharType="separate"/>
    </w:r>
    <w:r w:rsidR="00214440" w:rsidRPr="001E0DC9">
      <w:rPr>
        <w:rStyle w:val="Numeropagina"/>
        <w:noProof/>
        <w:sz w:val="18"/>
        <w:lang w:val="it-IT"/>
      </w:rPr>
      <w:t>4</w:t>
    </w:r>
    <w:r w:rsidR="00A56CDE" w:rsidRPr="000E2F27">
      <w:rPr>
        <w:rStyle w:val="Numeropagina"/>
        <w:sz w:val="18"/>
      </w:rPr>
      <w:fldChar w:fldCharType="end"/>
    </w:r>
    <w:r w:rsidR="00A56CDE" w:rsidRPr="001E0DC9">
      <w:rPr>
        <w:rStyle w:val="Numeropagina"/>
        <w:sz w:val="18"/>
        <w:lang w:val="it-IT"/>
      </w:rPr>
      <w:tab/>
    </w:r>
    <w:r w:rsidR="001E0DC9" w:rsidRPr="001E0DC9">
      <w:rPr>
        <w:i/>
        <w:sz w:val="18"/>
        <w:lang w:val="it-IT"/>
      </w:rPr>
      <w:t>A. Acampora, L. Ruini, O.</w:t>
    </w:r>
    <w:r w:rsidR="001E0DC9">
      <w:rPr>
        <w:i/>
        <w:sz w:val="18"/>
        <w:lang w:val="it-IT"/>
      </w:rPr>
      <w:t xml:space="preserve"> </w:t>
    </w:r>
    <w:r w:rsidR="001E0DC9" w:rsidRPr="001E0DC9">
      <w:rPr>
        <w:i/>
        <w:sz w:val="18"/>
        <w:lang w:val="it-IT"/>
      </w:rPr>
      <w:t>Martucci, M.C.</w:t>
    </w:r>
    <w:r w:rsidR="001E0DC9">
      <w:rPr>
        <w:i/>
        <w:sz w:val="18"/>
        <w:lang w:val="it-IT"/>
      </w:rPr>
      <w:t xml:space="preserve"> </w:t>
    </w:r>
    <w:r w:rsidR="001E0DC9" w:rsidRPr="001E0DC9">
      <w:rPr>
        <w:i/>
        <w:sz w:val="18"/>
        <w:lang w:val="it-IT"/>
      </w:rPr>
      <w:t>Lucchetti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372A5ADE"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1E0DC9" w:rsidRPr="001E0DC9">
      <w:rPr>
        <w:i/>
        <w:noProof/>
        <w:sz w:val="18"/>
        <w:lang w:val="en-SG" w:eastAsia="en-SG"/>
      </w:rPr>
      <w:t>The potential of soil carbon sequestration: international and national soil carbon projects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0"/>
  </w:num>
  <w:num w:numId="2" w16cid:durableId="1154563820">
    <w:abstractNumId w:val="17"/>
  </w:num>
  <w:num w:numId="3" w16cid:durableId="1604875926">
    <w:abstractNumId w:val="16"/>
  </w:num>
  <w:num w:numId="4" w16cid:durableId="49157816">
    <w:abstractNumId w:val="9"/>
  </w:num>
  <w:num w:numId="5" w16cid:durableId="1591309000">
    <w:abstractNumId w:val="21"/>
  </w:num>
  <w:num w:numId="6" w16cid:durableId="1349022348">
    <w:abstractNumId w:val="10"/>
  </w:num>
  <w:num w:numId="7" w16cid:durableId="1804498611">
    <w:abstractNumId w:val="5"/>
  </w:num>
  <w:num w:numId="8" w16cid:durableId="346055658">
    <w:abstractNumId w:val="11"/>
  </w:num>
  <w:num w:numId="9" w16cid:durableId="992559295">
    <w:abstractNumId w:val="12"/>
  </w:num>
  <w:num w:numId="10" w16cid:durableId="420763820">
    <w:abstractNumId w:val="1"/>
  </w:num>
  <w:num w:numId="11" w16cid:durableId="88021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3"/>
  </w:num>
  <w:num w:numId="14" w16cid:durableId="93404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8"/>
  </w:num>
  <w:num w:numId="20" w16cid:durableId="1830903244">
    <w:abstractNumId w:val="18"/>
  </w:num>
  <w:num w:numId="21" w16cid:durableId="373581445">
    <w:abstractNumId w:val="18"/>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4"/>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90E40"/>
    <w:rsid w:val="00096B47"/>
    <w:rsid w:val="000A0084"/>
    <w:rsid w:val="000A596C"/>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C73B1"/>
    <w:rsid w:val="001D184B"/>
    <w:rsid w:val="001D480B"/>
    <w:rsid w:val="001E0DC9"/>
    <w:rsid w:val="001E38A2"/>
    <w:rsid w:val="001E44C7"/>
    <w:rsid w:val="00200467"/>
    <w:rsid w:val="00201FCF"/>
    <w:rsid w:val="00205C1E"/>
    <w:rsid w:val="0020681C"/>
    <w:rsid w:val="0021176A"/>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041FC"/>
    <w:rsid w:val="00412D22"/>
    <w:rsid w:val="004136C5"/>
    <w:rsid w:val="00416BA3"/>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54C3"/>
    <w:rsid w:val="004F3F3C"/>
    <w:rsid w:val="004F6371"/>
    <w:rsid w:val="005052EC"/>
    <w:rsid w:val="0050550F"/>
    <w:rsid w:val="00516571"/>
    <w:rsid w:val="005275B0"/>
    <w:rsid w:val="005308EB"/>
    <w:rsid w:val="005327E5"/>
    <w:rsid w:val="005501B1"/>
    <w:rsid w:val="00553BA1"/>
    <w:rsid w:val="005567E0"/>
    <w:rsid w:val="0056238C"/>
    <w:rsid w:val="00566851"/>
    <w:rsid w:val="00577E65"/>
    <w:rsid w:val="00594E12"/>
    <w:rsid w:val="00596504"/>
    <w:rsid w:val="005B22D7"/>
    <w:rsid w:val="005B238B"/>
    <w:rsid w:val="005B7822"/>
    <w:rsid w:val="005C400D"/>
    <w:rsid w:val="005C4AA9"/>
    <w:rsid w:val="005C503A"/>
    <w:rsid w:val="005D2441"/>
    <w:rsid w:val="005D2BB9"/>
    <w:rsid w:val="005E4032"/>
    <w:rsid w:val="005F12D1"/>
    <w:rsid w:val="005F2051"/>
    <w:rsid w:val="00607D09"/>
    <w:rsid w:val="00616655"/>
    <w:rsid w:val="00616FBE"/>
    <w:rsid w:val="00617AE9"/>
    <w:rsid w:val="00622050"/>
    <w:rsid w:val="006232D0"/>
    <w:rsid w:val="00626616"/>
    <w:rsid w:val="006334AA"/>
    <w:rsid w:val="00633639"/>
    <w:rsid w:val="0064475B"/>
    <w:rsid w:val="00647807"/>
    <w:rsid w:val="00680158"/>
    <w:rsid w:val="006811D9"/>
    <w:rsid w:val="006913D2"/>
    <w:rsid w:val="006957D8"/>
    <w:rsid w:val="006A5F51"/>
    <w:rsid w:val="006A7075"/>
    <w:rsid w:val="006B2F24"/>
    <w:rsid w:val="006C12C8"/>
    <w:rsid w:val="006C7CB5"/>
    <w:rsid w:val="006D5BDA"/>
    <w:rsid w:val="006D7E12"/>
    <w:rsid w:val="006F55CA"/>
    <w:rsid w:val="00701A95"/>
    <w:rsid w:val="00706B35"/>
    <w:rsid w:val="00707D3A"/>
    <w:rsid w:val="00717EF2"/>
    <w:rsid w:val="00727A9A"/>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43646"/>
    <w:rsid w:val="00850F1F"/>
    <w:rsid w:val="00855A7B"/>
    <w:rsid w:val="00864C5F"/>
    <w:rsid w:val="00867EB1"/>
    <w:rsid w:val="00870B2F"/>
    <w:rsid w:val="008743F1"/>
    <w:rsid w:val="00883ADA"/>
    <w:rsid w:val="00885E21"/>
    <w:rsid w:val="00886930"/>
    <w:rsid w:val="00890039"/>
    <w:rsid w:val="00891784"/>
    <w:rsid w:val="008950D5"/>
    <w:rsid w:val="008A3CBB"/>
    <w:rsid w:val="008A6BEC"/>
    <w:rsid w:val="008B058F"/>
    <w:rsid w:val="008B0E64"/>
    <w:rsid w:val="008B4D69"/>
    <w:rsid w:val="008B5AAC"/>
    <w:rsid w:val="008C1A0D"/>
    <w:rsid w:val="008C4818"/>
    <w:rsid w:val="008C685C"/>
    <w:rsid w:val="008D01B3"/>
    <w:rsid w:val="008D59D4"/>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2838"/>
    <w:rsid w:val="00A36643"/>
    <w:rsid w:val="00A370E2"/>
    <w:rsid w:val="00A4365E"/>
    <w:rsid w:val="00A45249"/>
    <w:rsid w:val="00A45CB2"/>
    <w:rsid w:val="00A468DC"/>
    <w:rsid w:val="00A46E86"/>
    <w:rsid w:val="00A53732"/>
    <w:rsid w:val="00A552C4"/>
    <w:rsid w:val="00A56CDE"/>
    <w:rsid w:val="00A61854"/>
    <w:rsid w:val="00A667EE"/>
    <w:rsid w:val="00A77727"/>
    <w:rsid w:val="00A80BE1"/>
    <w:rsid w:val="00AA44B5"/>
    <w:rsid w:val="00AB3AE7"/>
    <w:rsid w:val="00AB443F"/>
    <w:rsid w:val="00AD2AE9"/>
    <w:rsid w:val="00AD3D34"/>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E5235"/>
    <w:rsid w:val="00BE731C"/>
    <w:rsid w:val="00BF1316"/>
    <w:rsid w:val="00C05871"/>
    <w:rsid w:val="00C15C34"/>
    <w:rsid w:val="00C22525"/>
    <w:rsid w:val="00C25E10"/>
    <w:rsid w:val="00C32A69"/>
    <w:rsid w:val="00C43441"/>
    <w:rsid w:val="00C47221"/>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74EC"/>
    <w:rsid w:val="00D02EA3"/>
    <w:rsid w:val="00D07C01"/>
    <w:rsid w:val="00D22B5A"/>
    <w:rsid w:val="00D24030"/>
    <w:rsid w:val="00D33858"/>
    <w:rsid w:val="00D40645"/>
    <w:rsid w:val="00D42278"/>
    <w:rsid w:val="00D42803"/>
    <w:rsid w:val="00D50412"/>
    <w:rsid w:val="00D50C08"/>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E02792"/>
    <w:rsid w:val="00E03405"/>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367D"/>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838"/>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893464910">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59996">
      <w:bodyDiv w:val="1"/>
      <w:marLeft w:val="0"/>
      <w:marRight w:val="0"/>
      <w:marTop w:val="0"/>
      <w:marBottom w:val="0"/>
      <w:divBdr>
        <w:top w:val="none" w:sz="0" w:space="0" w:color="auto"/>
        <w:left w:val="none" w:sz="0" w:space="0" w:color="auto"/>
        <w:bottom w:val="none" w:sz="0" w:space="0" w:color="auto"/>
        <w:right w:val="none" w:sz="0" w:space="0" w:color="auto"/>
      </w:divBdr>
    </w:div>
    <w:div w:id="1689673339">
      <w:bodyDiv w:val="1"/>
      <w:marLeft w:val="0"/>
      <w:marRight w:val="0"/>
      <w:marTop w:val="0"/>
      <w:marBottom w:val="0"/>
      <w:divBdr>
        <w:top w:val="none" w:sz="0" w:space="0" w:color="auto"/>
        <w:left w:val="none" w:sz="0" w:space="0" w:color="auto"/>
        <w:bottom w:val="none" w:sz="0" w:space="0" w:color="auto"/>
        <w:right w:val="none" w:sz="0" w:space="0" w:color="auto"/>
      </w:divBdr>
    </w:div>
    <w:div w:id="1706058316">
      <w:bodyDiv w:val="1"/>
      <w:marLeft w:val="0"/>
      <w:marRight w:val="0"/>
      <w:marTop w:val="0"/>
      <w:marBottom w:val="0"/>
      <w:divBdr>
        <w:top w:val="none" w:sz="0" w:space="0" w:color="auto"/>
        <w:left w:val="none" w:sz="0" w:space="0" w:color="auto"/>
        <w:bottom w:val="none" w:sz="0" w:space="0" w:color="auto"/>
        <w:right w:val="none" w:sz="0" w:space="0" w:color="auto"/>
      </w:divBdr>
    </w:div>
    <w:div w:id="1896356835">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B639-C482-574E-B38D-55B230EA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2</TotalTime>
  <Pages>8</Pages>
  <Words>7382</Words>
  <Characters>42084</Characters>
  <Application>Microsoft Office Word</Application>
  <DocSecurity>0</DocSecurity>
  <Lines>350</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49368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Acampora</dc:creator>
  <cp:keywords/>
  <dc:description/>
  <cp:lastModifiedBy>Alessia Acampora</cp:lastModifiedBy>
  <cp:revision>2</cp:revision>
  <cp:lastPrinted>2015-09-03T03:20:00Z</cp:lastPrinted>
  <dcterms:created xsi:type="dcterms:W3CDTF">2022-06-21T11:17:00Z</dcterms:created>
  <dcterms:modified xsi:type="dcterms:W3CDTF">2022-06-21T11:17:00Z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73a8ef68-5b6e-3e65-b138-842769c8ba30</vt:lpwstr>
  </property>
  <property fmtid="{D5CDD505-2E9C-101B-9397-08002B2CF9AE}" pid="5" name="Mendeley Citation Style_1">
    <vt:lpwstr>http://www.zotero.org/styles/journal-of-cleaner-production</vt:lpwstr>
  </property>
  <property fmtid="{D5CDD505-2E9C-101B-9397-08002B2CF9AE}" pid="6" name="Mendeley Recent Style Id 0_1">
    <vt:lpwstr>http://www.zotero.org/styles/chicago-author-date</vt:lpwstr>
  </property>
  <property fmtid="{D5CDD505-2E9C-101B-9397-08002B2CF9AE}" pid="7" name="Mendeley Recent Style Name 0_1">
    <vt:lpwstr>Chicago Manual of Style 17th edition (author-date)</vt:lpwstr>
  </property>
  <property fmtid="{D5CDD505-2E9C-101B-9397-08002B2CF9AE}" pid="8" name="Mendeley Recent Style Id 1_1">
    <vt:lpwstr>http://www.zotero.org/styles/harvard-cite-them-right</vt:lpwstr>
  </property>
  <property fmtid="{D5CDD505-2E9C-101B-9397-08002B2CF9AE}" pid="9" name="Mendeley Recent Style Name 1_1">
    <vt:lpwstr>Cite Them Right 10th edition - Harvard</vt:lpwstr>
  </property>
  <property fmtid="{D5CDD505-2E9C-101B-9397-08002B2CF9AE}" pid="10" name="Mendeley Recent Style Id 2_1">
    <vt:lpwstr>http://www.zotero.org/styles/current-issues-in-tourism</vt:lpwstr>
  </property>
  <property fmtid="{D5CDD505-2E9C-101B-9397-08002B2CF9AE}" pid="11" name="Mendeley Recent Style Name 2_1">
    <vt:lpwstr>Current Issues in Tourism</vt:lpwstr>
  </property>
  <property fmtid="{D5CDD505-2E9C-101B-9397-08002B2CF9AE}" pid="12" name="Mendeley Recent Style Id 3_1">
    <vt:lpwstr>http://www.zotero.org/styles/ieee</vt:lpwstr>
  </property>
  <property fmtid="{D5CDD505-2E9C-101B-9397-08002B2CF9AE}" pid="13" name="Mendeley Recent Style Name 3_1">
    <vt:lpwstr>IEEE</vt:lpwstr>
  </property>
  <property fmtid="{D5CDD505-2E9C-101B-9397-08002B2CF9AE}" pid="14" name="Mendeley Recent Style Id 4_1">
    <vt:lpwstr>http://www.zotero.org/styles/international-journal-of-hospitality-management</vt:lpwstr>
  </property>
  <property fmtid="{D5CDD505-2E9C-101B-9397-08002B2CF9AE}" pid="15" name="Mendeley Recent Style Name 4_1">
    <vt:lpwstr>International Journal of Hospitality Management</vt:lpwstr>
  </property>
  <property fmtid="{D5CDD505-2E9C-101B-9397-08002B2CF9AE}" pid="16" name="Mendeley Recent Style Id 5_1">
    <vt:lpwstr>http://www.zotero.org/styles/journal-of-cleaner-production</vt:lpwstr>
  </property>
  <property fmtid="{D5CDD505-2E9C-101B-9397-08002B2CF9AE}" pid="17" name="Mendeley Recent Style Name 5_1">
    <vt:lpwstr>Journal of Cleaner Production</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http://www.zotero.org/styles/sustainability</vt:lpwstr>
  </property>
  <property fmtid="{D5CDD505-2E9C-101B-9397-08002B2CF9AE}" pid="25" name="Mendeley Recent Style Name 9_1">
    <vt:lpwstr>Sustainability</vt:lpwstr>
  </property>
</Properties>
</file>