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2D665A7A" w:rsidR="009848F2" w:rsidRDefault="009848F2" w:rsidP="009848F2">
      <w:pPr>
        <w:pStyle w:val="ChapterTitle"/>
        <w:tabs>
          <w:tab w:val="left" w:pos="5812"/>
          <w:tab w:val="left" w:pos="5954"/>
          <w:tab w:val="left" w:pos="6096"/>
          <w:tab w:val="left" w:pos="6237"/>
        </w:tabs>
        <w:spacing w:after="0" w:line="240" w:lineRule="auto"/>
        <w:ind w:left="0" w:right="-28"/>
        <w:jc w:val="left"/>
        <w:rPr>
          <w:color w:val="FF0000"/>
          <w:sz w:val="28"/>
          <w:lang w:val="en-GB"/>
        </w:rPr>
      </w:pPr>
      <w:r w:rsidRPr="00CE0BE4">
        <w:rPr>
          <w:sz w:val="28"/>
          <w:lang w:val="en-GB"/>
        </w:rPr>
        <w:t>Chapter N</w:t>
      </w:r>
      <w:r w:rsidR="007808F3" w:rsidRPr="00CE0BE4">
        <w:rPr>
          <w:sz w:val="28"/>
          <w:lang w:val="en-GB"/>
        </w:rPr>
        <w:t xml:space="preserve"> </w:t>
      </w:r>
      <w:r w:rsidR="000145FA">
        <w:rPr>
          <w:color w:val="FF0000"/>
          <w:sz w:val="28"/>
          <w:lang w:val="en-GB"/>
        </w:rPr>
        <w:t>009</w:t>
      </w:r>
    </w:p>
    <w:p w14:paraId="4AA9B477" w14:textId="77777777" w:rsidR="000145FA" w:rsidRPr="00CE0BE4" w:rsidRDefault="000145FA" w:rsidP="009848F2">
      <w:pPr>
        <w:pStyle w:val="ChapterTitle"/>
        <w:tabs>
          <w:tab w:val="left" w:pos="5812"/>
          <w:tab w:val="left" w:pos="5954"/>
          <w:tab w:val="left" w:pos="6096"/>
          <w:tab w:val="left" w:pos="6237"/>
        </w:tabs>
        <w:spacing w:after="0" w:line="240" w:lineRule="auto"/>
        <w:ind w:left="0" w:right="-28"/>
        <w:jc w:val="left"/>
        <w:rPr>
          <w:sz w:val="28"/>
          <w:lang w:val="en-GB"/>
        </w:rPr>
      </w:pPr>
    </w:p>
    <w:p w14:paraId="289F60F2" w14:textId="77777777" w:rsidR="00770141" w:rsidRPr="00CE0BE4" w:rsidRDefault="00770141" w:rsidP="00725627">
      <w:pPr>
        <w:pStyle w:val="ChapterTitle"/>
        <w:tabs>
          <w:tab w:val="left" w:pos="5812"/>
          <w:tab w:val="left" w:pos="5954"/>
          <w:tab w:val="left" w:pos="6096"/>
          <w:tab w:val="left" w:pos="6237"/>
        </w:tabs>
        <w:ind w:left="0" w:right="-28"/>
        <w:jc w:val="left"/>
        <w:rPr>
          <w:sz w:val="28"/>
          <w:lang w:val="en-GB"/>
        </w:rPr>
      </w:pPr>
      <w:bookmarkStart w:id="0" w:name="_Hlk106184265"/>
      <w:r w:rsidRPr="00CE0BE4">
        <w:rPr>
          <w:sz w:val="28"/>
          <w:lang w:val="en-GB"/>
        </w:rPr>
        <w:t>Circular urban food policies: the "Food in the circular city" model promoted by the city of Prato</w:t>
      </w:r>
    </w:p>
    <w:bookmarkEnd w:id="0"/>
    <w:p w14:paraId="61F73F98" w14:textId="65203D82" w:rsidR="007B567F" w:rsidRPr="00CE0BE4" w:rsidRDefault="007B567F" w:rsidP="007E6DA6">
      <w:pPr>
        <w:pStyle w:val="Affiliation"/>
        <w:spacing w:line="276" w:lineRule="auto"/>
        <w:jc w:val="both"/>
        <w:rPr>
          <w:b/>
          <w:sz w:val="22"/>
          <w:lang w:val="en-GB"/>
        </w:rPr>
      </w:pPr>
      <w:r w:rsidRPr="00CE0BE4">
        <w:rPr>
          <w:b/>
          <w:noProof/>
          <w:snapToGrid/>
          <w:sz w:val="22"/>
          <w:lang w:val="it-IT" w:eastAsia="zh-TW"/>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12B96BF3" w14:textId="25D03BA0" w:rsidR="005D3EA7" w:rsidRPr="00CE0BE4" w:rsidRDefault="004225DE" w:rsidP="00884D28">
      <w:pPr>
        <w:pStyle w:val="Abstract"/>
        <w:tabs>
          <w:tab w:val="left" w:pos="6379"/>
        </w:tabs>
        <w:spacing w:line="276" w:lineRule="auto"/>
        <w:ind w:left="0" w:right="-30"/>
        <w:rPr>
          <w:bCs/>
          <w:sz w:val="22"/>
          <w:szCs w:val="22"/>
          <w:lang w:val="en-GB"/>
        </w:rPr>
      </w:pPr>
      <w:r w:rsidRPr="00CE0BE4">
        <w:rPr>
          <w:b/>
          <w:sz w:val="22"/>
          <w:lang w:val="en-GB"/>
        </w:rPr>
        <w:t>Abstract.</w:t>
      </w:r>
      <w:r w:rsidRPr="00CE0BE4">
        <w:rPr>
          <w:sz w:val="22"/>
          <w:lang w:val="en-GB"/>
        </w:rPr>
        <w:t xml:space="preserve"> </w:t>
      </w:r>
      <w:r w:rsidR="005D3EA7" w:rsidRPr="00CE0BE4">
        <w:rPr>
          <w:bCs/>
          <w:sz w:val="22"/>
          <w:szCs w:val="22"/>
          <w:lang w:val="en-GB"/>
        </w:rPr>
        <w:t xml:space="preserve">Urban food policies are highly relevant among the governance policies of a city. By putting food at the centre </w:t>
      </w:r>
      <w:r w:rsidR="00985C0F" w:rsidRPr="00CE0BE4">
        <w:rPr>
          <w:bCs/>
          <w:sz w:val="22"/>
          <w:szCs w:val="22"/>
          <w:lang w:val="en-GB"/>
        </w:rPr>
        <w:t>of</w:t>
      </w:r>
      <w:r w:rsidR="005D3EA7" w:rsidRPr="00CE0BE4">
        <w:rPr>
          <w:bCs/>
          <w:sz w:val="22"/>
          <w:szCs w:val="22"/>
          <w:lang w:val="en-GB"/>
        </w:rPr>
        <w:t xml:space="preserve"> a system of relations at a territorial level, it is possible to create an integrated system. Modern urban food policies also incorporate the principles of sustainability and the circular economy</w:t>
      </w:r>
      <w:r w:rsidR="0062183F" w:rsidRPr="00CE0BE4">
        <w:rPr>
          <w:bCs/>
          <w:sz w:val="22"/>
          <w:szCs w:val="22"/>
          <w:lang w:val="en-GB"/>
        </w:rPr>
        <w:t>.</w:t>
      </w:r>
    </w:p>
    <w:p w14:paraId="6E6EF628" w14:textId="5DB9DC67" w:rsidR="005D3EA7" w:rsidRPr="00CE0BE4" w:rsidRDefault="005D3EA7" w:rsidP="000C78C1">
      <w:pPr>
        <w:pStyle w:val="Abstract"/>
        <w:tabs>
          <w:tab w:val="left" w:pos="6379"/>
        </w:tabs>
        <w:spacing w:line="276" w:lineRule="auto"/>
        <w:ind w:left="0" w:right="-30"/>
        <w:rPr>
          <w:bCs/>
          <w:sz w:val="22"/>
          <w:szCs w:val="22"/>
          <w:lang w:val="en-GB"/>
        </w:rPr>
      </w:pPr>
      <w:r w:rsidRPr="00CE0BE4">
        <w:rPr>
          <w:bCs/>
          <w:sz w:val="22"/>
          <w:szCs w:val="22"/>
          <w:lang w:val="en-GB"/>
        </w:rPr>
        <w:t xml:space="preserve">This paper presents the 'Food in the Circular City' model, developed </w:t>
      </w:r>
      <w:r w:rsidR="007E6DA6" w:rsidRPr="00CE0BE4">
        <w:rPr>
          <w:bCs/>
          <w:sz w:val="22"/>
          <w:szCs w:val="22"/>
          <w:lang w:val="en-GB"/>
        </w:rPr>
        <w:t xml:space="preserve">within </w:t>
      </w:r>
      <w:r w:rsidRPr="00CE0BE4">
        <w:rPr>
          <w:bCs/>
          <w:sz w:val="22"/>
          <w:szCs w:val="22"/>
          <w:lang w:val="en-GB"/>
        </w:rPr>
        <w:t>the framework of the 'Prato Circular City' strategy, promot</w:t>
      </w:r>
      <w:r w:rsidR="007E6DA6" w:rsidRPr="00CE0BE4">
        <w:rPr>
          <w:bCs/>
          <w:sz w:val="22"/>
          <w:szCs w:val="22"/>
          <w:lang w:val="en-GB"/>
        </w:rPr>
        <w:t>ed by the Municipality of Prato</w:t>
      </w:r>
      <w:r w:rsidRPr="00CE0BE4">
        <w:rPr>
          <w:bCs/>
          <w:sz w:val="22"/>
          <w:szCs w:val="22"/>
          <w:lang w:val="en-GB"/>
        </w:rPr>
        <w:t xml:space="preserve"> to accelerate the city's circular transition. This model aims to achieve a balance between supply and demand for agricultural products for the city, which does not necessarily have to achieve self-sufficiency, but rather an integrated and harmonized system of relations between city and countryside that optimizes production to meet real needs in terms of quality and quantity. The affirmation of a circular urban </w:t>
      </w:r>
      <w:r w:rsidR="000C78C1" w:rsidRPr="00CE0BE4">
        <w:rPr>
          <w:bCs/>
          <w:sz w:val="22"/>
          <w:szCs w:val="22"/>
          <w:lang w:val="en-GB"/>
        </w:rPr>
        <w:t>agri-food</w:t>
      </w:r>
      <w:r w:rsidRPr="00CE0BE4">
        <w:rPr>
          <w:bCs/>
          <w:sz w:val="22"/>
          <w:szCs w:val="22"/>
          <w:lang w:val="en-GB"/>
        </w:rPr>
        <w:t xml:space="preserve"> system and of this integrated vision of food production and consumption also requires access to scientific knowledge, technologies, incentives and financial facilities available to all interested parties. The aim of the 'Food in the Circular City' model is the creation of </w:t>
      </w:r>
      <w:r w:rsidR="00985C0F" w:rsidRPr="00CE0BE4">
        <w:rPr>
          <w:bCs/>
          <w:sz w:val="22"/>
          <w:szCs w:val="22"/>
          <w:lang w:val="en-GB"/>
        </w:rPr>
        <w:t>a short and multifunctional supply chain</w:t>
      </w:r>
      <w:r w:rsidRPr="00CE0BE4">
        <w:rPr>
          <w:bCs/>
          <w:sz w:val="22"/>
          <w:szCs w:val="22"/>
          <w:lang w:val="en-GB"/>
        </w:rPr>
        <w:t xml:space="preserve">, constituting an overall design for </w:t>
      </w:r>
      <w:r w:rsidR="00884D28" w:rsidRPr="00CE0BE4">
        <w:rPr>
          <w:bCs/>
          <w:sz w:val="22"/>
          <w:szCs w:val="22"/>
          <w:lang w:val="en-GB"/>
        </w:rPr>
        <w:t>the enhancement of Prato's agri</w:t>
      </w:r>
      <w:r w:rsidRPr="00CE0BE4">
        <w:rPr>
          <w:bCs/>
          <w:sz w:val="22"/>
          <w:szCs w:val="22"/>
          <w:lang w:val="en-GB"/>
        </w:rPr>
        <w:t>food offer.</w:t>
      </w:r>
    </w:p>
    <w:p w14:paraId="2B7879DB" w14:textId="77777777" w:rsidR="007E6DA6" w:rsidRPr="00CE0BE4" w:rsidRDefault="007E6DA6" w:rsidP="00D66ED0">
      <w:pPr>
        <w:pStyle w:val="Abstract"/>
        <w:tabs>
          <w:tab w:val="left" w:pos="6379"/>
        </w:tabs>
        <w:spacing w:line="276" w:lineRule="auto"/>
        <w:ind w:left="0" w:right="-30"/>
        <w:rPr>
          <w:b/>
          <w:snapToGrid/>
          <w:sz w:val="22"/>
          <w:lang w:val="en-GB"/>
        </w:rPr>
      </w:pPr>
    </w:p>
    <w:p w14:paraId="20AF9FE5" w14:textId="3C39BACC" w:rsidR="004225DE" w:rsidRPr="00CE0BE4" w:rsidRDefault="004225DE" w:rsidP="00D66ED0">
      <w:pPr>
        <w:pStyle w:val="Abstract"/>
        <w:tabs>
          <w:tab w:val="left" w:pos="6379"/>
        </w:tabs>
        <w:spacing w:line="276" w:lineRule="auto"/>
        <w:ind w:left="0" w:right="-30"/>
        <w:rPr>
          <w:snapToGrid/>
          <w:sz w:val="22"/>
          <w:lang w:val="en-GB"/>
        </w:rPr>
      </w:pPr>
      <w:r w:rsidRPr="00CE0BE4">
        <w:rPr>
          <w:b/>
          <w:snapToGrid/>
          <w:sz w:val="22"/>
          <w:lang w:val="en-GB"/>
        </w:rPr>
        <w:t>Keywords.</w:t>
      </w:r>
      <w:r w:rsidRPr="00CE0BE4">
        <w:rPr>
          <w:snapToGrid/>
          <w:sz w:val="22"/>
          <w:lang w:val="en-GB"/>
        </w:rPr>
        <w:t xml:space="preserve"> </w:t>
      </w:r>
      <w:r w:rsidR="005D3EA7" w:rsidRPr="00CE0BE4">
        <w:rPr>
          <w:snapToGrid/>
          <w:sz w:val="22"/>
          <w:lang w:val="en-GB"/>
        </w:rPr>
        <w:t>circular economy, urban agriculture, urban food policies</w:t>
      </w:r>
    </w:p>
    <w:p w14:paraId="68CF7C85" w14:textId="098ACE5C" w:rsidR="00A370E2" w:rsidRPr="00CE0BE4" w:rsidRDefault="007B567F" w:rsidP="00D66ED0">
      <w:pPr>
        <w:pStyle w:val="Abstract"/>
        <w:tabs>
          <w:tab w:val="left" w:pos="6379"/>
        </w:tabs>
        <w:spacing w:line="276" w:lineRule="auto"/>
        <w:ind w:left="0" w:right="-30"/>
        <w:rPr>
          <w:snapToGrid/>
          <w:sz w:val="22"/>
          <w:lang w:val="en-GB"/>
        </w:rPr>
      </w:pPr>
      <w:r w:rsidRPr="00CE0BE4">
        <w:rPr>
          <w:b/>
          <w:noProof/>
          <w:snapToGrid/>
          <w:sz w:val="22"/>
          <w:lang w:val="it-IT" w:eastAsia="zh-TW"/>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47E7886C" w14:textId="77777777" w:rsidR="007E6DA6" w:rsidRPr="00CE0BE4" w:rsidRDefault="007E6DA6" w:rsidP="007E6DA6">
      <w:pPr>
        <w:pStyle w:val="Titolo1"/>
        <w:numPr>
          <w:ilvl w:val="0"/>
          <w:numId w:val="0"/>
        </w:numPr>
        <w:spacing w:before="0" w:after="0" w:line="276" w:lineRule="auto"/>
        <w:rPr>
          <w:snapToGrid w:val="0"/>
          <w:lang w:val="en-GB"/>
        </w:rPr>
      </w:pPr>
    </w:p>
    <w:p w14:paraId="6D857119" w14:textId="1869641D" w:rsidR="009C3D9B" w:rsidRPr="00CE0BE4" w:rsidRDefault="007E6DA6" w:rsidP="007E6DA6">
      <w:pPr>
        <w:pStyle w:val="Titolo1"/>
        <w:numPr>
          <w:ilvl w:val="0"/>
          <w:numId w:val="0"/>
        </w:numPr>
        <w:spacing w:before="0" w:after="0" w:line="276" w:lineRule="auto"/>
        <w:rPr>
          <w:snapToGrid w:val="0"/>
          <w:lang w:val="en-GB"/>
        </w:rPr>
      </w:pPr>
      <w:r w:rsidRPr="00CE0BE4">
        <w:rPr>
          <w:snapToGrid w:val="0"/>
          <w:lang w:val="en-GB"/>
        </w:rPr>
        <w:t xml:space="preserve">1. </w:t>
      </w:r>
      <w:r w:rsidR="008C685C" w:rsidRPr="00CE0BE4">
        <w:rPr>
          <w:snapToGrid w:val="0"/>
          <w:lang w:val="en-GB"/>
        </w:rPr>
        <w:t>Introduction</w:t>
      </w:r>
    </w:p>
    <w:p w14:paraId="10A9CE23" w14:textId="7E9A92BC" w:rsidR="001C099E" w:rsidRPr="00CE0BE4" w:rsidRDefault="007C17FB" w:rsidP="007C17FB">
      <w:pPr>
        <w:spacing w:line="276" w:lineRule="auto"/>
        <w:rPr>
          <w:rFonts w:cs="Arial"/>
          <w:snapToGrid w:val="0"/>
          <w:kern w:val="32"/>
          <w:sz w:val="24"/>
          <w:szCs w:val="36"/>
          <w:lang w:val="en-GB"/>
        </w:rPr>
      </w:pPr>
      <w:r>
        <w:rPr>
          <w:sz w:val="24"/>
          <w:szCs w:val="24"/>
          <w:lang w:val="en-GB"/>
        </w:rPr>
        <w:t>Cities</w:t>
      </w:r>
      <w:r w:rsidR="00233EAD" w:rsidRPr="00CE0BE4">
        <w:rPr>
          <w:sz w:val="24"/>
          <w:szCs w:val="24"/>
          <w:lang w:val="en-GB"/>
        </w:rPr>
        <w:t>, over the centuries, ha</w:t>
      </w:r>
      <w:r>
        <w:rPr>
          <w:sz w:val="24"/>
          <w:szCs w:val="24"/>
          <w:lang w:val="en-GB"/>
        </w:rPr>
        <w:t>ve</w:t>
      </w:r>
      <w:r w:rsidR="00233EAD" w:rsidRPr="00CE0BE4">
        <w:rPr>
          <w:sz w:val="24"/>
          <w:szCs w:val="24"/>
          <w:lang w:val="en-GB"/>
        </w:rPr>
        <w:t xml:space="preserve"> taken on different structures and functions. </w:t>
      </w:r>
      <w:r w:rsidR="007A0ECD" w:rsidRPr="00CE0BE4">
        <w:rPr>
          <w:sz w:val="24"/>
          <w:szCs w:val="24"/>
          <w:lang w:val="en-GB"/>
        </w:rPr>
        <w:t xml:space="preserve">Thus, </w:t>
      </w:r>
      <w:r w:rsidR="007A0ECD" w:rsidRPr="00CE0BE4">
        <w:rPr>
          <w:rFonts w:cs="Arial"/>
          <w:snapToGrid w:val="0"/>
          <w:kern w:val="32"/>
          <w:sz w:val="24"/>
          <w:szCs w:val="36"/>
          <w:lang w:val="en-GB"/>
        </w:rPr>
        <w:t xml:space="preserve">a city can be considered as an ecosystem depending on other territories both to acquire resources needed (i.e. energy, water, etc.) and to dispose of what it has not fully metabolised (Caroli, Magherini, 2015). </w:t>
      </w:r>
      <w:r w:rsidR="001C099E" w:rsidRPr="00CE0BE4">
        <w:rPr>
          <w:rFonts w:cs="Arial"/>
          <w:snapToGrid w:val="0"/>
          <w:kern w:val="32"/>
          <w:sz w:val="24"/>
          <w:szCs w:val="36"/>
          <w:lang w:val="en-GB"/>
        </w:rPr>
        <w:t xml:space="preserve">Regarding the production processes, according to the circular economy </w:t>
      </w:r>
      <w:r w:rsidR="00985C0F" w:rsidRPr="00CE0BE4">
        <w:rPr>
          <w:rFonts w:cs="Arial"/>
          <w:snapToGrid w:val="0"/>
          <w:kern w:val="32"/>
          <w:sz w:val="24"/>
          <w:szCs w:val="36"/>
          <w:lang w:val="en-GB"/>
        </w:rPr>
        <w:t>principles</w:t>
      </w:r>
      <w:r w:rsidR="001C099E" w:rsidRPr="00CE0BE4">
        <w:rPr>
          <w:rFonts w:cs="Arial"/>
          <w:snapToGrid w:val="0"/>
          <w:kern w:val="32"/>
          <w:sz w:val="24"/>
          <w:szCs w:val="36"/>
          <w:lang w:val="en-GB"/>
        </w:rPr>
        <w:t xml:space="preserve">, the products must be designed and </w:t>
      </w:r>
      <w:r w:rsidR="00985C0F" w:rsidRPr="00CE0BE4">
        <w:rPr>
          <w:rFonts w:cs="Arial"/>
          <w:snapToGrid w:val="0"/>
          <w:kern w:val="32"/>
          <w:sz w:val="24"/>
          <w:szCs w:val="36"/>
          <w:lang w:val="en-GB"/>
        </w:rPr>
        <w:t>optimised</w:t>
      </w:r>
      <w:r w:rsidR="001C099E" w:rsidRPr="00CE0BE4">
        <w:rPr>
          <w:rFonts w:cs="Arial"/>
          <w:snapToGrid w:val="0"/>
          <w:kern w:val="32"/>
          <w:sz w:val="24"/>
          <w:szCs w:val="36"/>
          <w:lang w:val="en-GB"/>
        </w:rPr>
        <w:t xml:space="preserve"> to facilitate disassembly, reuse and recycling, </w:t>
      </w:r>
      <w:r w:rsidR="00985C0F" w:rsidRPr="00CE0BE4">
        <w:rPr>
          <w:rFonts w:cs="Arial"/>
          <w:snapToGrid w:val="0"/>
          <w:kern w:val="32"/>
          <w:sz w:val="24"/>
          <w:szCs w:val="36"/>
          <w:lang w:val="en-GB"/>
        </w:rPr>
        <w:t xml:space="preserve">sharing </w:t>
      </w:r>
      <w:r w:rsidR="001C099E" w:rsidRPr="00CE0BE4">
        <w:rPr>
          <w:rFonts w:cs="Arial"/>
          <w:snapToGrid w:val="0"/>
          <w:kern w:val="32"/>
          <w:sz w:val="24"/>
          <w:szCs w:val="36"/>
          <w:lang w:val="en-GB"/>
        </w:rPr>
        <w:t xml:space="preserve">must be </w:t>
      </w:r>
      <w:r w:rsidR="00CE0BE4" w:rsidRPr="00CE0BE4">
        <w:rPr>
          <w:rFonts w:cs="Arial"/>
          <w:snapToGrid w:val="0"/>
          <w:kern w:val="32"/>
          <w:sz w:val="24"/>
          <w:szCs w:val="36"/>
          <w:lang w:val="en-GB"/>
        </w:rPr>
        <w:t>promoted,</w:t>
      </w:r>
      <w:r w:rsidR="001C099E" w:rsidRPr="00CE0BE4">
        <w:rPr>
          <w:rFonts w:cs="Arial"/>
          <w:snapToGrid w:val="0"/>
          <w:kern w:val="32"/>
          <w:sz w:val="24"/>
          <w:szCs w:val="36"/>
          <w:lang w:val="en-GB"/>
        </w:rPr>
        <w:t xml:space="preserve"> and negative </w:t>
      </w:r>
      <w:r w:rsidR="001C099E" w:rsidRPr="00CE0BE4">
        <w:rPr>
          <w:rFonts w:cs="Arial"/>
          <w:snapToGrid w:val="0"/>
          <w:kern w:val="32"/>
          <w:sz w:val="24"/>
          <w:szCs w:val="36"/>
          <w:lang w:val="en-GB"/>
        </w:rPr>
        <w:lastRenderedPageBreak/>
        <w:t xml:space="preserve">externalities must be identified and eliminated, </w:t>
      </w:r>
      <w:r w:rsidR="00985C0F" w:rsidRPr="00CE0BE4">
        <w:rPr>
          <w:rFonts w:cs="Arial"/>
          <w:snapToGrid w:val="0"/>
          <w:kern w:val="32"/>
          <w:sz w:val="24"/>
          <w:szCs w:val="36"/>
          <w:lang w:val="en-GB"/>
        </w:rPr>
        <w:t xml:space="preserve">such </w:t>
      </w:r>
      <w:r w:rsidR="001C099E" w:rsidRPr="00CE0BE4">
        <w:rPr>
          <w:rFonts w:cs="Arial"/>
          <w:snapToGrid w:val="0"/>
          <w:kern w:val="32"/>
          <w:sz w:val="24"/>
          <w:szCs w:val="36"/>
          <w:lang w:val="en-GB"/>
        </w:rPr>
        <w:t>as the air, water</w:t>
      </w:r>
      <w:r w:rsidR="00CE0BE4">
        <w:rPr>
          <w:rFonts w:cs="Arial"/>
          <w:snapToGrid w:val="0"/>
          <w:kern w:val="32"/>
          <w:sz w:val="24"/>
          <w:szCs w:val="36"/>
          <w:lang w:val="en-GB"/>
        </w:rPr>
        <w:t>,</w:t>
      </w:r>
      <w:r w:rsidR="001C099E" w:rsidRPr="00CE0BE4">
        <w:rPr>
          <w:rFonts w:cs="Arial"/>
          <w:snapToGrid w:val="0"/>
          <w:kern w:val="32"/>
          <w:sz w:val="24"/>
          <w:szCs w:val="36"/>
          <w:lang w:val="en-GB"/>
        </w:rPr>
        <w:t xml:space="preserve"> a</w:t>
      </w:r>
      <w:r w:rsidR="000C78C1" w:rsidRPr="00CE0BE4">
        <w:rPr>
          <w:rFonts w:cs="Arial"/>
          <w:snapToGrid w:val="0"/>
          <w:kern w:val="32"/>
          <w:sz w:val="24"/>
          <w:szCs w:val="36"/>
          <w:lang w:val="en-GB"/>
        </w:rPr>
        <w:t>nd soil pollution” (Giorgi, S. et al.</w:t>
      </w:r>
      <w:r w:rsidR="001C099E" w:rsidRPr="00CE0BE4">
        <w:rPr>
          <w:rFonts w:cs="Arial"/>
          <w:snapToGrid w:val="0"/>
          <w:kern w:val="32"/>
          <w:sz w:val="24"/>
          <w:szCs w:val="36"/>
          <w:lang w:val="en-GB"/>
        </w:rPr>
        <w:t>, 2017).</w:t>
      </w:r>
    </w:p>
    <w:p w14:paraId="7EF25915" w14:textId="63DA3F6E" w:rsidR="007B45DD" w:rsidRPr="00CE0BE4" w:rsidRDefault="00985C0F" w:rsidP="00665524">
      <w:pPr>
        <w:spacing w:line="276" w:lineRule="auto"/>
        <w:rPr>
          <w:rFonts w:cs="Arial"/>
          <w:snapToGrid w:val="0"/>
          <w:kern w:val="32"/>
          <w:sz w:val="24"/>
          <w:szCs w:val="36"/>
          <w:lang w:val="en-GB"/>
        </w:rPr>
      </w:pPr>
      <w:r w:rsidRPr="00CE0BE4">
        <w:rPr>
          <w:sz w:val="24"/>
          <w:szCs w:val="24"/>
          <w:lang w:val="en-GB"/>
        </w:rPr>
        <w:t>Regarding</w:t>
      </w:r>
      <w:r w:rsidR="007A0ECD" w:rsidRPr="00CE0BE4">
        <w:rPr>
          <w:sz w:val="24"/>
          <w:szCs w:val="24"/>
          <w:lang w:val="en-GB"/>
        </w:rPr>
        <w:t xml:space="preserve"> food, cities </w:t>
      </w:r>
      <w:r w:rsidRPr="00CE0BE4">
        <w:rPr>
          <w:sz w:val="24"/>
          <w:szCs w:val="24"/>
          <w:lang w:val="en-GB"/>
        </w:rPr>
        <w:t>have</w:t>
      </w:r>
      <w:r w:rsidR="007A0ECD" w:rsidRPr="00CE0BE4">
        <w:rPr>
          <w:sz w:val="24"/>
          <w:szCs w:val="24"/>
          <w:lang w:val="en-GB"/>
        </w:rPr>
        <w:t xml:space="preserve"> left</w:t>
      </w:r>
      <w:r w:rsidR="007E6DA6" w:rsidRPr="00CE0BE4">
        <w:rPr>
          <w:sz w:val="24"/>
          <w:szCs w:val="24"/>
          <w:lang w:val="en-GB"/>
        </w:rPr>
        <w:t xml:space="preserve"> </w:t>
      </w:r>
      <w:r w:rsidRPr="00CE0BE4">
        <w:rPr>
          <w:sz w:val="24"/>
          <w:szCs w:val="24"/>
          <w:lang w:val="en-GB"/>
        </w:rPr>
        <w:t>their</w:t>
      </w:r>
      <w:r w:rsidR="00233EAD" w:rsidRPr="00CE0BE4">
        <w:rPr>
          <w:sz w:val="24"/>
          <w:szCs w:val="24"/>
          <w:lang w:val="en-GB"/>
        </w:rPr>
        <w:t xml:space="preserve"> original function</w:t>
      </w:r>
      <w:r w:rsidR="007A0ECD" w:rsidRPr="00CE0BE4">
        <w:rPr>
          <w:sz w:val="24"/>
          <w:szCs w:val="24"/>
          <w:lang w:val="en-GB"/>
        </w:rPr>
        <w:t xml:space="preserve"> of production </w:t>
      </w:r>
      <w:r w:rsidR="00233EAD" w:rsidRPr="00CE0BE4">
        <w:rPr>
          <w:sz w:val="24"/>
          <w:szCs w:val="24"/>
          <w:lang w:val="en-GB"/>
        </w:rPr>
        <w:t>to peripheral areas</w:t>
      </w:r>
      <w:r w:rsidR="007B45DD" w:rsidRPr="00CE0BE4">
        <w:rPr>
          <w:sz w:val="24"/>
          <w:szCs w:val="24"/>
          <w:lang w:val="en-GB"/>
        </w:rPr>
        <w:t xml:space="preserve">. </w:t>
      </w:r>
      <w:r w:rsidR="007B45DD" w:rsidRPr="00CE0BE4">
        <w:rPr>
          <w:rFonts w:cs="Arial"/>
          <w:snapToGrid w:val="0"/>
          <w:kern w:val="32"/>
          <w:sz w:val="24"/>
          <w:szCs w:val="36"/>
          <w:lang w:val="en-GB"/>
        </w:rPr>
        <w:t xml:space="preserve">Nowadays, </w:t>
      </w:r>
      <w:r w:rsidR="007B45DD" w:rsidRPr="00CE0BE4">
        <w:rPr>
          <w:sz w:val="24"/>
          <w:szCs w:val="24"/>
          <w:lang w:val="en-GB"/>
        </w:rPr>
        <w:t>p</w:t>
      </w:r>
      <w:r w:rsidR="007A0ECD" w:rsidRPr="00CE0BE4">
        <w:rPr>
          <w:sz w:val="24"/>
          <w:szCs w:val="24"/>
          <w:lang w:val="en-GB"/>
        </w:rPr>
        <w:t xml:space="preserve">opulation growth at the urban level requires the adoption of new policies that </w:t>
      </w:r>
      <w:r w:rsidR="00CE0BE4" w:rsidRPr="00CE0BE4">
        <w:rPr>
          <w:sz w:val="24"/>
          <w:szCs w:val="24"/>
          <w:lang w:val="en-GB"/>
        </w:rPr>
        <w:t>favour</w:t>
      </w:r>
      <w:r w:rsidR="007A0ECD" w:rsidRPr="00CE0BE4">
        <w:rPr>
          <w:sz w:val="24"/>
          <w:szCs w:val="24"/>
          <w:lang w:val="en-GB"/>
        </w:rPr>
        <w:t xml:space="preserve"> sustainable solutions for food production. </w:t>
      </w:r>
      <w:r w:rsidR="008713AD" w:rsidRPr="00CE0BE4">
        <w:rPr>
          <w:sz w:val="24"/>
          <w:szCs w:val="24"/>
          <w:lang w:val="en-GB"/>
        </w:rPr>
        <w:t xml:space="preserve">Urban agriculture poses itself as a solution, offering </w:t>
      </w:r>
      <w:r w:rsidR="007A0ECD" w:rsidRPr="00CE0BE4">
        <w:rPr>
          <w:sz w:val="24"/>
          <w:szCs w:val="24"/>
          <w:lang w:val="en-GB"/>
        </w:rPr>
        <w:t>different options</w:t>
      </w:r>
      <w:r w:rsidR="008713AD" w:rsidRPr="00CE0BE4">
        <w:rPr>
          <w:sz w:val="24"/>
          <w:szCs w:val="24"/>
          <w:lang w:val="en-GB"/>
        </w:rPr>
        <w:t xml:space="preserve">, which can be adapted to all contexts and models, </w:t>
      </w:r>
      <w:r w:rsidR="008825BC" w:rsidRPr="00CE0BE4">
        <w:rPr>
          <w:sz w:val="24"/>
          <w:szCs w:val="24"/>
          <w:lang w:val="en-GB"/>
        </w:rPr>
        <w:t>and</w:t>
      </w:r>
      <w:r w:rsidR="008713AD" w:rsidRPr="00CE0BE4">
        <w:rPr>
          <w:sz w:val="24"/>
          <w:szCs w:val="24"/>
          <w:lang w:val="en-GB"/>
        </w:rPr>
        <w:t xml:space="preserve"> offering various advantages in productive, environmental, economic</w:t>
      </w:r>
      <w:r w:rsidR="00CE0BE4">
        <w:rPr>
          <w:sz w:val="24"/>
          <w:szCs w:val="24"/>
          <w:lang w:val="en-GB"/>
        </w:rPr>
        <w:t>,</w:t>
      </w:r>
      <w:r w:rsidR="008713AD" w:rsidRPr="00CE0BE4">
        <w:rPr>
          <w:sz w:val="24"/>
          <w:szCs w:val="24"/>
          <w:lang w:val="en-GB"/>
        </w:rPr>
        <w:t xml:space="preserve"> and social terms.</w:t>
      </w:r>
      <w:r w:rsidR="007B45DD" w:rsidRPr="00CE0BE4">
        <w:rPr>
          <w:sz w:val="24"/>
          <w:szCs w:val="24"/>
          <w:lang w:val="en-GB"/>
        </w:rPr>
        <w:t xml:space="preserve"> </w:t>
      </w:r>
      <w:r w:rsidR="007B45DD" w:rsidRPr="00CE0BE4">
        <w:rPr>
          <w:rFonts w:cs="Arial"/>
          <w:snapToGrid w:val="0"/>
          <w:kern w:val="32"/>
          <w:sz w:val="24"/>
          <w:szCs w:val="36"/>
          <w:lang w:val="en-GB"/>
        </w:rPr>
        <w:t>In recent years, the issue of creating food-based systems is becoming more and more central (Steel, 2020), to counteract the increasing number of people moving to cities and to make these places food-sustainable, aiming for a green transition. This is at the heart of the European Green New Deal</w:t>
      </w:r>
      <w:r w:rsidR="007B45DD" w:rsidRPr="00CE0BE4">
        <w:rPr>
          <w:rStyle w:val="Rimandonotaapidipagina"/>
          <w:rFonts w:cs="Arial"/>
          <w:snapToGrid w:val="0"/>
          <w:kern w:val="32"/>
          <w:sz w:val="24"/>
          <w:szCs w:val="36"/>
          <w:lang w:val="en-GB"/>
        </w:rPr>
        <w:footnoteReference w:id="1"/>
      </w:r>
      <w:r w:rsidR="007B45DD" w:rsidRPr="00CE0BE4">
        <w:rPr>
          <w:rFonts w:cs="Arial"/>
          <w:snapToGrid w:val="0"/>
          <w:kern w:val="32"/>
          <w:sz w:val="24"/>
          <w:szCs w:val="36"/>
          <w:lang w:val="en-GB"/>
        </w:rPr>
        <w:t xml:space="preserve"> and the so-called “Farm to Fork”</w:t>
      </w:r>
      <w:r w:rsidR="007B45DD" w:rsidRPr="00CE0BE4">
        <w:rPr>
          <w:rStyle w:val="Rimandonotaapidipagina"/>
          <w:rFonts w:cs="Arial"/>
          <w:snapToGrid w:val="0"/>
          <w:kern w:val="32"/>
          <w:sz w:val="24"/>
          <w:szCs w:val="36"/>
          <w:lang w:val="en-GB"/>
        </w:rPr>
        <w:footnoteReference w:id="2"/>
      </w:r>
      <w:r w:rsidR="007B45DD" w:rsidRPr="00CE0BE4">
        <w:rPr>
          <w:rFonts w:cs="Arial"/>
          <w:snapToGrid w:val="0"/>
          <w:kern w:val="32"/>
          <w:sz w:val="24"/>
          <w:szCs w:val="36"/>
          <w:lang w:val="en-GB"/>
        </w:rPr>
        <w:t xml:space="preserve"> strategies.</w:t>
      </w:r>
      <w:r w:rsidR="00665524" w:rsidRPr="00CE0BE4">
        <w:rPr>
          <w:rFonts w:cs="Arial"/>
          <w:snapToGrid w:val="0"/>
          <w:kern w:val="32"/>
          <w:sz w:val="24"/>
          <w:szCs w:val="36"/>
          <w:lang w:val="en-GB"/>
        </w:rPr>
        <w:t xml:space="preserve"> The adoption of a circular economy approach in cities should necessarily involve from administrators to productive activities, from associations to citizens. It is desirable that this sharing of intentions translates into concrete actions to promote innovation, regeneration and cohesion as the accelerating factors of the transition into a circular city model (Borsacchi and Pinelli, 2019).</w:t>
      </w:r>
    </w:p>
    <w:p w14:paraId="4EA6E8EA" w14:textId="3868536D" w:rsidR="00C73B9F" w:rsidRPr="00CE0BE4" w:rsidRDefault="007B45DD" w:rsidP="000C78C1">
      <w:pPr>
        <w:rPr>
          <w:sz w:val="24"/>
          <w:szCs w:val="22"/>
          <w:lang w:val="en-GB"/>
        </w:rPr>
      </w:pPr>
      <w:r w:rsidRPr="00CE0BE4">
        <w:rPr>
          <w:rFonts w:cs="Arial"/>
          <w:snapToGrid w:val="0"/>
          <w:kern w:val="32"/>
          <w:sz w:val="24"/>
          <w:szCs w:val="36"/>
          <w:lang w:val="en-GB"/>
        </w:rPr>
        <w:t>Various examples of food policies already in place include the Milan Food Policy, as a shared vision of the city's future relationship with food, that includes key actions to harmonize the various projects the administration is pursuing on the topic of food (Comune di Milano, 2020), or the newly launched Rome Food Policy (Minotti et al., 2022). In addition, virtuous and sustainable models of urban agriculture have been taking shape within cities for years combining food issues together with environmental and social aspects (i.e. in Paris</w:t>
      </w:r>
      <w:r w:rsidRPr="00CE0BE4">
        <w:rPr>
          <w:rStyle w:val="Rimandonotaapidipagina"/>
          <w:rFonts w:cs="Arial"/>
          <w:snapToGrid w:val="0"/>
          <w:kern w:val="32"/>
          <w:sz w:val="24"/>
          <w:szCs w:val="36"/>
          <w:lang w:val="en-GB"/>
        </w:rPr>
        <w:footnoteReference w:id="3"/>
      </w:r>
      <w:r w:rsidRPr="00CE0BE4">
        <w:rPr>
          <w:rFonts w:cs="Arial"/>
          <w:snapToGrid w:val="0"/>
          <w:kern w:val="32"/>
          <w:sz w:val="24"/>
          <w:szCs w:val="36"/>
          <w:lang w:val="en-GB"/>
        </w:rPr>
        <w:t>, Berlin, Turin</w:t>
      </w:r>
      <w:r w:rsidRPr="00CE0BE4">
        <w:rPr>
          <w:rStyle w:val="Rimandonotaapidipagina"/>
          <w:rFonts w:cs="Arial"/>
          <w:snapToGrid w:val="0"/>
          <w:kern w:val="32"/>
          <w:sz w:val="24"/>
          <w:szCs w:val="36"/>
          <w:lang w:val="en-GB"/>
        </w:rPr>
        <w:footnoteReference w:id="4"/>
      </w:r>
      <w:r w:rsidRPr="00CE0BE4">
        <w:rPr>
          <w:rFonts w:cs="Arial"/>
          <w:snapToGrid w:val="0"/>
          <w:kern w:val="32"/>
          <w:sz w:val="24"/>
          <w:szCs w:val="36"/>
          <w:lang w:val="en-GB"/>
        </w:rPr>
        <w:t>).</w:t>
      </w:r>
      <w:r w:rsidR="001C099E" w:rsidRPr="00CE0BE4">
        <w:rPr>
          <w:rFonts w:cs="Arial"/>
          <w:snapToGrid w:val="0"/>
          <w:kern w:val="32"/>
          <w:sz w:val="24"/>
          <w:szCs w:val="36"/>
          <w:lang w:val="en-GB"/>
        </w:rPr>
        <w:t xml:space="preserve"> </w:t>
      </w:r>
      <w:r w:rsidR="00987B87" w:rsidRPr="00CE0BE4">
        <w:rPr>
          <w:rFonts w:cs="Arial"/>
          <w:snapToGrid w:val="0"/>
          <w:kern w:val="32"/>
          <w:sz w:val="24"/>
          <w:szCs w:val="36"/>
          <w:lang w:val="en-GB"/>
        </w:rPr>
        <w:t xml:space="preserve">In recent years, the municipality of Prato has decided to develop an urban </w:t>
      </w:r>
      <w:r w:rsidR="00665524" w:rsidRPr="00CE0BE4">
        <w:rPr>
          <w:rFonts w:cs="Arial"/>
          <w:snapToGrid w:val="0"/>
          <w:kern w:val="32"/>
          <w:sz w:val="24"/>
          <w:szCs w:val="36"/>
          <w:lang w:val="en-GB"/>
        </w:rPr>
        <w:t>agri-food</w:t>
      </w:r>
      <w:r w:rsidR="00987B87" w:rsidRPr="00CE0BE4">
        <w:rPr>
          <w:rFonts w:cs="Arial"/>
          <w:snapToGrid w:val="0"/>
          <w:kern w:val="32"/>
          <w:sz w:val="24"/>
          <w:szCs w:val="36"/>
          <w:lang w:val="en-GB"/>
        </w:rPr>
        <w:t xml:space="preserve"> model, putting food at the </w:t>
      </w:r>
      <w:r w:rsidR="00CE0BE4">
        <w:rPr>
          <w:rFonts w:cs="Arial"/>
          <w:snapToGrid w:val="0"/>
          <w:kern w:val="32"/>
          <w:sz w:val="24"/>
          <w:szCs w:val="36"/>
          <w:lang w:val="en-GB"/>
        </w:rPr>
        <w:t>centre</w:t>
      </w:r>
      <w:r w:rsidR="00987B87" w:rsidRPr="00CE0BE4">
        <w:rPr>
          <w:rFonts w:cs="Arial"/>
          <w:snapToGrid w:val="0"/>
          <w:kern w:val="32"/>
          <w:sz w:val="24"/>
          <w:szCs w:val="36"/>
          <w:lang w:val="en-GB"/>
        </w:rPr>
        <w:t xml:space="preserve"> of </w:t>
      </w:r>
      <w:r w:rsidR="00CE0BE4">
        <w:rPr>
          <w:rFonts w:cs="Arial"/>
          <w:snapToGrid w:val="0"/>
          <w:kern w:val="32"/>
          <w:sz w:val="24"/>
          <w:szCs w:val="36"/>
          <w:lang w:val="en-GB"/>
        </w:rPr>
        <w:t xml:space="preserve">a </w:t>
      </w:r>
      <w:r w:rsidR="00987B87" w:rsidRPr="00CE0BE4">
        <w:rPr>
          <w:rFonts w:cs="Arial"/>
          <w:snapToGrid w:val="0"/>
          <w:kern w:val="32"/>
          <w:sz w:val="24"/>
          <w:szCs w:val="36"/>
          <w:lang w:val="en-GB"/>
        </w:rPr>
        <w:t xml:space="preserve">system based on sustainability, </w:t>
      </w:r>
      <w:r w:rsidR="00CE0BE4" w:rsidRPr="00CE0BE4">
        <w:rPr>
          <w:rFonts w:cs="Arial"/>
          <w:snapToGrid w:val="0"/>
          <w:kern w:val="32"/>
          <w:sz w:val="24"/>
          <w:szCs w:val="36"/>
          <w:lang w:val="en-GB"/>
        </w:rPr>
        <w:t>circularity,</w:t>
      </w:r>
      <w:r w:rsidR="00987B87" w:rsidRPr="00CE0BE4">
        <w:rPr>
          <w:rFonts w:cs="Arial"/>
          <w:snapToGrid w:val="0"/>
          <w:kern w:val="32"/>
          <w:sz w:val="24"/>
          <w:szCs w:val="36"/>
          <w:lang w:val="en-GB"/>
        </w:rPr>
        <w:t xml:space="preserve"> and high social impact policies. </w:t>
      </w:r>
      <w:r w:rsidR="00A86B68" w:rsidRPr="00CE0BE4">
        <w:rPr>
          <w:sz w:val="24"/>
          <w:szCs w:val="24"/>
          <w:lang w:val="en-GB"/>
        </w:rPr>
        <w:t xml:space="preserve">This paper describes the results of the development of the </w:t>
      </w:r>
      <w:r w:rsidR="00665524" w:rsidRPr="00CE0BE4">
        <w:rPr>
          <w:rFonts w:cs="Arial"/>
          <w:snapToGrid w:val="0"/>
          <w:kern w:val="32"/>
          <w:sz w:val="24"/>
          <w:szCs w:val="36"/>
          <w:lang w:val="en-GB"/>
        </w:rPr>
        <w:t>urban agri-food model</w:t>
      </w:r>
      <w:r w:rsidR="00665524" w:rsidRPr="00CE0BE4">
        <w:rPr>
          <w:sz w:val="24"/>
          <w:szCs w:val="24"/>
          <w:lang w:val="en-GB"/>
        </w:rPr>
        <w:t xml:space="preserve"> </w:t>
      </w:r>
      <w:r w:rsidR="00A86B68" w:rsidRPr="00CE0BE4">
        <w:rPr>
          <w:sz w:val="24"/>
          <w:szCs w:val="24"/>
          <w:lang w:val="en-GB"/>
        </w:rPr>
        <w:t>of the City of Prato, finally called</w:t>
      </w:r>
      <w:r w:rsidR="008713AD" w:rsidRPr="00CE0BE4">
        <w:rPr>
          <w:sz w:val="24"/>
          <w:szCs w:val="24"/>
          <w:lang w:val="en-GB"/>
        </w:rPr>
        <w:t xml:space="preserve"> “Food in the circular city”</w:t>
      </w:r>
      <w:r w:rsidR="00A86B68" w:rsidRPr="00CE0BE4">
        <w:rPr>
          <w:sz w:val="24"/>
          <w:szCs w:val="24"/>
          <w:lang w:val="en-GB"/>
        </w:rPr>
        <w:t xml:space="preserve">. </w:t>
      </w:r>
      <w:r w:rsidR="008713AD" w:rsidRPr="00CE0BE4">
        <w:rPr>
          <w:sz w:val="24"/>
          <w:szCs w:val="24"/>
          <w:lang w:val="en-GB"/>
        </w:rPr>
        <w:t xml:space="preserve"> </w:t>
      </w:r>
    </w:p>
    <w:p w14:paraId="3A2E183B" w14:textId="77777777" w:rsidR="00665524" w:rsidRPr="00CE0BE4" w:rsidRDefault="00665524" w:rsidP="00C73B9F">
      <w:pPr>
        <w:spacing w:line="276" w:lineRule="auto"/>
        <w:rPr>
          <w:sz w:val="24"/>
          <w:szCs w:val="24"/>
          <w:lang w:val="en-GB"/>
        </w:rPr>
      </w:pPr>
    </w:p>
    <w:p w14:paraId="4E67FAE2" w14:textId="1E1C3A0E" w:rsidR="008C685C" w:rsidRPr="00CE0BE4" w:rsidRDefault="00A86B68" w:rsidP="00A86B68">
      <w:pPr>
        <w:spacing w:line="276" w:lineRule="auto"/>
        <w:rPr>
          <w:rFonts w:cs="Arial"/>
          <w:b/>
          <w:bCs/>
          <w:snapToGrid w:val="0"/>
          <w:kern w:val="32"/>
          <w:szCs w:val="22"/>
          <w:lang w:val="en-GB"/>
        </w:rPr>
      </w:pPr>
      <w:r w:rsidRPr="00CE0BE4">
        <w:rPr>
          <w:b/>
          <w:bCs/>
          <w:szCs w:val="22"/>
          <w:lang w:val="en-GB"/>
        </w:rPr>
        <w:t xml:space="preserve">2. </w:t>
      </w:r>
      <w:r w:rsidR="008C685C" w:rsidRPr="00CE0BE4">
        <w:rPr>
          <w:rFonts w:cs="Arial"/>
          <w:b/>
          <w:bCs/>
          <w:snapToGrid w:val="0"/>
          <w:kern w:val="32"/>
          <w:szCs w:val="22"/>
          <w:lang w:val="en-GB"/>
        </w:rPr>
        <w:t>Material and methods</w:t>
      </w:r>
    </w:p>
    <w:p w14:paraId="7BD4F9D9" w14:textId="0A8E70C9" w:rsidR="00524156" w:rsidRPr="00CE0BE4" w:rsidRDefault="00665524" w:rsidP="000C78C1">
      <w:pPr>
        <w:spacing w:line="276" w:lineRule="auto"/>
        <w:rPr>
          <w:rFonts w:cs="Arial"/>
          <w:snapToGrid w:val="0"/>
          <w:kern w:val="32"/>
          <w:sz w:val="24"/>
          <w:szCs w:val="36"/>
          <w:lang w:val="en-GB"/>
        </w:rPr>
      </w:pPr>
      <w:r w:rsidRPr="00CE0BE4">
        <w:rPr>
          <w:rFonts w:cs="Arial"/>
          <w:snapToGrid w:val="0"/>
          <w:kern w:val="32"/>
          <w:sz w:val="24"/>
          <w:szCs w:val="36"/>
          <w:lang w:val="en-GB"/>
        </w:rPr>
        <w:t>To develop its urban agri-food model, the municipality of Prato decided to use, at the methodological level, the "Prato Circular City" (PCC) platform</w:t>
      </w:r>
      <w:r w:rsidR="00773F42" w:rsidRPr="00CE0BE4">
        <w:rPr>
          <w:rStyle w:val="Rimandonotaapidipagina"/>
          <w:rFonts w:cs="Arial"/>
          <w:snapToGrid w:val="0"/>
          <w:kern w:val="32"/>
          <w:sz w:val="24"/>
          <w:szCs w:val="36"/>
          <w:lang w:val="en-GB"/>
        </w:rPr>
        <w:footnoteReference w:id="5"/>
      </w:r>
      <w:r w:rsidRPr="00CE0BE4">
        <w:rPr>
          <w:rFonts w:cs="Arial"/>
          <w:snapToGrid w:val="0"/>
          <w:kern w:val="32"/>
          <w:sz w:val="24"/>
          <w:szCs w:val="36"/>
          <w:lang w:val="en-GB"/>
        </w:rPr>
        <w:t xml:space="preserve">, which through a participatory process with qualified stakeholders aims to outline policies and actions for the city's circular transition. </w:t>
      </w:r>
      <w:r w:rsidR="0041566C" w:rsidRPr="00CE0BE4">
        <w:rPr>
          <w:sz w:val="24"/>
          <w:szCs w:val="24"/>
          <w:lang w:val="en-GB"/>
        </w:rPr>
        <w:t>In 2020, with the launch of PCC, to accelerate the circular transition at the urban level, the city administration of Prato has included sustainable urban agriculture as one of its four priority topics for discussion</w:t>
      </w:r>
      <w:r w:rsidR="00773F42" w:rsidRPr="00CE0BE4">
        <w:rPr>
          <w:rFonts w:cs="Arial"/>
          <w:snapToGrid w:val="0"/>
          <w:kern w:val="32"/>
          <w:sz w:val="24"/>
          <w:szCs w:val="36"/>
          <w:lang w:val="en-GB"/>
        </w:rPr>
        <w:t xml:space="preserve">. </w:t>
      </w:r>
      <w:r w:rsidRPr="00CE0BE4">
        <w:rPr>
          <w:rFonts w:cs="Arial"/>
          <w:snapToGrid w:val="0"/>
          <w:kern w:val="32"/>
          <w:sz w:val="24"/>
          <w:szCs w:val="36"/>
          <w:lang w:val="en-GB"/>
        </w:rPr>
        <w:t xml:space="preserve">Authors </w:t>
      </w:r>
      <w:r w:rsidR="00773F42" w:rsidRPr="00CE0BE4">
        <w:rPr>
          <w:rFonts w:cs="Arial"/>
          <w:snapToGrid w:val="0"/>
          <w:kern w:val="32"/>
          <w:sz w:val="24"/>
          <w:szCs w:val="36"/>
          <w:lang w:val="en-GB"/>
        </w:rPr>
        <w:t>have been facilitated</w:t>
      </w:r>
      <w:r w:rsidRPr="00CE0BE4">
        <w:rPr>
          <w:rFonts w:cs="Arial"/>
          <w:snapToGrid w:val="0"/>
          <w:kern w:val="32"/>
          <w:sz w:val="24"/>
          <w:szCs w:val="36"/>
          <w:lang w:val="en-GB"/>
        </w:rPr>
        <w:t xml:space="preserve"> the process by coordinating the meetings of PCC. </w:t>
      </w:r>
      <w:r w:rsidR="0041566C" w:rsidRPr="00CE0BE4">
        <w:rPr>
          <w:rFonts w:cs="Arial"/>
          <w:snapToGrid w:val="0"/>
          <w:kern w:val="32"/>
          <w:sz w:val="24"/>
          <w:szCs w:val="36"/>
          <w:lang w:val="en-GB"/>
        </w:rPr>
        <w:t>Structured as a living l</w:t>
      </w:r>
      <w:r w:rsidRPr="00CE0BE4">
        <w:rPr>
          <w:rFonts w:cs="Arial"/>
          <w:snapToGrid w:val="0"/>
          <w:kern w:val="32"/>
          <w:sz w:val="24"/>
          <w:szCs w:val="36"/>
          <w:lang w:val="en-GB"/>
        </w:rPr>
        <w:t xml:space="preserve">ab, PCC operates to overcome the barriers that slow down the transition to the circular economy. </w:t>
      </w:r>
      <w:r w:rsidR="0041566C" w:rsidRPr="00CE0BE4">
        <w:rPr>
          <w:rFonts w:cs="Arial"/>
          <w:snapToGrid w:val="0"/>
          <w:kern w:val="32"/>
          <w:sz w:val="24"/>
          <w:szCs w:val="36"/>
          <w:lang w:val="en-GB"/>
        </w:rPr>
        <w:t xml:space="preserve">For this reason, PCC focuses on better regulation, better </w:t>
      </w:r>
      <w:r w:rsidR="00CE0BE4" w:rsidRPr="00CE0BE4">
        <w:rPr>
          <w:rFonts w:cs="Arial"/>
          <w:snapToGrid w:val="0"/>
          <w:kern w:val="32"/>
          <w:sz w:val="24"/>
          <w:szCs w:val="36"/>
          <w:lang w:val="en-GB"/>
        </w:rPr>
        <w:t>funding,</w:t>
      </w:r>
      <w:r w:rsidR="0041566C" w:rsidRPr="00CE0BE4">
        <w:rPr>
          <w:rFonts w:cs="Arial"/>
          <w:snapToGrid w:val="0"/>
          <w:kern w:val="32"/>
          <w:sz w:val="24"/>
          <w:szCs w:val="36"/>
          <w:lang w:val="en-GB"/>
        </w:rPr>
        <w:t xml:space="preserve"> and better knowledge. </w:t>
      </w:r>
      <w:r w:rsidRPr="00CE0BE4">
        <w:rPr>
          <w:rFonts w:cs="Arial"/>
          <w:snapToGrid w:val="0"/>
          <w:kern w:val="32"/>
          <w:sz w:val="24"/>
          <w:szCs w:val="36"/>
          <w:lang w:val="en-GB"/>
        </w:rPr>
        <w:t xml:space="preserve">The living labs </w:t>
      </w:r>
      <w:r w:rsidR="0041566C" w:rsidRPr="00CE0BE4">
        <w:rPr>
          <w:rFonts w:cs="Arial"/>
          <w:snapToGrid w:val="0"/>
          <w:kern w:val="32"/>
          <w:sz w:val="24"/>
          <w:szCs w:val="36"/>
          <w:lang w:val="en-GB"/>
        </w:rPr>
        <w:t>work</w:t>
      </w:r>
      <w:r w:rsidRPr="00CE0BE4">
        <w:rPr>
          <w:rFonts w:cs="Arial"/>
          <w:snapToGrid w:val="0"/>
          <w:kern w:val="32"/>
          <w:sz w:val="24"/>
          <w:szCs w:val="36"/>
          <w:lang w:val="en-GB"/>
        </w:rPr>
        <w:t xml:space="preserve"> on specific topics, </w:t>
      </w:r>
      <w:r w:rsidR="0041566C" w:rsidRPr="00CE0BE4">
        <w:rPr>
          <w:rFonts w:cs="Arial"/>
          <w:snapToGrid w:val="0"/>
          <w:kern w:val="32"/>
          <w:sz w:val="24"/>
          <w:szCs w:val="36"/>
          <w:lang w:val="en-GB"/>
        </w:rPr>
        <w:t xml:space="preserve">to formulate </w:t>
      </w:r>
      <w:r w:rsidR="00CE0BE4">
        <w:rPr>
          <w:rFonts w:cs="Arial"/>
          <w:snapToGrid w:val="0"/>
          <w:kern w:val="32"/>
          <w:sz w:val="24"/>
          <w:szCs w:val="36"/>
          <w:lang w:val="en-GB"/>
        </w:rPr>
        <w:t xml:space="preserve">a </w:t>
      </w:r>
      <w:r w:rsidRPr="00CE0BE4">
        <w:rPr>
          <w:rFonts w:cs="Arial"/>
          <w:snapToGrid w:val="0"/>
          <w:kern w:val="32"/>
          <w:sz w:val="24"/>
          <w:szCs w:val="36"/>
          <w:lang w:val="en-GB"/>
        </w:rPr>
        <w:t>hypothesis of action</w:t>
      </w:r>
      <w:r w:rsidR="0041566C" w:rsidRPr="00CE0BE4">
        <w:rPr>
          <w:rFonts w:cs="Arial"/>
          <w:snapToGrid w:val="0"/>
          <w:kern w:val="32"/>
          <w:sz w:val="24"/>
          <w:szCs w:val="36"/>
          <w:lang w:val="en-GB"/>
        </w:rPr>
        <w:t xml:space="preserve"> plan</w:t>
      </w:r>
      <w:r w:rsidRPr="00CE0BE4">
        <w:rPr>
          <w:rFonts w:cs="Arial"/>
          <w:snapToGrid w:val="0"/>
          <w:kern w:val="32"/>
          <w:sz w:val="24"/>
          <w:szCs w:val="36"/>
          <w:lang w:val="en-GB"/>
        </w:rPr>
        <w:t xml:space="preserve"> (Borsacchi et al., 2021)</w:t>
      </w:r>
      <w:r w:rsidR="00524156" w:rsidRPr="00CE0BE4">
        <w:rPr>
          <w:rFonts w:cs="Arial"/>
          <w:snapToGrid w:val="0"/>
          <w:kern w:val="32"/>
          <w:sz w:val="24"/>
          <w:szCs w:val="36"/>
          <w:lang w:val="en-GB"/>
        </w:rPr>
        <w:t xml:space="preserve">. </w:t>
      </w:r>
    </w:p>
    <w:p w14:paraId="6B1F1124" w14:textId="2137DE30" w:rsidR="00083EE2" w:rsidRPr="00CE0BE4" w:rsidRDefault="0041566C" w:rsidP="0041566C">
      <w:pPr>
        <w:spacing w:line="276" w:lineRule="auto"/>
        <w:rPr>
          <w:rFonts w:cs="Arial"/>
          <w:snapToGrid w:val="0"/>
          <w:kern w:val="32"/>
          <w:sz w:val="24"/>
          <w:szCs w:val="36"/>
          <w:lang w:val="en-GB"/>
        </w:rPr>
      </w:pPr>
      <w:r w:rsidRPr="00CE0BE4">
        <w:rPr>
          <w:rFonts w:cs="Arial"/>
          <w:snapToGrid w:val="0"/>
          <w:kern w:val="32"/>
          <w:sz w:val="24"/>
          <w:szCs w:val="36"/>
          <w:lang w:val="en-GB"/>
        </w:rPr>
        <w:t>On the topic of sustainable urban agriculture, the working group involved</w:t>
      </w:r>
      <w:r w:rsidR="00524156" w:rsidRPr="00CE0BE4">
        <w:rPr>
          <w:rFonts w:cs="Arial"/>
          <w:snapToGrid w:val="0"/>
          <w:kern w:val="32"/>
          <w:sz w:val="24"/>
          <w:szCs w:val="36"/>
          <w:lang w:val="en-GB"/>
        </w:rPr>
        <w:t xml:space="preserve"> the Municipality of Prato, associations of producers</w:t>
      </w:r>
      <w:r w:rsidRPr="00CE0BE4">
        <w:rPr>
          <w:rFonts w:cs="Arial"/>
          <w:snapToGrid w:val="0"/>
          <w:kern w:val="32"/>
          <w:sz w:val="24"/>
          <w:szCs w:val="36"/>
          <w:lang w:val="en-GB"/>
        </w:rPr>
        <w:t>,</w:t>
      </w:r>
      <w:r w:rsidR="00524156" w:rsidRPr="00CE0BE4">
        <w:rPr>
          <w:rFonts w:cs="Arial"/>
          <w:snapToGrid w:val="0"/>
          <w:kern w:val="32"/>
          <w:sz w:val="24"/>
          <w:szCs w:val="36"/>
          <w:lang w:val="en-GB"/>
        </w:rPr>
        <w:t xml:space="preserve"> </w:t>
      </w:r>
      <w:r w:rsidRPr="00CE0BE4">
        <w:rPr>
          <w:rFonts w:cs="Arial"/>
          <w:snapToGrid w:val="0"/>
          <w:kern w:val="32"/>
          <w:sz w:val="24"/>
          <w:szCs w:val="36"/>
          <w:lang w:val="en-GB"/>
        </w:rPr>
        <w:t>agri-food operators</w:t>
      </w:r>
      <w:r w:rsidR="00524156" w:rsidRPr="00CE0BE4">
        <w:rPr>
          <w:rFonts w:cs="Arial"/>
          <w:snapToGrid w:val="0"/>
          <w:kern w:val="32"/>
          <w:sz w:val="24"/>
          <w:szCs w:val="36"/>
          <w:lang w:val="en-GB"/>
        </w:rPr>
        <w:t xml:space="preserve">, </w:t>
      </w:r>
      <w:r w:rsidRPr="00CE0BE4">
        <w:rPr>
          <w:rFonts w:cs="Arial"/>
          <w:snapToGrid w:val="0"/>
          <w:kern w:val="32"/>
          <w:sz w:val="24"/>
          <w:szCs w:val="36"/>
          <w:lang w:val="en-GB"/>
        </w:rPr>
        <w:t>distributors</w:t>
      </w:r>
      <w:r w:rsidR="00524156" w:rsidRPr="00CE0BE4">
        <w:rPr>
          <w:rFonts w:cs="Arial"/>
          <w:snapToGrid w:val="0"/>
          <w:kern w:val="32"/>
          <w:sz w:val="24"/>
          <w:szCs w:val="36"/>
          <w:lang w:val="en-GB"/>
        </w:rPr>
        <w:t xml:space="preserve">, and the university in order to discuss food policies, urban agriculture, </w:t>
      </w:r>
      <w:r w:rsidR="00CE0BE4">
        <w:rPr>
          <w:rFonts w:cs="Arial"/>
          <w:snapToGrid w:val="0"/>
          <w:kern w:val="32"/>
          <w:sz w:val="24"/>
          <w:szCs w:val="36"/>
          <w:lang w:val="en-GB"/>
        </w:rPr>
        <w:t xml:space="preserve">and </w:t>
      </w:r>
      <w:r w:rsidR="00524156" w:rsidRPr="00CE0BE4">
        <w:rPr>
          <w:rFonts w:cs="Arial"/>
          <w:snapToGrid w:val="0"/>
          <w:kern w:val="32"/>
          <w:sz w:val="24"/>
          <w:szCs w:val="36"/>
          <w:lang w:val="en-GB"/>
        </w:rPr>
        <w:t xml:space="preserve">food waste reduction. </w:t>
      </w:r>
      <w:r w:rsidRPr="00CE0BE4">
        <w:rPr>
          <w:sz w:val="24"/>
          <w:szCs w:val="24"/>
          <w:lang w:val="en-GB"/>
        </w:rPr>
        <w:t>On these</w:t>
      </w:r>
      <w:r w:rsidR="00524156" w:rsidRPr="00CE0BE4">
        <w:rPr>
          <w:sz w:val="24"/>
          <w:szCs w:val="24"/>
          <w:lang w:val="en-GB"/>
        </w:rPr>
        <w:t xml:space="preserve"> issue</w:t>
      </w:r>
      <w:r w:rsidRPr="00CE0BE4">
        <w:rPr>
          <w:sz w:val="24"/>
          <w:szCs w:val="24"/>
          <w:lang w:val="en-GB"/>
        </w:rPr>
        <w:t>s, the priority was</w:t>
      </w:r>
      <w:r w:rsidR="00524156" w:rsidRPr="00CE0BE4">
        <w:rPr>
          <w:sz w:val="24"/>
          <w:szCs w:val="24"/>
          <w:lang w:val="en-GB"/>
        </w:rPr>
        <w:t xml:space="preserve"> to define policies and </w:t>
      </w:r>
      <w:r w:rsidRPr="00CE0BE4">
        <w:rPr>
          <w:sz w:val="24"/>
          <w:szCs w:val="24"/>
          <w:lang w:val="en-GB"/>
        </w:rPr>
        <w:t xml:space="preserve">to </w:t>
      </w:r>
      <w:r w:rsidR="00524156" w:rsidRPr="00CE0BE4">
        <w:rPr>
          <w:sz w:val="24"/>
          <w:szCs w:val="24"/>
          <w:lang w:val="en-GB"/>
        </w:rPr>
        <w:t>encourage the overcoming of obstacles to promote the consumption of food from short supply chain circuits and contribute to the local urban and peri-urban economy of the area.</w:t>
      </w:r>
    </w:p>
    <w:p w14:paraId="58A46BD0" w14:textId="77777777" w:rsidR="00524156" w:rsidRPr="00CE0BE4" w:rsidRDefault="00665524" w:rsidP="00524156">
      <w:pPr>
        <w:rPr>
          <w:b/>
          <w:bCs/>
          <w:sz w:val="21"/>
          <w:szCs w:val="18"/>
          <w:lang w:val="en-GB"/>
        </w:rPr>
      </w:pPr>
      <w:r w:rsidRPr="00CE0BE4">
        <w:rPr>
          <w:b/>
          <w:bCs/>
          <w:szCs w:val="21"/>
          <w:lang w:val="en-GB"/>
        </w:rPr>
        <w:t xml:space="preserve">3. </w:t>
      </w:r>
      <w:r w:rsidR="00C73B9F" w:rsidRPr="00CE0BE4">
        <w:rPr>
          <w:b/>
          <w:bCs/>
          <w:szCs w:val="21"/>
          <w:lang w:val="en-GB"/>
        </w:rPr>
        <w:t>Results and discussion</w:t>
      </w:r>
    </w:p>
    <w:p w14:paraId="077AB871" w14:textId="1F976D7C" w:rsidR="00524156" w:rsidRPr="00CE0BE4" w:rsidRDefault="00561AA0" w:rsidP="00F119A2">
      <w:pPr>
        <w:rPr>
          <w:sz w:val="24"/>
          <w:szCs w:val="24"/>
          <w:lang w:val="en-GB"/>
        </w:rPr>
      </w:pPr>
      <w:r>
        <w:rPr>
          <w:sz w:val="24"/>
          <w:szCs w:val="24"/>
          <w:lang w:val="en-GB"/>
        </w:rPr>
        <w:t>Within the</w:t>
      </w:r>
      <w:r w:rsidR="00CF6555" w:rsidRPr="00CE0BE4">
        <w:rPr>
          <w:sz w:val="24"/>
          <w:szCs w:val="24"/>
          <w:lang w:val="en-GB"/>
        </w:rPr>
        <w:t xml:space="preserve"> territory of the province of Prato, although the predominant economic sector is textiles, there is also widespread agricultural production, which we can observe in the areas north and south of the province, especially in Val di Bisenzio and the Montalbano biodistrict. </w:t>
      </w:r>
      <w:r w:rsidR="00524156" w:rsidRPr="00CE0BE4">
        <w:rPr>
          <w:sz w:val="24"/>
          <w:szCs w:val="24"/>
          <w:lang w:val="en-GB"/>
        </w:rPr>
        <w:t>According</w:t>
      </w:r>
      <w:r>
        <w:rPr>
          <w:sz w:val="24"/>
          <w:szCs w:val="24"/>
          <w:lang w:val="en-GB"/>
        </w:rPr>
        <w:t xml:space="preserve"> to</w:t>
      </w:r>
      <w:r w:rsidR="00524156" w:rsidRPr="00CE0BE4">
        <w:rPr>
          <w:sz w:val="24"/>
          <w:szCs w:val="24"/>
          <w:lang w:val="en-GB"/>
        </w:rPr>
        <w:t xml:space="preserve"> official data provided by the Municipality of Prato, t</w:t>
      </w:r>
      <w:r w:rsidR="00CF6555" w:rsidRPr="00CE0BE4">
        <w:rPr>
          <w:sz w:val="24"/>
          <w:szCs w:val="24"/>
          <w:lang w:val="en-GB"/>
        </w:rPr>
        <w:t xml:space="preserve">he number of active farms in the province is 418, including 162 in Prato and 83 in the municipalities of Val di Bisenzio. The agricultural area is 3600 hectares, a quarter of which is devoted to organic farming. Since 2009, short supply chain market initiatives (e.g. Terra di Prato market) have been widespread in the area, with positive spin-offs for local agricultural producers and the promotion of healthy eating styles based on seasonality and typicality. At </w:t>
      </w:r>
      <w:r w:rsidR="00CF6555" w:rsidRPr="00CE0BE4">
        <w:rPr>
          <w:sz w:val="24"/>
          <w:szCs w:val="24"/>
          <w:lang w:val="en-GB"/>
        </w:rPr>
        <w:lastRenderedPageBreak/>
        <w:t>the same time, collective brands of agricultural producers with good local recognition are active in the area (e.g., Gran Prato in addition to the aforementioned Terra di Prato). The role played in the past by the Pro</w:t>
      </w:r>
      <w:r w:rsidR="00F119A2" w:rsidRPr="00CE0BE4">
        <w:rPr>
          <w:sz w:val="24"/>
          <w:szCs w:val="24"/>
          <w:lang w:val="en-GB"/>
        </w:rPr>
        <w:t>vince of Prato in promoting food specialties</w:t>
      </w:r>
      <w:r w:rsidR="00CF6555" w:rsidRPr="00CE0BE4">
        <w:rPr>
          <w:sz w:val="24"/>
          <w:szCs w:val="24"/>
          <w:lang w:val="en-GB"/>
        </w:rPr>
        <w:t xml:space="preserve"> of the territory has been gradually scaled down due to the depowering of the provinces</w:t>
      </w:r>
      <w:r w:rsidR="00524156" w:rsidRPr="00CE0BE4">
        <w:rPr>
          <w:sz w:val="24"/>
          <w:szCs w:val="24"/>
          <w:lang w:val="en-GB"/>
        </w:rPr>
        <w:t xml:space="preserve"> in Italy</w:t>
      </w:r>
      <w:r w:rsidR="00CF6555" w:rsidRPr="00CE0BE4">
        <w:rPr>
          <w:sz w:val="24"/>
          <w:szCs w:val="24"/>
          <w:lang w:val="en-GB"/>
        </w:rPr>
        <w:t xml:space="preserve">. The municipalities of the Province of Prato have therefore launched paths of </w:t>
      </w:r>
      <w:r w:rsidRPr="00CE0BE4">
        <w:rPr>
          <w:sz w:val="24"/>
          <w:szCs w:val="24"/>
          <w:lang w:val="en-GB"/>
        </w:rPr>
        <w:t>valorisation</w:t>
      </w:r>
      <w:r w:rsidR="00CF6555" w:rsidRPr="00CE0BE4">
        <w:rPr>
          <w:sz w:val="24"/>
          <w:szCs w:val="24"/>
          <w:lang w:val="en-GB"/>
        </w:rPr>
        <w:t xml:space="preserve">, often linked to the enhancement of the territory in terms of tourism. </w:t>
      </w:r>
    </w:p>
    <w:p w14:paraId="6369F806" w14:textId="20879A0E" w:rsidR="00F119A2" w:rsidRPr="00CE0BE4" w:rsidRDefault="00F119A2" w:rsidP="00DD0508">
      <w:pPr>
        <w:rPr>
          <w:sz w:val="24"/>
          <w:szCs w:val="22"/>
          <w:lang w:val="en-GB"/>
        </w:rPr>
      </w:pPr>
      <w:r w:rsidRPr="00CE0BE4">
        <w:rPr>
          <w:sz w:val="24"/>
          <w:szCs w:val="22"/>
          <w:lang w:val="en-GB"/>
        </w:rPr>
        <w:t xml:space="preserve">Starting from the weak points of Prato's urban and peri-urban agrifood sector, </w:t>
      </w:r>
      <w:r w:rsidR="00561AA0">
        <w:rPr>
          <w:sz w:val="24"/>
          <w:szCs w:val="22"/>
          <w:lang w:val="en-GB"/>
        </w:rPr>
        <w:t xml:space="preserve">which </w:t>
      </w:r>
      <w:r w:rsidRPr="00CE0BE4">
        <w:rPr>
          <w:sz w:val="24"/>
          <w:szCs w:val="22"/>
          <w:lang w:val="en-GB"/>
        </w:rPr>
        <w:t xml:space="preserve">emerged during the living labs, barriers and </w:t>
      </w:r>
      <w:r w:rsidR="00561AA0">
        <w:rPr>
          <w:sz w:val="24"/>
          <w:szCs w:val="22"/>
          <w:lang w:val="en-GB"/>
        </w:rPr>
        <w:t>possible</w:t>
      </w:r>
      <w:r w:rsidRPr="00CE0BE4">
        <w:rPr>
          <w:sz w:val="24"/>
          <w:szCs w:val="22"/>
          <w:lang w:val="en-GB"/>
        </w:rPr>
        <w:t xml:space="preserve"> solutions have been outlined. Table 1 </w:t>
      </w:r>
      <w:r w:rsidR="00DD0508" w:rsidRPr="00CE0BE4">
        <w:rPr>
          <w:sz w:val="24"/>
          <w:szCs w:val="22"/>
          <w:lang w:val="en-GB"/>
        </w:rPr>
        <w:t>summarises the proposed action plan</w:t>
      </w:r>
      <w:r w:rsidRPr="00CE0BE4">
        <w:rPr>
          <w:sz w:val="24"/>
          <w:szCs w:val="22"/>
          <w:lang w:val="en-GB"/>
        </w:rPr>
        <w:t>.</w:t>
      </w:r>
    </w:p>
    <w:p w14:paraId="735CE295" w14:textId="77777777" w:rsidR="00F119A2" w:rsidRPr="00CE0BE4" w:rsidRDefault="00F119A2" w:rsidP="00F119A2">
      <w:pPr>
        <w:rPr>
          <w:sz w:val="24"/>
          <w:szCs w:val="22"/>
          <w:lang w:val="en-GB"/>
        </w:rPr>
      </w:pPr>
    </w:p>
    <w:p w14:paraId="76B92C74" w14:textId="21CFB10A" w:rsidR="00F119A2" w:rsidRPr="00CE0BE4" w:rsidRDefault="00F119A2" w:rsidP="00F119A2">
      <w:pPr>
        <w:jc w:val="center"/>
        <w:rPr>
          <w:sz w:val="18"/>
          <w:lang w:val="en-GB"/>
        </w:rPr>
      </w:pPr>
      <w:r w:rsidRPr="00CE0BE4">
        <w:rPr>
          <w:sz w:val="18"/>
          <w:lang w:val="en-GB"/>
        </w:rPr>
        <w:t>Table 1: Problems and possible solution for the creation of the circular and integrated system</w:t>
      </w:r>
    </w:p>
    <w:tbl>
      <w:tblPr>
        <w:tblStyle w:val="Tabellasemplice-2"/>
        <w:tblW w:w="0" w:type="auto"/>
        <w:tblLook w:val="04A0" w:firstRow="1" w:lastRow="0" w:firstColumn="1" w:lastColumn="0" w:noHBand="0" w:noVBand="1"/>
      </w:tblPr>
      <w:tblGrid>
        <w:gridCol w:w="2749"/>
        <w:gridCol w:w="1452"/>
        <w:gridCol w:w="2999"/>
      </w:tblGrid>
      <w:tr w:rsidR="00846285" w:rsidRPr="00CE0BE4" w14:paraId="439CB1AA" w14:textId="77777777" w:rsidTr="00F119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EB6829" w14:textId="77777777" w:rsidR="00F119A2" w:rsidRPr="00CE0BE4" w:rsidRDefault="00F119A2" w:rsidP="00F119A2">
            <w:pPr>
              <w:rPr>
                <w:sz w:val="18"/>
                <w:szCs w:val="18"/>
                <w:lang w:val="en-GB" w:eastAsia="zh-TW"/>
              </w:rPr>
            </w:pPr>
            <w:r w:rsidRPr="00CE0BE4">
              <w:rPr>
                <w:sz w:val="18"/>
                <w:szCs w:val="18"/>
                <w:lang w:val="en-GB" w:eastAsia="zh-TW"/>
              </w:rPr>
              <w:t xml:space="preserve">Problems encountered </w:t>
            </w:r>
          </w:p>
        </w:tc>
        <w:tc>
          <w:tcPr>
            <w:tcW w:w="0" w:type="auto"/>
          </w:tcPr>
          <w:p w14:paraId="6F8A371A" w14:textId="7F25B9F0" w:rsidR="00F119A2" w:rsidRPr="00CE0BE4" w:rsidRDefault="00F119A2" w:rsidP="00F119A2">
            <w:pPr>
              <w:cnfStyle w:val="100000000000" w:firstRow="1"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Barrier</w:t>
            </w:r>
          </w:p>
        </w:tc>
        <w:tc>
          <w:tcPr>
            <w:tcW w:w="0" w:type="auto"/>
          </w:tcPr>
          <w:p w14:paraId="3A07B6D9" w14:textId="455D5DCB" w:rsidR="00F119A2" w:rsidRPr="00CE0BE4" w:rsidRDefault="00F119A2" w:rsidP="00F119A2">
            <w:pPr>
              <w:cnfStyle w:val="100000000000" w:firstRow="1"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Action proposed</w:t>
            </w:r>
          </w:p>
        </w:tc>
      </w:tr>
      <w:tr w:rsidR="00846285" w:rsidRPr="00CE0BE4" w14:paraId="4A8DEFCE" w14:textId="77777777" w:rsidTr="00F1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D589248" w14:textId="16281E3C" w:rsidR="00F119A2" w:rsidRPr="00CE0BE4" w:rsidRDefault="00846285" w:rsidP="00846285">
            <w:pPr>
              <w:rPr>
                <w:b w:val="0"/>
                <w:bCs w:val="0"/>
                <w:sz w:val="18"/>
                <w:szCs w:val="18"/>
                <w:lang w:val="en-GB" w:eastAsia="zh-TW"/>
              </w:rPr>
            </w:pPr>
            <w:r w:rsidRPr="00CE0BE4">
              <w:rPr>
                <w:b w:val="0"/>
                <w:bCs w:val="0"/>
                <w:sz w:val="18"/>
                <w:szCs w:val="18"/>
                <w:lang w:val="en-GB" w:eastAsia="zh-TW"/>
              </w:rPr>
              <w:t>Short-term</w:t>
            </w:r>
            <w:r w:rsidR="00F119A2" w:rsidRPr="00CE0BE4">
              <w:rPr>
                <w:b w:val="0"/>
                <w:bCs w:val="0"/>
                <w:sz w:val="18"/>
                <w:szCs w:val="18"/>
                <w:lang w:val="en-GB" w:eastAsia="zh-TW"/>
              </w:rPr>
              <w:t xml:space="preserve"> public procurement for the food supply in public canteens. </w:t>
            </w:r>
            <w:r w:rsidRPr="00CE0BE4">
              <w:rPr>
                <w:b w:val="0"/>
                <w:bCs w:val="0"/>
                <w:sz w:val="18"/>
                <w:szCs w:val="18"/>
                <w:lang w:val="en-GB" w:eastAsia="zh-TW"/>
              </w:rPr>
              <w:t xml:space="preserve">Promotion of short supply chains. </w:t>
            </w:r>
          </w:p>
        </w:tc>
        <w:tc>
          <w:tcPr>
            <w:tcW w:w="0" w:type="auto"/>
          </w:tcPr>
          <w:p w14:paraId="155C409D" w14:textId="655B1C5A" w:rsidR="00F119A2" w:rsidRPr="00CE0BE4" w:rsidRDefault="00F119A2"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sidRPr="00CE0BE4">
              <w:rPr>
                <w:sz w:val="18"/>
                <w:szCs w:val="18"/>
                <w:lang w:val="en-GB" w:eastAsia="zh-TW"/>
              </w:rPr>
              <w:t>Better regulation</w:t>
            </w:r>
          </w:p>
        </w:tc>
        <w:tc>
          <w:tcPr>
            <w:tcW w:w="0" w:type="auto"/>
          </w:tcPr>
          <w:p w14:paraId="79F0D7F4" w14:textId="3015556D" w:rsidR="00F119A2" w:rsidRPr="00CE0BE4" w:rsidRDefault="00F119A2"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sidRPr="00CE0BE4">
              <w:rPr>
                <w:sz w:val="18"/>
                <w:szCs w:val="18"/>
                <w:lang w:val="en-GB" w:eastAsia="zh-TW"/>
              </w:rPr>
              <w:t>Public procurement with a duration of</w:t>
            </w:r>
            <w:r w:rsidR="00126D64" w:rsidRPr="00CE0BE4">
              <w:rPr>
                <w:sz w:val="18"/>
                <w:szCs w:val="18"/>
                <w:lang w:val="en-GB" w:eastAsia="zh-TW"/>
              </w:rPr>
              <w:t xml:space="preserve"> more than 3</w:t>
            </w:r>
            <w:r w:rsidRPr="00CE0BE4">
              <w:rPr>
                <w:sz w:val="18"/>
                <w:szCs w:val="18"/>
                <w:lang w:val="en-GB" w:eastAsia="zh-TW"/>
              </w:rPr>
              <w:t xml:space="preserve"> years to encourage local producers to convert to organic production</w:t>
            </w:r>
          </w:p>
        </w:tc>
      </w:tr>
      <w:tr w:rsidR="00846285" w:rsidRPr="00CE0BE4" w14:paraId="4799A6EB" w14:textId="77777777" w:rsidTr="00F119A2">
        <w:tc>
          <w:tcPr>
            <w:cnfStyle w:val="001000000000" w:firstRow="0" w:lastRow="0" w:firstColumn="1" w:lastColumn="0" w:oddVBand="0" w:evenVBand="0" w:oddHBand="0" w:evenHBand="0" w:firstRowFirstColumn="0" w:firstRowLastColumn="0" w:lastRowFirstColumn="0" w:lastRowLastColumn="0"/>
            <w:tcW w:w="0" w:type="auto"/>
          </w:tcPr>
          <w:p w14:paraId="423594E4" w14:textId="675FE696" w:rsidR="00F119A2" w:rsidRPr="00CE0BE4" w:rsidRDefault="00F119A2" w:rsidP="00F119A2">
            <w:pPr>
              <w:rPr>
                <w:b w:val="0"/>
                <w:bCs w:val="0"/>
                <w:sz w:val="18"/>
                <w:szCs w:val="18"/>
                <w:lang w:val="en-GB" w:eastAsia="zh-TW"/>
              </w:rPr>
            </w:pPr>
            <w:r w:rsidRPr="00CE0BE4">
              <w:rPr>
                <w:b w:val="0"/>
                <w:bCs w:val="0"/>
                <w:sz w:val="18"/>
                <w:szCs w:val="18"/>
                <w:lang w:val="en-GB" w:eastAsia="zh-TW"/>
              </w:rPr>
              <w:t>At the local level, more attention to policies for the textile sector</w:t>
            </w:r>
          </w:p>
        </w:tc>
        <w:tc>
          <w:tcPr>
            <w:tcW w:w="0" w:type="auto"/>
          </w:tcPr>
          <w:p w14:paraId="77AAEFBC" w14:textId="5C227BF9" w:rsidR="00F119A2" w:rsidRPr="00CE0BE4" w:rsidRDefault="00F119A2" w:rsidP="00F119A2">
            <w:pPr>
              <w:cnfStyle w:val="000000000000" w:firstRow="0"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Better knowledge and better funding</w:t>
            </w:r>
          </w:p>
        </w:tc>
        <w:tc>
          <w:tcPr>
            <w:tcW w:w="0" w:type="auto"/>
          </w:tcPr>
          <w:p w14:paraId="1C9DCD9D" w14:textId="7A1CF235" w:rsidR="00F119A2" w:rsidRPr="00CE0BE4" w:rsidRDefault="00F119A2" w:rsidP="00F119A2">
            <w:pPr>
              <w:cnfStyle w:val="000000000000" w:firstRow="0"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 xml:space="preserve">Valorisation of agro-food sector and creation of specific policies to enhance collaboration and awareness </w:t>
            </w:r>
          </w:p>
        </w:tc>
      </w:tr>
      <w:tr w:rsidR="00846285" w:rsidRPr="00CE0BE4" w14:paraId="6DC92B15" w14:textId="77777777" w:rsidTr="00F1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A56C65" w14:textId="4104C6E9" w:rsidR="00F119A2" w:rsidRPr="00CE0BE4" w:rsidRDefault="00F119A2" w:rsidP="00F119A2">
            <w:pPr>
              <w:rPr>
                <w:b w:val="0"/>
                <w:bCs w:val="0"/>
                <w:sz w:val="18"/>
                <w:szCs w:val="18"/>
                <w:lang w:val="en-GB" w:eastAsia="zh-TW"/>
              </w:rPr>
            </w:pPr>
            <w:r w:rsidRPr="00CE0BE4">
              <w:rPr>
                <w:b w:val="0"/>
                <w:bCs w:val="0"/>
                <w:sz w:val="18"/>
                <w:szCs w:val="18"/>
                <w:lang w:val="en-GB" w:eastAsia="zh-TW"/>
              </w:rPr>
              <w:t>Fragmenting farmland</w:t>
            </w:r>
          </w:p>
        </w:tc>
        <w:tc>
          <w:tcPr>
            <w:tcW w:w="0" w:type="auto"/>
          </w:tcPr>
          <w:p w14:paraId="0C7C97BD" w14:textId="31FAD89F" w:rsidR="00F119A2" w:rsidRPr="00CE0BE4" w:rsidRDefault="00F119A2"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sidRPr="00CE0BE4">
              <w:rPr>
                <w:sz w:val="18"/>
                <w:szCs w:val="18"/>
                <w:lang w:val="en-GB" w:eastAsia="zh-TW"/>
              </w:rPr>
              <w:t>Better knowledge and better funding</w:t>
            </w:r>
          </w:p>
        </w:tc>
        <w:tc>
          <w:tcPr>
            <w:tcW w:w="0" w:type="auto"/>
          </w:tcPr>
          <w:p w14:paraId="213C5588" w14:textId="23969407" w:rsidR="00F119A2" w:rsidRPr="00CE0BE4" w:rsidRDefault="00F119A2"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sidRPr="00CE0BE4">
              <w:rPr>
                <w:sz w:val="18"/>
                <w:szCs w:val="18"/>
                <w:lang w:val="en-GB" w:eastAsia="zh-TW"/>
              </w:rPr>
              <w:t xml:space="preserve">Mapping of uncultivated land and </w:t>
            </w:r>
            <w:r w:rsidR="00561AA0">
              <w:rPr>
                <w:sz w:val="18"/>
                <w:szCs w:val="18"/>
                <w:lang w:val="en-GB" w:eastAsia="zh-TW"/>
              </w:rPr>
              <w:t xml:space="preserve">the </w:t>
            </w:r>
            <w:r w:rsidRPr="00CE0BE4">
              <w:rPr>
                <w:sz w:val="18"/>
                <w:szCs w:val="18"/>
                <w:lang w:val="en-GB" w:eastAsia="zh-TW"/>
              </w:rPr>
              <w:t xml:space="preserve">need of funds for land acquisitions </w:t>
            </w:r>
          </w:p>
        </w:tc>
      </w:tr>
      <w:tr w:rsidR="00846285" w:rsidRPr="00CE0BE4" w14:paraId="762B7919" w14:textId="77777777" w:rsidTr="00F119A2">
        <w:tc>
          <w:tcPr>
            <w:cnfStyle w:val="001000000000" w:firstRow="0" w:lastRow="0" w:firstColumn="1" w:lastColumn="0" w:oddVBand="0" w:evenVBand="0" w:oddHBand="0" w:evenHBand="0" w:firstRowFirstColumn="0" w:firstRowLastColumn="0" w:lastRowFirstColumn="0" w:lastRowLastColumn="0"/>
            <w:tcW w:w="0" w:type="auto"/>
          </w:tcPr>
          <w:p w14:paraId="277B0251" w14:textId="77777777" w:rsidR="00F119A2" w:rsidRPr="00CE0BE4" w:rsidRDefault="00F119A2" w:rsidP="00F119A2">
            <w:pPr>
              <w:rPr>
                <w:b w:val="0"/>
                <w:bCs w:val="0"/>
                <w:sz w:val="18"/>
                <w:szCs w:val="18"/>
                <w:lang w:val="en-GB" w:eastAsia="zh-TW"/>
              </w:rPr>
            </w:pPr>
            <w:r w:rsidRPr="00CE0BE4">
              <w:rPr>
                <w:b w:val="0"/>
                <w:bCs w:val="0"/>
                <w:sz w:val="18"/>
                <w:szCs w:val="18"/>
                <w:lang w:val="en-GB" w:eastAsia="zh-TW"/>
              </w:rPr>
              <w:t>Poor generation turnover</w:t>
            </w:r>
          </w:p>
        </w:tc>
        <w:tc>
          <w:tcPr>
            <w:tcW w:w="0" w:type="auto"/>
          </w:tcPr>
          <w:p w14:paraId="46D24096" w14:textId="01708C89" w:rsidR="00F119A2" w:rsidRPr="00CE0BE4" w:rsidRDefault="00F119A2" w:rsidP="00F119A2">
            <w:pPr>
              <w:cnfStyle w:val="000000000000" w:firstRow="0"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Better knowledge and better funding</w:t>
            </w:r>
          </w:p>
        </w:tc>
        <w:tc>
          <w:tcPr>
            <w:tcW w:w="0" w:type="auto"/>
          </w:tcPr>
          <w:p w14:paraId="3514A6EE" w14:textId="0671043A" w:rsidR="00F119A2" w:rsidRPr="00CE0BE4" w:rsidRDefault="00F119A2" w:rsidP="00FF2E78">
            <w:pPr>
              <w:cnfStyle w:val="000000000000" w:firstRow="0"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 xml:space="preserve">Approaching young people through the promotion of sustainable, circular agriculture and using digital tools. </w:t>
            </w:r>
          </w:p>
        </w:tc>
      </w:tr>
      <w:tr w:rsidR="00846285" w:rsidRPr="00CE0BE4" w14:paraId="6548E65F" w14:textId="77777777" w:rsidTr="00F1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C0B8236" w14:textId="00E00D9A" w:rsidR="00F119A2" w:rsidRPr="00CE0BE4" w:rsidRDefault="00DD0508" w:rsidP="00F119A2">
            <w:pPr>
              <w:rPr>
                <w:b w:val="0"/>
                <w:bCs w:val="0"/>
                <w:sz w:val="18"/>
                <w:szCs w:val="18"/>
                <w:lang w:val="en-GB" w:eastAsia="zh-TW"/>
              </w:rPr>
            </w:pPr>
            <w:r w:rsidRPr="00CE0BE4">
              <w:rPr>
                <w:b w:val="0"/>
                <w:bCs w:val="0"/>
                <w:sz w:val="18"/>
                <w:szCs w:val="18"/>
                <w:lang w:val="en-GB" w:eastAsia="zh-TW"/>
              </w:rPr>
              <w:t>Agricultural fields run by Chinese</w:t>
            </w:r>
          </w:p>
        </w:tc>
        <w:tc>
          <w:tcPr>
            <w:tcW w:w="0" w:type="auto"/>
          </w:tcPr>
          <w:p w14:paraId="652DF1C2" w14:textId="0F65B76E" w:rsidR="00F119A2" w:rsidRPr="00CE0BE4" w:rsidRDefault="00F119A2"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sidRPr="00CE0BE4">
              <w:rPr>
                <w:sz w:val="18"/>
                <w:szCs w:val="18"/>
                <w:lang w:val="en-GB" w:eastAsia="zh-TW"/>
              </w:rPr>
              <w:t>Better knowledge</w:t>
            </w:r>
          </w:p>
        </w:tc>
        <w:tc>
          <w:tcPr>
            <w:tcW w:w="0" w:type="auto"/>
          </w:tcPr>
          <w:p w14:paraId="508F20BE" w14:textId="107203C4" w:rsidR="00F119A2" w:rsidRPr="00CE0BE4" w:rsidRDefault="00561AA0"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Pr>
                <w:sz w:val="18"/>
                <w:szCs w:val="18"/>
                <w:lang w:val="en-GB" w:eastAsia="zh-TW"/>
              </w:rPr>
              <w:t>The growing</w:t>
            </w:r>
            <w:r w:rsidR="00DD0508" w:rsidRPr="00CE0BE4">
              <w:rPr>
                <w:sz w:val="18"/>
                <w:szCs w:val="18"/>
                <w:lang w:val="en-GB" w:eastAsia="zh-TW"/>
              </w:rPr>
              <w:t xml:space="preserve"> phenomenon to be better known, including in relation to agricultural practices applied</w:t>
            </w:r>
          </w:p>
        </w:tc>
      </w:tr>
      <w:tr w:rsidR="00846285" w:rsidRPr="00CE0BE4" w14:paraId="3B93203F" w14:textId="77777777" w:rsidTr="00F119A2">
        <w:tc>
          <w:tcPr>
            <w:cnfStyle w:val="001000000000" w:firstRow="0" w:lastRow="0" w:firstColumn="1" w:lastColumn="0" w:oddVBand="0" w:evenVBand="0" w:oddHBand="0" w:evenHBand="0" w:firstRowFirstColumn="0" w:firstRowLastColumn="0" w:lastRowFirstColumn="0" w:lastRowLastColumn="0"/>
            <w:tcW w:w="0" w:type="auto"/>
          </w:tcPr>
          <w:p w14:paraId="2DD920DF" w14:textId="4FD11238" w:rsidR="00F119A2" w:rsidRPr="00CE0BE4" w:rsidRDefault="00DD0508" w:rsidP="00F119A2">
            <w:pPr>
              <w:rPr>
                <w:b w:val="0"/>
                <w:bCs w:val="0"/>
                <w:sz w:val="18"/>
                <w:szCs w:val="18"/>
                <w:lang w:val="en-GB" w:eastAsia="zh-TW"/>
              </w:rPr>
            </w:pPr>
            <w:r w:rsidRPr="00CE0BE4">
              <w:rPr>
                <w:b w:val="0"/>
                <w:bCs w:val="0"/>
                <w:sz w:val="18"/>
                <w:szCs w:val="18"/>
                <w:lang w:val="en-GB" w:eastAsia="zh-TW"/>
              </w:rPr>
              <w:t>Water scarcity and the possibility of reuse of treated wastewater for agricultural purposes</w:t>
            </w:r>
          </w:p>
        </w:tc>
        <w:tc>
          <w:tcPr>
            <w:tcW w:w="0" w:type="auto"/>
          </w:tcPr>
          <w:p w14:paraId="1952953A" w14:textId="00590B7F" w:rsidR="00F119A2" w:rsidRPr="00CE0BE4" w:rsidRDefault="00F119A2" w:rsidP="00F119A2">
            <w:pPr>
              <w:cnfStyle w:val="000000000000" w:firstRow="0"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Better knowledge</w:t>
            </w:r>
          </w:p>
        </w:tc>
        <w:tc>
          <w:tcPr>
            <w:tcW w:w="0" w:type="auto"/>
          </w:tcPr>
          <w:p w14:paraId="7DCEDDF4" w14:textId="79F3CED4" w:rsidR="00F119A2" w:rsidRPr="00CE0BE4" w:rsidRDefault="00F119A2" w:rsidP="00F119A2">
            <w:pPr>
              <w:cnfStyle w:val="000000000000" w:firstRow="0" w:lastRow="0" w:firstColumn="0" w:lastColumn="0" w:oddVBand="0" w:evenVBand="0" w:oddHBand="0" w:evenHBand="0" w:firstRowFirstColumn="0" w:firstRowLastColumn="0" w:lastRowFirstColumn="0" w:lastRowLastColumn="0"/>
              <w:rPr>
                <w:sz w:val="18"/>
                <w:szCs w:val="18"/>
                <w:lang w:val="en-GB" w:eastAsia="zh-TW"/>
              </w:rPr>
            </w:pPr>
            <w:r w:rsidRPr="00CE0BE4">
              <w:rPr>
                <w:sz w:val="18"/>
                <w:szCs w:val="18"/>
                <w:lang w:val="en-GB" w:eastAsia="zh-TW"/>
              </w:rPr>
              <w:t>Awareness raising</w:t>
            </w:r>
          </w:p>
        </w:tc>
      </w:tr>
      <w:tr w:rsidR="00126D64" w:rsidRPr="00CE0BE4" w14:paraId="55E0F6D4" w14:textId="77777777" w:rsidTr="00F119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8EDD0F" w14:textId="08476133" w:rsidR="00126D64" w:rsidRPr="00CE0BE4" w:rsidRDefault="00126D64" w:rsidP="00126D64">
            <w:pPr>
              <w:rPr>
                <w:sz w:val="18"/>
                <w:szCs w:val="18"/>
                <w:lang w:val="en-GB" w:eastAsia="zh-TW"/>
              </w:rPr>
            </w:pPr>
            <w:r w:rsidRPr="00CE0BE4">
              <w:rPr>
                <w:b w:val="0"/>
                <w:bCs w:val="0"/>
                <w:sz w:val="18"/>
                <w:szCs w:val="18"/>
                <w:lang w:val="en-GB" w:eastAsia="zh-TW"/>
              </w:rPr>
              <w:t>Creation of urban gardens</w:t>
            </w:r>
          </w:p>
        </w:tc>
        <w:tc>
          <w:tcPr>
            <w:tcW w:w="0" w:type="auto"/>
          </w:tcPr>
          <w:p w14:paraId="63C37851" w14:textId="73F4CC40" w:rsidR="00126D64" w:rsidRPr="00CE0BE4" w:rsidRDefault="00126D64"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sidRPr="00CE0BE4">
              <w:rPr>
                <w:sz w:val="18"/>
                <w:szCs w:val="18"/>
                <w:lang w:val="en-GB" w:eastAsia="zh-TW"/>
              </w:rPr>
              <w:t>Better knowledge</w:t>
            </w:r>
          </w:p>
        </w:tc>
        <w:tc>
          <w:tcPr>
            <w:tcW w:w="0" w:type="auto"/>
          </w:tcPr>
          <w:p w14:paraId="5CEB9C88" w14:textId="12475D50" w:rsidR="00126D64" w:rsidRPr="00CE0BE4" w:rsidRDefault="00126D64" w:rsidP="00F119A2">
            <w:pPr>
              <w:cnfStyle w:val="000000100000" w:firstRow="0" w:lastRow="0" w:firstColumn="0" w:lastColumn="0" w:oddVBand="0" w:evenVBand="0" w:oddHBand="1" w:evenHBand="0" w:firstRowFirstColumn="0" w:firstRowLastColumn="0" w:lastRowFirstColumn="0" w:lastRowLastColumn="0"/>
              <w:rPr>
                <w:sz w:val="18"/>
                <w:szCs w:val="18"/>
                <w:lang w:val="en-GB" w:eastAsia="zh-TW"/>
              </w:rPr>
            </w:pPr>
            <w:r w:rsidRPr="00CE0BE4">
              <w:rPr>
                <w:sz w:val="18"/>
                <w:szCs w:val="18"/>
                <w:lang w:val="en-GB" w:eastAsia="zh-TW"/>
              </w:rPr>
              <w:t>Active citizenship activities and promotion of healthy and sustainable lifestyles</w:t>
            </w:r>
          </w:p>
        </w:tc>
      </w:tr>
    </w:tbl>
    <w:p w14:paraId="07504883" w14:textId="77777777" w:rsidR="00F119A2" w:rsidRPr="00CE0BE4" w:rsidRDefault="00F119A2" w:rsidP="00F119A2">
      <w:pPr>
        <w:spacing w:line="276" w:lineRule="auto"/>
        <w:jc w:val="center"/>
        <w:rPr>
          <w:sz w:val="18"/>
          <w:lang w:val="en-GB"/>
        </w:rPr>
      </w:pPr>
      <w:r w:rsidRPr="00CE0BE4">
        <w:rPr>
          <w:sz w:val="18"/>
          <w:lang w:val="en-GB"/>
        </w:rPr>
        <w:t>Sources: Authors</w:t>
      </w:r>
    </w:p>
    <w:p w14:paraId="495E3DAC" w14:textId="77777777" w:rsidR="00F119A2" w:rsidRPr="00CE0BE4" w:rsidRDefault="00F119A2" w:rsidP="00F119A2">
      <w:pPr>
        <w:rPr>
          <w:sz w:val="24"/>
          <w:szCs w:val="24"/>
          <w:lang w:val="en-GB"/>
        </w:rPr>
      </w:pPr>
    </w:p>
    <w:p w14:paraId="7301ED5A" w14:textId="27257D62" w:rsidR="00126D64" w:rsidRPr="00CE0BE4" w:rsidRDefault="00126D64" w:rsidP="00126D64">
      <w:pPr>
        <w:rPr>
          <w:sz w:val="24"/>
          <w:szCs w:val="24"/>
          <w:lang w:val="en-GB"/>
        </w:rPr>
      </w:pPr>
      <w:r w:rsidRPr="00CE0BE4">
        <w:rPr>
          <w:sz w:val="24"/>
          <w:szCs w:val="24"/>
          <w:lang w:val="en-GB"/>
        </w:rPr>
        <w:lastRenderedPageBreak/>
        <w:t xml:space="preserve">Nowadays, there is a substantial lack of data on agri-food production in the area, which prevents the definition of strategic and systemic policies, both in terms of planning and real needs. Information derived from periodic censuses or data collection carried out by individual associations does not solve the problem. On the front of better regulations, the possibility of relating with policy makers through aggregated forms and business networks could help strengthen the demands presented and </w:t>
      </w:r>
      <w:r w:rsidR="00561AA0">
        <w:rPr>
          <w:sz w:val="24"/>
          <w:szCs w:val="24"/>
          <w:lang w:val="en-GB"/>
        </w:rPr>
        <w:t>favour</w:t>
      </w:r>
      <w:r w:rsidRPr="00CE0BE4">
        <w:rPr>
          <w:sz w:val="24"/>
          <w:szCs w:val="24"/>
          <w:lang w:val="en-GB"/>
        </w:rPr>
        <w:t xml:space="preserve"> their acceptance</w:t>
      </w:r>
      <w:r w:rsidR="00AA179C" w:rsidRPr="00CE0BE4">
        <w:rPr>
          <w:sz w:val="24"/>
          <w:szCs w:val="24"/>
          <w:lang w:val="en-GB"/>
        </w:rPr>
        <w:t>.</w:t>
      </w:r>
      <w:r w:rsidRPr="00CE0BE4">
        <w:rPr>
          <w:sz w:val="24"/>
          <w:szCs w:val="24"/>
          <w:lang w:val="en-GB"/>
        </w:rPr>
        <w:t xml:space="preserve"> In fact, agricultural producers expressed the need to have in public procurements a duration of more than 3 years for the supply of agricultural products to school canteens, especially in the case of supplying organic products. They also highlight, for example, the need to be able to obtain long-term concessions, preferably 10 years, for the organization and management of public spaces used as markets. Moreover, on the better financing front, aggregate forms of enterprises can identify suitable financing opportunities on more relevant calls, as well as provide support for network enterprises in preparing individual financing applications.</w:t>
      </w:r>
    </w:p>
    <w:p w14:paraId="23AAAC51" w14:textId="5DC6F611" w:rsidR="00524156" w:rsidRPr="00CE0BE4" w:rsidRDefault="00846285" w:rsidP="00126D64">
      <w:pPr>
        <w:rPr>
          <w:sz w:val="24"/>
          <w:szCs w:val="24"/>
          <w:lang w:val="en-GB"/>
        </w:rPr>
      </w:pPr>
      <w:r w:rsidRPr="00CE0BE4">
        <w:rPr>
          <w:sz w:val="24"/>
          <w:szCs w:val="24"/>
          <w:lang w:val="en-GB"/>
        </w:rPr>
        <w:t xml:space="preserve">Starting from the proposed action plan, stakeholders decided to focus on </w:t>
      </w:r>
      <w:r w:rsidR="00126D64" w:rsidRPr="00CE0BE4">
        <w:rPr>
          <w:sz w:val="24"/>
          <w:szCs w:val="24"/>
          <w:lang w:val="en-GB"/>
        </w:rPr>
        <w:t>three</w:t>
      </w:r>
      <w:r w:rsidRPr="00CE0BE4">
        <w:rPr>
          <w:sz w:val="24"/>
          <w:szCs w:val="24"/>
          <w:lang w:val="en-GB"/>
        </w:rPr>
        <w:t xml:space="preserve"> specific actions in order to push the circular transition in agri-food sector at the local level:</w:t>
      </w:r>
    </w:p>
    <w:p w14:paraId="1B9D57FD" w14:textId="342ABD27" w:rsidR="00846285" w:rsidRPr="00CE0BE4" w:rsidRDefault="00846285" w:rsidP="00846285">
      <w:pPr>
        <w:pStyle w:val="Paragrafoelenco"/>
        <w:numPr>
          <w:ilvl w:val="0"/>
          <w:numId w:val="50"/>
        </w:numPr>
        <w:rPr>
          <w:sz w:val="24"/>
          <w:szCs w:val="24"/>
          <w:lang w:val="en-GB"/>
        </w:rPr>
      </w:pPr>
      <w:r w:rsidRPr="00CE0BE4">
        <w:rPr>
          <w:sz w:val="24"/>
          <w:szCs w:val="24"/>
          <w:lang w:val="en-GB"/>
        </w:rPr>
        <w:t>Reuse of treated wastewater for agricultural purposes: In Prato, the presence of the urban and industrial wastewater treatment plant (i.e. GIDA), together with recent European legislation on the reuse of treated wastewater, can place the city as a prime location for the study and subsequent use of this water source for irrigation of arable land. The working group aims to bring together agricultural operators, businesses, associations</w:t>
      </w:r>
      <w:r w:rsidR="00824026">
        <w:rPr>
          <w:sz w:val="24"/>
          <w:szCs w:val="24"/>
          <w:lang w:val="en-GB"/>
        </w:rPr>
        <w:t>,</w:t>
      </w:r>
      <w:r w:rsidRPr="00CE0BE4">
        <w:rPr>
          <w:sz w:val="24"/>
          <w:szCs w:val="24"/>
          <w:lang w:val="en-GB"/>
        </w:rPr>
        <w:t xml:space="preserve"> and water treatment plants to define the feasibility and methods of creating an integrated water system that aims, from a circular economy perspective, to reuse treated wastewater, generating a reduction in the use of water from groundwater or surface water bodies.</w:t>
      </w:r>
    </w:p>
    <w:p w14:paraId="7E45486B" w14:textId="520E376C" w:rsidR="00846285" w:rsidRPr="00CE0BE4" w:rsidRDefault="00846285" w:rsidP="00FF2E78">
      <w:pPr>
        <w:pStyle w:val="Paragrafoelenco"/>
        <w:numPr>
          <w:ilvl w:val="0"/>
          <w:numId w:val="50"/>
        </w:numPr>
        <w:rPr>
          <w:sz w:val="24"/>
          <w:szCs w:val="24"/>
          <w:lang w:val="en-GB"/>
        </w:rPr>
      </w:pPr>
      <w:r w:rsidRPr="00CE0BE4">
        <w:rPr>
          <w:sz w:val="24"/>
          <w:szCs w:val="24"/>
          <w:lang w:val="en-GB"/>
        </w:rPr>
        <w:t>Short supply chain: The working group intends to promote with targeted actions the concept of proximity inherent in the essence of the "short supply chain" system, thus fitting within the European "Farm to Fork" strategy. This may also fit within recovery and redevelopment projects, with a view to the circular economy of peri-urban areas.</w:t>
      </w:r>
    </w:p>
    <w:p w14:paraId="1C1C9E3E" w14:textId="57590DEC" w:rsidR="00846285" w:rsidRPr="00CE0BE4" w:rsidRDefault="00846285" w:rsidP="00126D64">
      <w:pPr>
        <w:pStyle w:val="Paragrafoelenco"/>
        <w:numPr>
          <w:ilvl w:val="0"/>
          <w:numId w:val="50"/>
        </w:numPr>
        <w:rPr>
          <w:sz w:val="24"/>
          <w:szCs w:val="24"/>
          <w:lang w:val="en-GB"/>
        </w:rPr>
      </w:pPr>
      <w:r w:rsidRPr="00CE0BE4">
        <w:rPr>
          <w:sz w:val="24"/>
          <w:szCs w:val="24"/>
          <w:lang w:val="en-GB"/>
        </w:rPr>
        <w:lastRenderedPageBreak/>
        <w:t xml:space="preserve">Development of urban gardens: The working group intends to deal with raising awareness among citizens about the possibilities of horticultural production, moving from good cultivation practices to </w:t>
      </w:r>
      <w:r w:rsidR="00126D64" w:rsidRPr="00CE0BE4">
        <w:rPr>
          <w:sz w:val="24"/>
          <w:szCs w:val="24"/>
          <w:lang w:val="en-GB"/>
        </w:rPr>
        <w:t>promote</w:t>
      </w:r>
      <w:r w:rsidRPr="00CE0BE4">
        <w:rPr>
          <w:sz w:val="24"/>
          <w:szCs w:val="24"/>
          <w:lang w:val="en-GB"/>
        </w:rPr>
        <w:t xml:space="preserve"> healthy food lifestyles related to the seasonality and typicality of produce.</w:t>
      </w:r>
    </w:p>
    <w:p w14:paraId="390B5F6F" w14:textId="77777777" w:rsidR="0018400A" w:rsidRPr="00CE0BE4" w:rsidRDefault="00126D64" w:rsidP="0018400A">
      <w:pPr>
        <w:rPr>
          <w:sz w:val="24"/>
          <w:szCs w:val="24"/>
          <w:lang w:val="en-GB"/>
        </w:rPr>
      </w:pPr>
      <w:r w:rsidRPr="00CE0BE4">
        <w:rPr>
          <w:sz w:val="24"/>
          <w:szCs w:val="24"/>
          <w:lang w:val="en-GB"/>
        </w:rPr>
        <w:t xml:space="preserve">Moving from the findings of living labs of PCC, it was developed the model of "Food in the Circular City". </w:t>
      </w:r>
      <w:r w:rsidR="00CF6555" w:rsidRPr="00CE0BE4">
        <w:rPr>
          <w:sz w:val="24"/>
          <w:szCs w:val="24"/>
          <w:lang w:val="en-GB"/>
        </w:rPr>
        <w:t xml:space="preserve">This model aims to create a harmonized integrated system of relationships between city and countryside that optimizes production to the real needs in quality and quantity, through the enhancement of networks between </w:t>
      </w:r>
      <w:r w:rsidR="0018400A" w:rsidRPr="00CE0BE4">
        <w:rPr>
          <w:sz w:val="24"/>
          <w:szCs w:val="24"/>
          <w:lang w:val="en-GB"/>
        </w:rPr>
        <w:t>food operators along the chain</w:t>
      </w:r>
      <w:r w:rsidR="00CF6555" w:rsidRPr="00CE0BE4">
        <w:rPr>
          <w:sz w:val="24"/>
          <w:szCs w:val="24"/>
          <w:lang w:val="en-GB"/>
        </w:rPr>
        <w:t>.</w:t>
      </w:r>
      <w:r w:rsidRPr="00CE0BE4">
        <w:rPr>
          <w:sz w:val="24"/>
          <w:szCs w:val="24"/>
          <w:lang w:val="en-GB"/>
        </w:rPr>
        <w:t xml:space="preserve"> </w:t>
      </w:r>
    </w:p>
    <w:p w14:paraId="0EA7314C" w14:textId="4722AA84" w:rsidR="00FF2E78" w:rsidRPr="00CE0BE4" w:rsidRDefault="00126D64" w:rsidP="0018400A">
      <w:pPr>
        <w:rPr>
          <w:sz w:val="24"/>
          <w:szCs w:val="22"/>
          <w:lang w:val="en-GB"/>
        </w:rPr>
      </w:pPr>
      <w:r w:rsidRPr="00CE0BE4">
        <w:rPr>
          <w:sz w:val="24"/>
          <w:szCs w:val="24"/>
          <w:lang w:val="en-GB"/>
        </w:rPr>
        <w:t xml:space="preserve">Figure 1 shows </w:t>
      </w:r>
      <w:r w:rsidR="002928F3" w:rsidRPr="00CE0BE4">
        <w:rPr>
          <w:sz w:val="24"/>
          <w:szCs w:val="24"/>
          <w:lang w:val="en-GB"/>
        </w:rPr>
        <w:t>the mo</w:t>
      </w:r>
      <w:r w:rsidRPr="00CE0BE4">
        <w:rPr>
          <w:sz w:val="24"/>
          <w:szCs w:val="24"/>
          <w:lang w:val="en-GB"/>
        </w:rPr>
        <w:t xml:space="preserve">del “Food in the circular city”. </w:t>
      </w:r>
      <w:r w:rsidR="002928F3" w:rsidRPr="00CE0BE4">
        <w:rPr>
          <w:sz w:val="24"/>
          <w:szCs w:val="24"/>
          <w:lang w:val="en-GB"/>
        </w:rPr>
        <w:t xml:space="preserve"> </w:t>
      </w:r>
      <w:r w:rsidR="00FF2E78" w:rsidRPr="00CE0BE4">
        <w:rPr>
          <w:sz w:val="24"/>
          <w:szCs w:val="22"/>
          <w:lang w:val="en-GB"/>
        </w:rPr>
        <w:t>Based on circular economy principles, the model starts from the urban and peri-urban vegetable garden (which should b</w:t>
      </w:r>
      <w:r w:rsidR="000C78C1" w:rsidRPr="00CE0BE4">
        <w:rPr>
          <w:sz w:val="24"/>
          <w:szCs w:val="22"/>
          <w:lang w:val="en-GB"/>
        </w:rPr>
        <w:t>e private, social</w:t>
      </w:r>
      <w:r w:rsidR="00824026">
        <w:rPr>
          <w:sz w:val="24"/>
          <w:szCs w:val="22"/>
          <w:lang w:val="en-GB"/>
        </w:rPr>
        <w:t>,</w:t>
      </w:r>
      <w:r w:rsidR="000C78C1" w:rsidRPr="00CE0BE4">
        <w:rPr>
          <w:sz w:val="24"/>
          <w:szCs w:val="22"/>
          <w:lang w:val="en-GB"/>
        </w:rPr>
        <w:t xml:space="preserve"> or </w:t>
      </w:r>
      <w:r w:rsidR="00824026">
        <w:rPr>
          <w:sz w:val="24"/>
          <w:szCs w:val="22"/>
          <w:lang w:val="en-GB"/>
        </w:rPr>
        <w:t>hydroponic</w:t>
      </w:r>
      <w:r w:rsidR="000C78C1" w:rsidRPr="00CE0BE4">
        <w:rPr>
          <w:sz w:val="24"/>
          <w:szCs w:val="22"/>
          <w:lang w:val="en-GB"/>
        </w:rPr>
        <w:t xml:space="preserve">). The use of </w:t>
      </w:r>
      <w:r w:rsidR="00FF2E78" w:rsidRPr="00CE0BE4">
        <w:rPr>
          <w:sz w:val="24"/>
          <w:szCs w:val="22"/>
          <w:lang w:val="en-GB"/>
        </w:rPr>
        <w:t>treated wastewater and bio-compost</w:t>
      </w:r>
      <w:r w:rsidR="000C78C1" w:rsidRPr="00CE0BE4">
        <w:rPr>
          <w:sz w:val="24"/>
          <w:szCs w:val="22"/>
          <w:lang w:val="en-GB"/>
        </w:rPr>
        <w:t xml:space="preserve"> (from the collection and composting of organic </w:t>
      </w:r>
      <w:r w:rsidR="00824026">
        <w:rPr>
          <w:sz w:val="24"/>
          <w:szCs w:val="22"/>
          <w:lang w:val="en-GB"/>
        </w:rPr>
        <w:t>fractions</w:t>
      </w:r>
      <w:r w:rsidR="000C78C1" w:rsidRPr="00CE0BE4">
        <w:rPr>
          <w:sz w:val="24"/>
          <w:szCs w:val="22"/>
          <w:lang w:val="en-GB"/>
        </w:rPr>
        <w:t>) could be considered as a good circular practice. Agri-food production (i.e.</w:t>
      </w:r>
      <w:r w:rsidR="00FF2E78" w:rsidRPr="00CE0BE4">
        <w:rPr>
          <w:sz w:val="24"/>
          <w:szCs w:val="22"/>
          <w:lang w:val="en-GB"/>
        </w:rPr>
        <w:t xml:space="preserve"> fruits</w:t>
      </w:r>
      <w:r w:rsidR="000C78C1" w:rsidRPr="00CE0BE4">
        <w:rPr>
          <w:sz w:val="24"/>
          <w:szCs w:val="22"/>
          <w:lang w:val="en-GB"/>
        </w:rPr>
        <w:t xml:space="preserve"> and vegetable)</w:t>
      </w:r>
      <w:r w:rsidR="00FF2E78" w:rsidRPr="00CE0BE4">
        <w:rPr>
          <w:sz w:val="24"/>
          <w:szCs w:val="22"/>
          <w:lang w:val="en-GB"/>
        </w:rPr>
        <w:t xml:space="preserve"> </w:t>
      </w:r>
      <w:r w:rsidR="000C78C1" w:rsidRPr="00CE0BE4">
        <w:rPr>
          <w:sz w:val="24"/>
          <w:szCs w:val="22"/>
          <w:lang w:val="en-GB"/>
        </w:rPr>
        <w:t>can reach</w:t>
      </w:r>
      <w:r w:rsidR="00FF2E78" w:rsidRPr="00CE0BE4">
        <w:rPr>
          <w:sz w:val="24"/>
          <w:szCs w:val="22"/>
          <w:lang w:val="en-GB"/>
        </w:rPr>
        <w:t xml:space="preserve"> </w:t>
      </w:r>
      <w:r w:rsidR="000C78C1" w:rsidRPr="00CE0BE4">
        <w:rPr>
          <w:sz w:val="24"/>
          <w:szCs w:val="22"/>
          <w:lang w:val="en-GB"/>
        </w:rPr>
        <w:t xml:space="preserve">the </w:t>
      </w:r>
      <w:r w:rsidR="00FF2E78" w:rsidRPr="00CE0BE4">
        <w:rPr>
          <w:sz w:val="24"/>
          <w:szCs w:val="22"/>
          <w:lang w:val="en-GB"/>
        </w:rPr>
        <w:t>consumers through three possible routes: i) self-consumption; ii) sales through Solidarity Purchasing Groups (SPG); iii) processing: from this stage, they move towards marketing within the large-scale retail trade or retail sale, or, they can be included in supply specifications and public procurement. Following these three routes, the products will be consumed, resulting in waste, which, as mentioned earlier, will be collected and taken to the composting plant from which the compost used in the production of fruit and vegetables can be obtained.</w:t>
      </w:r>
    </w:p>
    <w:p w14:paraId="018A26A0" w14:textId="77777777" w:rsidR="00126D64" w:rsidRPr="00CE0BE4" w:rsidRDefault="00126D64" w:rsidP="00126D64">
      <w:pPr>
        <w:pStyle w:val="FigureCaption"/>
        <w:spacing w:line="276" w:lineRule="auto"/>
        <w:rPr>
          <w:lang w:val="en-GB"/>
        </w:rPr>
      </w:pPr>
    </w:p>
    <w:p w14:paraId="2996C662" w14:textId="3F1AE941" w:rsidR="007755E9" w:rsidRPr="00CE0BE4" w:rsidRDefault="00FF2E78" w:rsidP="00FF2E78">
      <w:pPr>
        <w:pStyle w:val="FigureCaption"/>
        <w:spacing w:line="276" w:lineRule="auto"/>
        <w:rPr>
          <w:lang w:val="en-GB"/>
        </w:rPr>
      </w:pPr>
      <w:r w:rsidRPr="00CE0BE4">
        <w:rPr>
          <w:noProof/>
          <w:lang w:val="it-IT" w:eastAsia="zh-TW"/>
        </w:rPr>
        <w:lastRenderedPageBreak/>
        <w:drawing>
          <wp:anchor distT="0" distB="0" distL="114300" distR="114300" simplePos="0" relativeHeight="251662336" behindDoc="0" locked="0" layoutInCell="1" allowOverlap="1" wp14:anchorId="19FAE83A" wp14:editId="221C9363">
            <wp:simplePos x="0" y="0"/>
            <wp:positionH relativeFrom="margin">
              <wp:align>center</wp:align>
            </wp:positionH>
            <wp:positionV relativeFrom="paragraph">
              <wp:posOffset>205740</wp:posOffset>
            </wp:positionV>
            <wp:extent cx="3619500" cy="3649980"/>
            <wp:effectExtent l="0" t="0" r="0" b="7620"/>
            <wp:wrapTopAndBottom/>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 49"/>
                    <pic:cNvPicPr/>
                  </pic:nvPicPr>
                  <pic:blipFill>
                    <a:blip r:embed="rId8">
                      <a:extLst>
                        <a:ext uri="{28A0092B-C50C-407E-A947-70E740481C1C}">
                          <a14:useLocalDpi xmlns:a14="http://schemas.microsoft.com/office/drawing/2010/main" val="0"/>
                        </a:ext>
                      </a:extLst>
                    </a:blip>
                    <a:stretch>
                      <a:fillRect/>
                    </a:stretch>
                  </pic:blipFill>
                  <pic:spPr>
                    <a:xfrm>
                      <a:off x="0" y="0"/>
                      <a:ext cx="3619500" cy="3649980"/>
                    </a:xfrm>
                    <a:prstGeom prst="rect">
                      <a:avLst/>
                    </a:prstGeom>
                  </pic:spPr>
                </pic:pic>
              </a:graphicData>
            </a:graphic>
            <wp14:sizeRelH relativeFrom="margin">
              <wp14:pctWidth>0</wp14:pctWidth>
            </wp14:sizeRelH>
            <wp14:sizeRelV relativeFrom="margin">
              <wp14:pctHeight>0</wp14:pctHeight>
            </wp14:sizeRelV>
          </wp:anchor>
        </w:drawing>
      </w:r>
      <w:r w:rsidR="00126D64" w:rsidRPr="00CE0BE4">
        <w:rPr>
          <w:lang w:val="en-GB"/>
        </w:rPr>
        <w:t>Fig. 1. “Food in the circular city”</w:t>
      </w:r>
    </w:p>
    <w:p w14:paraId="18455A5F" w14:textId="78C8D95C" w:rsidR="007755E9" w:rsidRPr="00CE0BE4" w:rsidRDefault="007755E9" w:rsidP="007755E9">
      <w:pPr>
        <w:pStyle w:val="FigureCaption"/>
        <w:spacing w:line="276" w:lineRule="auto"/>
        <w:rPr>
          <w:lang w:val="en-GB"/>
        </w:rPr>
      </w:pPr>
      <w:r w:rsidRPr="00CE0BE4">
        <w:rPr>
          <w:lang w:val="en-GB"/>
        </w:rPr>
        <w:t>Source: Authors</w:t>
      </w:r>
      <w:r w:rsidR="000C78C1" w:rsidRPr="00CE0BE4">
        <w:rPr>
          <w:lang w:val="en-GB"/>
        </w:rPr>
        <w:t xml:space="preserve"> (English version from the original Italian version included in “Next Generation Prato” p.62 </w:t>
      </w:r>
      <w:hyperlink r:id="rId9" w:history="1">
        <w:r w:rsidR="000C78C1" w:rsidRPr="00CE0BE4">
          <w:rPr>
            <w:rStyle w:val="Collegamentoipertestuale"/>
            <w:lang w:val="en-GB"/>
          </w:rPr>
          <w:t>https://www.pratocircularcity.it/minisiti/prato-circular-city/documentazione-tavoli/media7259.php</w:t>
        </w:r>
      </w:hyperlink>
      <w:r w:rsidR="000C78C1" w:rsidRPr="00CE0BE4">
        <w:rPr>
          <w:lang w:val="en-GB"/>
        </w:rPr>
        <w:t>)</w:t>
      </w:r>
    </w:p>
    <w:p w14:paraId="593CB3A7" w14:textId="7D03E150" w:rsidR="00E4529B" w:rsidRPr="00CE0BE4" w:rsidRDefault="00E4529B" w:rsidP="00E4529B">
      <w:pPr>
        <w:pStyle w:val="FigureCaption"/>
        <w:spacing w:line="276" w:lineRule="auto"/>
        <w:rPr>
          <w:lang w:val="en-GB"/>
        </w:rPr>
      </w:pPr>
    </w:p>
    <w:p w14:paraId="4CD219CA" w14:textId="3AB6BDC8" w:rsidR="00644C6E" w:rsidRPr="00CE0BE4" w:rsidRDefault="00126D64" w:rsidP="00126D64">
      <w:pPr>
        <w:pStyle w:val="Titolo1"/>
        <w:numPr>
          <w:ilvl w:val="0"/>
          <w:numId w:val="0"/>
        </w:numPr>
        <w:spacing w:before="0" w:after="0" w:line="276" w:lineRule="auto"/>
        <w:ind w:left="576" w:hanging="576"/>
        <w:rPr>
          <w:snapToGrid w:val="0"/>
          <w:lang w:val="en-GB"/>
        </w:rPr>
      </w:pPr>
      <w:r w:rsidRPr="00CE0BE4">
        <w:rPr>
          <w:snapToGrid w:val="0"/>
          <w:lang w:val="en-GB"/>
        </w:rPr>
        <w:t xml:space="preserve">5. </w:t>
      </w:r>
      <w:r w:rsidR="00644C6E" w:rsidRPr="00CE0BE4">
        <w:rPr>
          <w:snapToGrid w:val="0"/>
          <w:lang w:val="en-GB"/>
        </w:rPr>
        <w:t>Conclusions and future perspectives</w:t>
      </w:r>
    </w:p>
    <w:p w14:paraId="2E52AD82" w14:textId="15B673A5" w:rsidR="00170FED" w:rsidRPr="00CE0BE4" w:rsidRDefault="00126D64" w:rsidP="00FF2E78">
      <w:pPr>
        <w:spacing w:line="276" w:lineRule="auto"/>
        <w:rPr>
          <w:sz w:val="24"/>
          <w:szCs w:val="24"/>
          <w:lang w:val="en-GB"/>
        </w:rPr>
      </w:pPr>
      <w:r w:rsidRPr="00CE0BE4">
        <w:rPr>
          <w:sz w:val="24"/>
          <w:szCs w:val="24"/>
          <w:lang w:val="en-GB"/>
        </w:rPr>
        <w:t>The model of "Food in the Circular City," aims to achieve a balance point between supply and demand of agricultural products for the city</w:t>
      </w:r>
      <w:r w:rsidR="00FA31EB" w:rsidRPr="00CE0BE4">
        <w:rPr>
          <w:sz w:val="24"/>
          <w:szCs w:val="24"/>
          <w:lang w:val="en-GB"/>
        </w:rPr>
        <w:t xml:space="preserve"> of Prato. </w:t>
      </w:r>
      <w:r w:rsidRPr="00CE0BE4">
        <w:rPr>
          <w:sz w:val="24"/>
          <w:szCs w:val="24"/>
          <w:lang w:val="en-GB"/>
        </w:rPr>
        <w:t>Establishing a circular urban agricultural system and this integrated vision of food production and consumption also requires access to scientific knowledge, technologies, incentives</w:t>
      </w:r>
      <w:r w:rsidR="00824026">
        <w:rPr>
          <w:sz w:val="24"/>
          <w:szCs w:val="24"/>
          <w:lang w:val="en-GB"/>
        </w:rPr>
        <w:t>,</w:t>
      </w:r>
      <w:r w:rsidRPr="00CE0BE4">
        <w:rPr>
          <w:sz w:val="24"/>
          <w:szCs w:val="24"/>
          <w:lang w:val="en-GB"/>
        </w:rPr>
        <w:t xml:space="preserve"> and financial facilities available to all stakeholders. For this, adequate resources will be needed to promote the enhancement of networks between agricultural producers, processing and marketing companies, catering</w:t>
      </w:r>
      <w:r w:rsidR="00824026">
        <w:rPr>
          <w:sz w:val="24"/>
          <w:szCs w:val="24"/>
          <w:lang w:val="en-GB"/>
        </w:rPr>
        <w:t>,</w:t>
      </w:r>
      <w:r w:rsidRPr="00CE0BE4">
        <w:rPr>
          <w:sz w:val="24"/>
          <w:szCs w:val="24"/>
          <w:lang w:val="en-GB"/>
        </w:rPr>
        <w:t xml:space="preserve"> and tourist accommodation with the aim of creating short and typical supply chains in an overall design of enhancing Prato's agrifood supply.</w:t>
      </w:r>
      <w:r w:rsidR="00FA31EB" w:rsidRPr="00CE0BE4">
        <w:rPr>
          <w:sz w:val="24"/>
          <w:szCs w:val="24"/>
          <w:lang w:val="en-GB"/>
        </w:rPr>
        <w:t xml:space="preserve"> </w:t>
      </w:r>
      <w:r w:rsidR="0052663E" w:rsidRPr="00CE0BE4">
        <w:rPr>
          <w:sz w:val="24"/>
          <w:szCs w:val="24"/>
          <w:lang w:val="en-GB"/>
        </w:rPr>
        <w:t xml:space="preserve">In the continuation of the activities of Prato Circular </w:t>
      </w:r>
      <w:r w:rsidR="0052663E" w:rsidRPr="00CE0BE4">
        <w:rPr>
          <w:sz w:val="24"/>
          <w:szCs w:val="24"/>
          <w:lang w:val="en-GB"/>
        </w:rPr>
        <w:lastRenderedPageBreak/>
        <w:t xml:space="preserve">City, </w:t>
      </w:r>
      <w:r w:rsidR="00FF2E78" w:rsidRPr="00CE0BE4">
        <w:rPr>
          <w:sz w:val="24"/>
          <w:szCs w:val="24"/>
          <w:lang w:val="en-GB"/>
        </w:rPr>
        <w:t>l</w:t>
      </w:r>
      <w:r w:rsidR="0052663E" w:rsidRPr="00CE0BE4">
        <w:rPr>
          <w:sz w:val="24"/>
          <w:szCs w:val="24"/>
          <w:lang w:val="en-GB"/>
        </w:rPr>
        <w:t>istening, collaboration and full involvement with the various stakeholders will be essential to achieve the objectives set.</w:t>
      </w:r>
    </w:p>
    <w:p w14:paraId="2463022F" w14:textId="3A8E98E0" w:rsidR="00994A05" w:rsidRPr="00CE0BE4" w:rsidRDefault="00994A05" w:rsidP="00D66ED0">
      <w:pPr>
        <w:pStyle w:val="Reference"/>
        <w:numPr>
          <w:ilvl w:val="0"/>
          <w:numId w:val="0"/>
        </w:numPr>
        <w:tabs>
          <w:tab w:val="clear" w:pos="346"/>
        </w:tabs>
        <w:spacing w:line="276" w:lineRule="auto"/>
        <w:rPr>
          <w:lang w:val="en-GB"/>
        </w:rPr>
      </w:pPr>
    </w:p>
    <w:p w14:paraId="1EFDDD57" w14:textId="603A616A" w:rsidR="00335E1A" w:rsidRPr="000145FA" w:rsidRDefault="000546F4" w:rsidP="008E7A60">
      <w:pPr>
        <w:pStyle w:val="Reference"/>
        <w:numPr>
          <w:ilvl w:val="0"/>
          <w:numId w:val="0"/>
        </w:numPr>
        <w:tabs>
          <w:tab w:val="clear" w:pos="346"/>
        </w:tabs>
        <w:spacing w:line="276" w:lineRule="auto"/>
        <w:rPr>
          <w:b/>
          <w:bCs/>
          <w:sz w:val="22"/>
          <w:szCs w:val="24"/>
          <w:lang w:val="it-IT"/>
        </w:rPr>
      </w:pPr>
      <w:r w:rsidRPr="000145FA">
        <w:rPr>
          <w:b/>
          <w:bCs/>
          <w:sz w:val="22"/>
          <w:szCs w:val="24"/>
          <w:lang w:val="it-IT"/>
        </w:rPr>
        <w:t>References</w:t>
      </w:r>
    </w:p>
    <w:p w14:paraId="60A5708E" w14:textId="362C76E8" w:rsidR="00FF2E78" w:rsidRPr="00CE0BE4" w:rsidRDefault="00FF2E78" w:rsidP="009E41D4">
      <w:pPr>
        <w:pStyle w:val="Testonotaapidipagina"/>
        <w:rPr>
          <w:sz w:val="20"/>
          <w:lang w:val="en-GB"/>
        </w:rPr>
      </w:pPr>
      <w:r w:rsidRPr="000145FA">
        <w:rPr>
          <w:sz w:val="20"/>
          <w:lang w:val="it-IT"/>
        </w:rPr>
        <w:t xml:space="preserve">Borsacchi, L., Pinelli, P., Tacconi, D. (2021). </w:t>
      </w:r>
      <w:r w:rsidRPr="00CE0BE4">
        <w:rPr>
          <w:sz w:val="20"/>
          <w:lang w:val="en-GB"/>
        </w:rPr>
        <w:t>"Prato Circular City": an integrated strategy to accelerate the circular urban transition through innovation, regeneration, cohesion. In: Proceedings of the 27th Annual Conference, Internations Sustainable Development Research Society. Accelerating the progress towards the 2030 SDGs in times of crisis. p. 719-729, Mid Sweden University, Östersund, Sweden, ISBN: 978-91-89341-17-3</w:t>
      </w:r>
    </w:p>
    <w:p w14:paraId="38755777" w14:textId="77777777" w:rsidR="00FF2E78" w:rsidRPr="00CE0BE4" w:rsidRDefault="00FF2E78" w:rsidP="009E41D4">
      <w:pPr>
        <w:pStyle w:val="Testonotaapidipagina"/>
        <w:rPr>
          <w:sz w:val="20"/>
          <w:lang w:val="en-GB"/>
        </w:rPr>
      </w:pPr>
      <w:r w:rsidRPr="00CE0BE4">
        <w:rPr>
          <w:sz w:val="20"/>
          <w:lang w:val="en-GB"/>
        </w:rPr>
        <w:t>Borsacchi, L., Pinelli, P. (2019). Sustainable and innovative practices of small and medium-sized enterprises in the water and waste management sector. In: Innovation Strategies in Environmental Science. Elsevier, pp. 255-290</w:t>
      </w:r>
    </w:p>
    <w:p w14:paraId="2AD68F92" w14:textId="7BB13467" w:rsidR="00A76100" w:rsidRPr="000145FA" w:rsidRDefault="00A76100" w:rsidP="009E41D4">
      <w:pPr>
        <w:pStyle w:val="Testonotaapidipagina"/>
        <w:rPr>
          <w:sz w:val="20"/>
          <w:lang w:val="it-IT"/>
        </w:rPr>
      </w:pPr>
      <w:r w:rsidRPr="000145FA">
        <w:rPr>
          <w:sz w:val="20"/>
          <w:lang w:val="it-IT"/>
        </w:rPr>
        <w:t xml:space="preserve">Caroli A, Magarini A, (2015), </w:t>
      </w:r>
      <w:r w:rsidR="00FF2E78" w:rsidRPr="000145FA">
        <w:rPr>
          <w:sz w:val="20"/>
          <w:lang w:val="it-IT"/>
        </w:rPr>
        <w:t xml:space="preserve">Food And The Cities: </w:t>
      </w:r>
      <w:r w:rsidRPr="000145FA">
        <w:rPr>
          <w:sz w:val="20"/>
          <w:lang w:val="it-IT"/>
        </w:rPr>
        <w:t>Politiche del cibo per città sostenibili, EDIZIONI AMBIENTE, Milano</w:t>
      </w:r>
    </w:p>
    <w:p w14:paraId="044E9A07" w14:textId="77777777" w:rsidR="00A76100" w:rsidRPr="000145FA" w:rsidRDefault="00A76100" w:rsidP="009E41D4">
      <w:pPr>
        <w:pStyle w:val="Testonotaapidipagina"/>
        <w:rPr>
          <w:sz w:val="20"/>
          <w:lang w:val="it-IT"/>
        </w:rPr>
      </w:pPr>
      <w:r w:rsidRPr="000145FA">
        <w:rPr>
          <w:sz w:val="20"/>
          <w:lang w:val="it-IT"/>
        </w:rPr>
        <w:t>Food Policy, Ufficio, and Comune di Milano, (2020), "Milano. Sostenibilità e transizione ambientale." </w:t>
      </w:r>
      <w:r w:rsidRPr="000145FA">
        <w:rPr>
          <w:i/>
          <w:iCs/>
          <w:sz w:val="20"/>
          <w:lang w:val="it-IT"/>
        </w:rPr>
        <w:t>Equilibri</w:t>
      </w:r>
      <w:r w:rsidRPr="000145FA">
        <w:rPr>
          <w:sz w:val="20"/>
          <w:lang w:val="it-IT"/>
        </w:rPr>
        <w:t>, Milano</w:t>
      </w:r>
    </w:p>
    <w:p w14:paraId="5677A4AE" w14:textId="7D265C53" w:rsidR="00A76100" w:rsidRPr="000145FA" w:rsidRDefault="00A76100" w:rsidP="009E41D4">
      <w:pPr>
        <w:pStyle w:val="Testonotaapidipagina"/>
        <w:rPr>
          <w:sz w:val="20"/>
          <w:lang w:val="it-IT"/>
        </w:rPr>
      </w:pPr>
      <w:r w:rsidRPr="000145FA">
        <w:rPr>
          <w:sz w:val="20"/>
          <w:lang w:val="it-IT"/>
        </w:rPr>
        <w:t xml:space="preserve">Giorgi S, Lavagna M, Campioli A, Dello A,  Dell S, (2017). </w:t>
      </w:r>
      <w:r w:rsidR="00FF2E78" w:rsidRPr="000145FA">
        <w:rPr>
          <w:sz w:val="20"/>
          <w:lang w:val="it-IT"/>
        </w:rPr>
        <w:t>Cycle Thinking: Fondamenti, Interpretazioni e</w:t>
      </w:r>
      <w:r w:rsidRPr="000145FA">
        <w:rPr>
          <w:sz w:val="20"/>
          <w:lang w:val="it-IT"/>
        </w:rPr>
        <w:t xml:space="preserve"> Analisi del ciclo di vita</w:t>
      </w:r>
    </w:p>
    <w:p w14:paraId="46F59282" w14:textId="3D4F0499" w:rsidR="00A76100" w:rsidRPr="00CE0BE4" w:rsidRDefault="00FF2E78" w:rsidP="0095013F">
      <w:pPr>
        <w:pStyle w:val="Testonotaapidipagina"/>
        <w:rPr>
          <w:sz w:val="20"/>
          <w:lang w:val="en-GB"/>
        </w:rPr>
      </w:pPr>
      <w:r w:rsidRPr="00CE0BE4">
        <w:rPr>
          <w:sz w:val="20"/>
          <w:lang w:val="en-GB"/>
        </w:rPr>
        <w:t>Minotti A, Cimini A, D’A</w:t>
      </w:r>
      <w:r w:rsidR="00A76100" w:rsidRPr="00CE0BE4">
        <w:rPr>
          <w:sz w:val="20"/>
          <w:lang w:val="en-GB"/>
        </w:rPr>
        <w:t>mico G, Marino D, Mazzocchi G, (2022), Food Policy Processes in the City of Rome: A Perspective on Policy Integration and Governance Innovation</w:t>
      </w:r>
    </w:p>
    <w:p w14:paraId="028C1235" w14:textId="059C6D3E" w:rsidR="008C5405" w:rsidRPr="00CE0BE4" w:rsidRDefault="008C5405" w:rsidP="009E41D4">
      <w:pPr>
        <w:pStyle w:val="Testonotaapidipagina"/>
        <w:rPr>
          <w:sz w:val="20"/>
          <w:lang w:val="en-GB"/>
        </w:rPr>
      </w:pPr>
      <w:r w:rsidRPr="00CE0BE4">
        <w:rPr>
          <w:sz w:val="20"/>
          <w:lang w:val="en-GB"/>
        </w:rPr>
        <w:t>Steel C, (2020), Sitopia. How food can save the world, C.&amp; Windus Edition</w:t>
      </w:r>
    </w:p>
    <w:p w14:paraId="15C15A1F" w14:textId="77777777" w:rsidR="003F4A22" w:rsidRPr="00CE0BE4" w:rsidRDefault="00421C06" w:rsidP="003F4A22">
      <w:pPr>
        <w:pStyle w:val="Testonotaapidipagina"/>
        <w:rPr>
          <w:sz w:val="20"/>
          <w:lang w:val="en-GB"/>
        </w:rPr>
      </w:pPr>
      <w:hyperlink r:id="rId10" w:anchor="azioni" w:history="1">
        <w:r w:rsidR="003F4A22" w:rsidRPr="00CE0BE4">
          <w:rPr>
            <w:rStyle w:val="Collegamentoipertestuale"/>
            <w:sz w:val="20"/>
            <w:lang w:val="en-GB"/>
          </w:rPr>
          <w:t>https://ec.europa.eu/info/strategy/priorities-2019-2024/european-green-deal_it#azioni</w:t>
        </w:r>
      </w:hyperlink>
      <w:r w:rsidR="003F4A22" w:rsidRPr="00CE0BE4">
        <w:rPr>
          <w:sz w:val="20"/>
          <w:lang w:val="en-GB"/>
        </w:rPr>
        <w:t xml:space="preserve"> (last visited 23/06/2022)</w:t>
      </w:r>
    </w:p>
    <w:p w14:paraId="35AB23D7" w14:textId="77777777" w:rsidR="003F4A22" w:rsidRPr="00CE0BE4" w:rsidRDefault="00421C06" w:rsidP="003F4A22">
      <w:pPr>
        <w:pStyle w:val="Testonotaapidipagina"/>
        <w:rPr>
          <w:sz w:val="20"/>
          <w:lang w:val="en-GB"/>
        </w:rPr>
      </w:pPr>
      <w:hyperlink r:id="rId11" w:history="1">
        <w:r w:rsidR="003F4A22" w:rsidRPr="00CE0BE4">
          <w:rPr>
            <w:rStyle w:val="Collegamentoipertestuale"/>
            <w:sz w:val="20"/>
            <w:lang w:val="en-GB"/>
          </w:rPr>
          <w:t>https://ec.europa.eu/info/strategy/priorities-2019-2024/european-green-deal/actions-being-taken-eu/farm-fork_it</w:t>
        </w:r>
      </w:hyperlink>
      <w:r w:rsidR="003F4A22" w:rsidRPr="00CE0BE4">
        <w:rPr>
          <w:sz w:val="20"/>
          <w:lang w:val="en-GB"/>
        </w:rPr>
        <w:t xml:space="preserve"> (last visited 23/06/2022)</w:t>
      </w:r>
    </w:p>
    <w:p w14:paraId="018AC683" w14:textId="77777777" w:rsidR="003F4A22" w:rsidRPr="00CE0BE4" w:rsidRDefault="00421C06" w:rsidP="003F4A22">
      <w:pPr>
        <w:pStyle w:val="Testonotaapidipagina"/>
        <w:rPr>
          <w:sz w:val="20"/>
          <w:lang w:val="en-GB"/>
        </w:rPr>
      </w:pPr>
      <w:hyperlink r:id="rId12" w:history="1">
        <w:r w:rsidR="003F4A22" w:rsidRPr="00CE0BE4">
          <w:rPr>
            <w:rStyle w:val="Collegamentoipertestuale"/>
            <w:sz w:val="20"/>
            <w:lang w:val="en-GB"/>
          </w:rPr>
          <w:t>https://www.ortigenerali.it/</w:t>
        </w:r>
      </w:hyperlink>
      <w:r w:rsidR="003F4A22" w:rsidRPr="00CE0BE4">
        <w:rPr>
          <w:sz w:val="20"/>
          <w:u w:val="single"/>
          <w:lang w:val="en-GB"/>
        </w:rPr>
        <w:t xml:space="preserve"> </w:t>
      </w:r>
      <w:r w:rsidR="003F4A22" w:rsidRPr="00CE0BE4">
        <w:rPr>
          <w:sz w:val="20"/>
          <w:lang w:val="en-GB"/>
        </w:rPr>
        <w:t>(last visited 23/06/2022)</w:t>
      </w:r>
    </w:p>
    <w:bookmarkStart w:id="1" w:name="_Hlk106271472"/>
    <w:p w14:paraId="43EE51D4" w14:textId="77777777" w:rsidR="003F4A22" w:rsidRPr="00CE0BE4" w:rsidRDefault="003F4A22" w:rsidP="003F4A22">
      <w:pPr>
        <w:pStyle w:val="Testonotaapidipagina"/>
        <w:rPr>
          <w:sz w:val="20"/>
          <w:lang w:val="en-GB"/>
        </w:rPr>
      </w:pPr>
      <w:r w:rsidRPr="00CE0BE4">
        <w:rPr>
          <w:sz w:val="20"/>
          <w:u w:val="single"/>
          <w:lang w:val="en-GB"/>
        </w:rPr>
        <w:fldChar w:fldCharType="begin"/>
      </w:r>
      <w:r w:rsidRPr="00CE0BE4">
        <w:rPr>
          <w:sz w:val="20"/>
          <w:u w:val="single"/>
          <w:lang w:val="en-GB"/>
        </w:rPr>
        <w:instrText xml:space="preserve"> HYPERLINK "https://www.paris.fr/pages/l-agriculture-urbaine-118" </w:instrText>
      </w:r>
      <w:r w:rsidRPr="00CE0BE4">
        <w:rPr>
          <w:sz w:val="20"/>
          <w:u w:val="single"/>
          <w:lang w:val="en-GB"/>
        </w:rPr>
      </w:r>
      <w:r w:rsidRPr="00CE0BE4">
        <w:rPr>
          <w:sz w:val="20"/>
          <w:u w:val="single"/>
          <w:lang w:val="en-GB"/>
        </w:rPr>
        <w:fldChar w:fldCharType="separate"/>
      </w:r>
      <w:r w:rsidRPr="00CE0BE4">
        <w:rPr>
          <w:rStyle w:val="Collegamentoipertestuale"/>
          <w:sz w:val="20"/>
          <w:lang w:val="en-GB"/>
        </w:rPr>
        <w:t>https://www.paris.fr/pages/l-agriculture-urbaine-118</w:t>
      </w:r>
      <w:r w:rsidRPr="00CE0BE4">
        <w:rPr>
          <w:sz w:val="20"/>
          <w:u w:val="single"/>
          <w:lang w:val="en-GB"/>
        </w:rPr>
        <w:fldChar w:fldCharType="end"/>
      </w:r>
      <w:r w:rsidRPr="00CE0BE4">
        <w:rPr>
          <w:sz w:val="20"/>
          <w:u w:val="single"/>
          <w:lang w:val="en-GB"/>
        </w:rPr>
        <w:t xml:space="preserve"> </w:t>
      </w:r>
      <w:r w:rsidRPr="00CE0BE4">
        <w:rPr>
          <w:sz w:val="20"/>
          <w:lang w:val="en-GB"/>
        </w:rPr>
        <w:t>(last visited 23/06/2022)</w:t>
      </w:r>
    </w:p>
    <w:p w14:paraId="28C5FB60" w14:textId="77777777" w:rsidR="003F4A22" w:rsidRPr="00CE0BE4" w:rsidRDefault="00421C06" w:rsidP="003F4A22">
      <w:pPr>
        <w:pStyle w:val="Testonotaapidipagina"/>
        <w:rPr>
          <w:sz w:val="20"/>
          <w:lang w:val="en-GB"/>
        </w:rPr>
      </w:pPr>
      <w:hyperlink r:id="rId13" w:history="1">
        <w:r w:rsidR="003F4A22" w:rsidRPr="00CE0BE4">
          <w:rPr>
            <w:rStyle w:val="Collegamentoipertestuale"/>
            <w:sz w:val="20"/>
            <w:lang w:val="en-GB"/>
          </w:rPr>
          <w:t>https://www.pratocircularcity.it/</w:t>
        </w:r>
        <w:bookmarkEnd w:id="1"/>
      </w:hyperlink>
      <w:r w:rsidR="003F4A22" w:rsidRPr="00CE0BE4">
        <w:rPr>
          <w:sz w:val="20"/>
          <w:lang w:val="en-GB"/>
        </w:rPr>
        <w:t>(last visited 23/06/2022)</w:t>
      </w:r>
    </w:p>
    <w:p w14:paraId="4E494A25" w14:textId="77777777" w:rsidR="003F4A22" w:rsidRPr="00CE0BE4" w:rsidRDefault="00421C06" w:rsidP="003F4A22">
      <w:pPr>
        <w:pStyle w:val="Testonotaapidipagina"/>
        <w:rPr>
          <w:sz w:val="20"/>
          <w:lang w:val="en-GB"/>
        </w:rPr>
      </w:pPr>
      <w:hyperlink r:id="rId14" w:history="1">
        <w:r w:rsidR="003F4A22" w:rsidRPr="00CE0BE4">
          <w:rPr>
            <w:rStyle w:val="Collegamentoipertestuale"/>
            <w:lang w:val="en-GB"/>
          </w:rPr>
          <w:t>https://www.pratocircularcity.it/minisiti/prato-circular-city/documentazione-tavoli/media7259.php</w:t>
        </w:r>
      </w:hyperlink>
      <w:r w:rsidR="003F4A22" w:rsidRPr="00CE0BE4">
        <w:rPr>
          <w:lang w:val="en-GB"/>
        </w:rPr>
        <w:t xml:space="preserve"> </w:t>
      </w:r>
      <w:r w:rsidR="003F4A22" w:rsidRPr="00CE0BE4">
        <w:rPr>
          <w:sz w:val="20"/>
          <w:lang w:val="en-GB"/>
        </w:rPr>
        <w:t>(last visited 23/06/2022)</w:t>
      </w:r>
    </w:p>
    <w:p w14:paraId="01A0ED6F" w14:textId="77777777" w:rsidR="003F4A22" w:rsidRPr="00CE0BE4" w:rsidRDefault="003F4A22" w:rsidP="009E41D4">
      <w:pPr>
        <w:pStyle w:val="Testonotaapidipagina"/>
        <w:rPr>
          <w:sz w:val="20"/>
          <w:lang w:val="en-GB"/>
        </w:rPr>
      </w:pPr>
    </w:p>
    <w:p w14:paraId="61DF861F" w14:textId="77777777" w:rsidR="00FF2E78" w:rsidRPr="00CE0BE4" w:rsidRDefault="00FF2E78" w:rsidP="00FF2E78">
      <w:pPr>
        <w:pStyle w:val="Corpodeltesto3"/>
        <w:spacing w:after="0" w:line="276" w:lineRule="auto"/>
        <w:rPr>
          <w:b/>
          <w:bCs/>
          <w:color w:val="000000" w:themeColor="text1"/>
          <w:sz w:val="20"/>
          <w:szCs w:val="20"/>
        </w:rPr>
      </w:pPr>
      <w:r w:rsidRPr="00CE0BE4">
        <w:rPr>
          <w:b/>
          <w:bCs/>
          <w:color w:val="000000" w:themeColor="text1"/>
          <w:sz w:val="20"/>
          <w:szCs w:val="20"/>
        </w:rPr>
        <w:t>Disclaimer</w:t>
      </w:r>
    </w:p>
    <w:p w14:paraId="506D2883" w14:textId="75CDC4FC" w:rsidR="00CF6555" w:rsidRPr="00CE0BE4" w:rsidRDefault="00CF6555" w:rsidP="00FF2E78">
      <w:pPr>
        <w:pStyle w:val="Corpodeltesto3"/>
        <w:spacing w:after="0" w:line="276" w:lineRule="auto"/>
        <w:rPr>
          <w:sz w:val="20"/>
          <w:szCs w:val="20"/>
        </w:rPr>
      </w:pPr>
      <w:r w:rsidRPr="00CE0BE4">
        <w:rPr>
          <w:rFonts w:cs="Times New Roman"/>
          <w:sz w:val="20"/>
          <w:szCs w:val="20"/>
        </w:rPr>
        <w:t>Prato Circular City is a strategy of the Municipality of Prato promoted by the Councillorship for Economic Development, Innovation and Digital Agenda, and the Councillorship for Urban Planning, Environment and Circular Economy, with the support of the local Europe Desk office. The technical-scientific coordination is carried out by the Circular Innovation and Sustainable Commodities Unit of ARCO - PIN University of Florence. The views expressed herein are those of the authors and therefore not necessarily reflect the official opinion of the Municipality of Prato.</w:t>
      </w:r>
    </w:p>
    <w:sectPr w:rsidR="00CF6555" w:rsidRPr="00CE0BE4" w:rsidSect="00E43F28">
      <w:headerReference w:type="even" r:id="rId15"/>
      <w:headerReference w:type="default" r:id="rId16"/>
      <w:headerReference w:type="first" r:id="rId17"/>
      <w:footerReference w:type="first" r:id="rId1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CC9F" w14:textId="77777777" w:rsidR="002042D4" w:rsidRDefault="002042D4">
      <w:pPr>
        <w:spacing w:line="240" w:lineRule="auto"/>
      </w:pPr>
      <w:r>
        <w:separator/>
      </w:r>
    </w:p>
  </w:endnote>
  <w:endnote w:type="continuationSeparator" w:id="0">
    <w:p w14:paraId="0C255867" w14:textId="77777777" w:rsidR="002042D4" w:rsidRDefault="00204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7C17FB">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8916" w14:textId="77777777" w:rsidR="002042D4" w:rsidRDefault="002042D4">
      <w:pPr>
        <w:spacing w:line="240" w:lineRule="auto"/>
      </w:pPr>
      <w:r>
        <w:separator/>
      </w:r>
    </w:p>
  </w:footnote>
  <w:footnote w:type="continuationSeparator" w:id="0">
    <w:p w14:paraId="640F3E5D" w14:textId="77777777" w:rsidR="002042D4" w:rsidRDefault="002042D4">
      <w:pPr>
        <w:spacing w:line="240" w:lineRule="auto"/>
      </w:pPr>
      <w:r>
        <w:continuationSeparator/>
      </w:r>
    </w:p>
  </w:footnote>
  <w:footnote w:id="1">
    <w:p w14:paraId="52DE8210" w14:textId="3A5D3294" w:rsidR="007B45DD" w:rsidRPr="00060F43" w:rsidRDefault="007B45DD" w:rsidP="007B45DD">
      <w:pPr>
        <w:pStyle w:val="Testonotaapidipagina"/>
        <w:rPr>
          <w:lang w:val="it-IT"/>
        </w:rPr>
      </w:pPr>
      <w:r>
        <w:rPr>
          <w:rStyle w:val="Rimandonotaapidipagina"/>
        </w:rPr>
        <w:footnoteRef/>
      </w:r>
      <w:r w:rsidRPr="00060F43">
        <w:t>https://ec.europa.eu/info/strategy/priorities-2019-2024/european-green-deal_it#azioni</w:t>
      </w:r>
    </w:p>
  </w:footnote>
  <w:footnote w:id="2">
    <w:p w14:paraId="3D30712F" w14:textId="77777777" w:rsidR="007B45DD" w:rsidRPr="00060F43" w:rsidRDefault="007B45DD" w:rsidP="007B45DD">
      <w:pPr>
        <w:pStyle w:val="Testonotaapidipagina"/>
        <w:rPr>
          <w:lang w:val="it-IT"/>
        </w:rPr>
      </w:pPr>
      <w:r>
        <w:rPr>
          <w:rStyle w:val="Rimandonotaapidipagina"/>
        </w:rPr>
        <w:footnoteRef/>
      </w:r>
      <w:r w:rsidRPr="00985C0F">
        <w:rPr>
          <w:lang w:val="it-IT"/>
        </w:rPr>
        <w:t>https://ec.europa.eu/info/strategy/priorities-2019-2024/european-green-deal/actions-being-taken-eu/farm-fork_it</w:t>
      </w:r>
    </w:p>
  </w:footnote>
  <w:footnote w:id="3">
    <w:p w14:paraId="0672FBF5" w14:textId="7FBD528F" w:rsidR="007B45DD" w:rsidRPr="00985C0F" w:rsidRDefault="007B45DD" w:rsidP="007B45DD">
      <w:pPr>
        <w:pStyle w:val="Testonotaapidipagina"/>
        <w:rPr>
          <w:u w:val="single"/>
          <w:lang w:val="it-IT"/>
        </w:rPr>
      </w:pPr>
      <w:r>
        <w:rPr>
          <w:rStyle w:val="Rimandonotaapidipagina"/>
        </w:rPr>
        <w:footnoteRef/>
      </w:r>
      <w:r w:rsidRPr="00985C0F">
        <w:rPr>
          <w:u w:val="single"/>
          <w:lang w:val="it-IT"/>
        </w:rPr>
        <w:t>https://www.paris.fr/pages/l-agriculture-urbaine-118</w:t>
      </w:r>
    </w:p>
  </w:footnote>
  <w:footnote w:id="4">
    <w:p w14:paraId="593AC057" w14:textId="246A17C2" w:rsidR="007B45DD" w:rsidRPr="00EA39B9" w:rsidRDefault="007B45DD" w:rsidP="007B45DD">
      <w:pPr>
        <w:pStyle w:val="Testonotaapidipagina"/>
        <w:rPr>
          <w:lang w:val="it-IT"/>
        </w:rPr>
      </w:pPr>
      <w:r>
        <w:rPr>
          <w:rStyle w:val="Rimandonotaapidipagina"/>
        </w:rPr>
        <w:footnoteRef/>
      </w:r>
      <w:r w:rsidRPr="00985C0F">
        <w:rPr>
          <w:lang w:val="it-IT"/>
        </w:rPr>
        <w:t>https://www.ortigenerali.it/</w:t>
      </w:r>
    </w:p>
  </w:footnote>
  <w:footnote w:id="5">
    <w:p w14:paraId="7E3FF081" w14:textId="151E259A" w:rsidR="00773F42" w:rsidRPr="00773F42" w:rsidRDefault="00773F42">
      <w:pPr>
        <w:pStyle w:val="Testonotaapidipagina"/>
        <w:rPr>
          <w:lang w:val="it-IT"/>
        </w:rPr>
      </w:pPr>
      <w:r>
        <w:rPr>
          <w:rStyle w:val="Rimandonotaapidipagina"/>
        </w:rPr>
        <w:footnoteRef/>
      </w:r>
      <w:hyperlink r:id="rId1" w:history="1">
        <w:r w:rsidRPr="00985C0F">
          <w:rPr>
            <w:rStyle w:val="Collegamentoipertestuale"/>
            <w:lang w:val="it-IT"/>
          </w:rPr>
          <w:t>http://www.pratocircularcity.it</w:t>
        </w:r>
      </w:hyperlink>
      <w:r w:rsidRPr="00985C0F">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0CD5C152" w:rsidR="00A138D7" w:rsidRPr="00985C0F" w:rsidRDefault="00566851" w:rsidP="00A17B32">
    <w:pPr>
      <w:pStyle w:val="Intestazione"/>
      <w:tabs>
        <w:tab w:val="clear" w:pos="4320"/>
        <w:tab w:val="center" w:pos="3600"/>
      </w:tabs>
      <w:spacing w:after="280" w:line="180" w:lineRule="exact"/>
      <w:rPr>
        <w:i/>
        <w:sz w:val="18"/>
        <w:lang w:val="it-IT"/>
      </w:rPr>
    </w:pPr>
    <w:r>
      <w:rPr>
        <w:noProof/>
        <w:sz w:val="18"/>
        <w:lang w:val="it-IT" w:eastAsia="zh-TW"/>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985C0F">
      <w:rPr>
        <w:rStyle w:val="Numeropagina"/>
        <w:sz w:val="18"/>
        <w:lang w:val="it-IT"/>
      </w:rPr>
      <w:instrText xml:space="preserve">PAGE  </w:instrText>
    </w:r>
    <w:r w:rsidR="00A56CDE" w:rsidRPr="000E2F27">
      <w:rPr>
        <w:rStyle w:val="Numeropagina"/>
        <w:sz w:val="18"/>
      </w:rPr>
      <w:fldChar w:fldCharType="separate"/>
    </w:r>
    <w:r w:rsidR="007C17FB" w:rsidRPr="000145FA">
      <w:rPr>
        <w:rStyle w:val="Numeropagina"/>
        <w:noProof/>
        <w:sz w:val="18"/>
        <w:lang w:val="it-IT"/>
      </w:rPr>
      <w:t>6</w:t>
    </w:r>
    <w:r w:rsidR="00A56CDE" w:rsidRPr="000E2F27">
      <w:rPr>
        <w:rStyle w:val="Numeropagina"/>
        <w:sz w:val="18"/>
      </w:rPr>
      <w:fldChar w:fldCharType="end"/>
    </w:r>
    <w:r w:rsidR="00A56CDE" w:rsidRPr="00985C0F">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77D9" w14:textId="77777777" w:rsidR="00585CDE" w:rsidRPr="00585CDE" w:rsidRDefault="00566851" w:rsidP="00585CDE">
    <w:pPr>
      <w:pStyle w:val="Intestazione"/>
      <w:tabs>
        <w:tab w:val="center" w:pos="3600"/>
        <w:tab w:val="right" w:pos="7200"/>
      </w:tabs>
      <w:spacing w:after="280" w:line="180" w:lineRule="exact"/>
      <w:rPr>
        <w:bCs/>
        <w:i/>
        <w:noProof/>
        <w:sz w:val="18"/>
        <w:lang w:val="en-GB" w:eastAsia="en-SG"/>
      </w:rPr>
    </w:pPr>
    <w:r>
      <w:rPr>
        <w:noProof/>
        <w:lang w:val="it-IT" w:eastAsia="zh-TW"/>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585CDE" w:rsidRPr="00585CDE">
      <w:rPr>
        <w:bCs/>
        <w:i/>
        <w:noProof/>
        <w:sz w:val="18"/>
        <w:lang w:val="en-GB" w:eastAsia="en-SG"/>
      </w:rPr>
      <w:t>Circular urban food policies: the "Food in the circular city" model promoted by the city of Prato</w:t>
    </w:r>
  </w:p>
  <w:p w14:paraId="60063CC7" w14:textId="692BC3EE" w:rsidR="00A138D7" w:rsidRDefault="00476E8C" w:rsidP="00A17B32">
    <w:pPr>
      <w:pStyle w:val="Intestazione"/>
      <w:tabs>
        <w:tab w:val="clear" w:pos="4320"/>
        <w:tab w:val="clear" w:pos="8640"/>
        <w:tab w:val="center" w:pos="3600"/>
        <w:tab w:val="right" w:pos="7200"/>
      </w:tabs>
      <w:spacing w:after="280" w:line="180" w:lineRule="exact"/>
      <w:rPr>
        <w:rStyle w:val="Numeropagina"/>
        <w:sz w:val="18"/>
      </w:rPr>
    </w:pPr>
    <w:r w:rsidRPr="000E2F27">
      <w:rPr>
        <w:i/>
        <w:noProof/>
        <w:sz w:val="18"/>
        <w:lang w:val="en-SG" w:eastAsia="en-SG"/>
      </w:rPr>
      <w:tab/>
    </w:r>
    <w:r w:rsidRPr="000E2F27">
      <w:rPr>
        <w:rStyle w:val="Numeropagina"/>
        <w:sz w:val="18"/>
      </w:rPr>
      <w:fldChar w:fldCharType="begin"/>
    </w:r>
    <w:r w:rsidRPr="000E2F27">
      <w:rPr>
        <w:rStyle w:val="Numeropagina"/>
        <w:sz w:val="18"/>
      </w:rPr>
      <w:instrText xml:space="preserve">PAGE  </w:instrText>
    </w:r>
    <w:r w:rsidRPr="000E2F27">
      <w:rPr>
        <w:rStyle w:val="Numeropagina"/>
        <w:sz w:val="18"/>
      </w:rPr>
      <w:fldChar w:fldCharType="separate"/>
    </w:r>
    <w:r w:rsidR="007C17FB">
      <w:rPr>
        <w:rStyle w:val="Numeropagina"/>
        <w:noProof/>
        <w:sz w:val="18"/>
      </w:rPr>
      <w:t>7</w:t>
    </w:r>
    <w:r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zh-TW"/>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13"/>
                      <wpg:cNvGrpSpPr>
                        <a:grpSpLocks/>
                      </wpg:cNvGrpSpPr>
                      <wpg:grpSpPr bwMode="auto">
                        <a:xfrm flipV="1">
                          <a:off x="10886" y="9198429"/>
                          <a:ext cx="6929120" cy="414655"/>
                          <a:chOff x="496" y="843"/>
                          <a:chExt cx="10910" cy="654"/>
                        </a:xfrm>
                      </wpg:grpSpPr>
                      <wpg:grpSp>
                        <wpg:cNvPr id="11" name="Group 3"/>
                        <wpg:cNvGrpSpPr>
                          <a:grpSpLocks/>
                        </wpg:cNvGrpSpPr>
                        <wpg:grpSpPr bwMode="auto">
                          <a:xfrm>
                            <a:off x="10766" y="845"/>
                            <a:ext cx="640" cy="652"/>
                            <a:chOff x="10777" y="845"/>
                            <a:chExt cx="640" cy="652"/>
                          </a:xfrm>
                        </wpg:grpSpPr>
                        <wps:wsp>
                          <wps:cNvPr id="1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Group 6"/>
                        <wpg:cNvGrpSpPr>
                          <a:grpSpLocks/>
                        </wpg:cNvGrpSpPr>
                        <wpg:grpSpPr bwMode="auto">
                          <a:xfrm flipH="1">
                            <a:off x="496" y="843"/>
                            <a:ext cx="640" cy="652"/>
                            <a:chOff x="10777" y="845"/>
                            <a:chExt cx="640" cy="652"/>
                          </a:xfrm>
                        </wpg:grpSpPr>
                        <wps:wsp>
                          <wps:cNvPr id="15"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3243A22"/>
    <w:multiLevelType w:val="hybridMultilevel"/>
    <w:tmpl w:val="D0F86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1C121823"/>
    <w:multiLevelType w:val="hybridMultilevel"/>
    <w:tmpl w:val="14686252"/>
    <w:lvl w:ilvl="0" w:tplc="41FA6EC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D1861D3"/>
    <w:multiLevelType w:val="hybridMultilevel"/>
    <w:tmpl w:val="294824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6"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7"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870666D"/>
    <w:multiLevelType w:val="hybridMultilevel"/>
    <w:tmpl w:val="4732D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20" w15:restartNumberingAfterBreak="0">
    <w:nsid w:val="4C971405"/>
    <w:multiLevelType w:val="hybridMultilevel"/>
    <w:tmpl w:val="06B6DEA4"/>
    <w:lvl w:ilvl="0" w:tplc="94C820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22" w15:restartNumberingAfterBreak="0">
    <w:nsid w:val="519C04B1"/>
    <w:multiLevelType w:val="hybridMultilevel"/>
    <w:tmpl w:val="968A94A2"/>
    <w:lvl w:ilvl="0" w:tplc="58C4DF1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24" w15:restartNumberingAfterBreak="0">
    <w:nsid w:val="62954447"/>
    <w:multiLevelType w:val="hybridMultilevel"/>
    <w:tmpl w:val="9BB62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7"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8" w15:restartNumberingAfterBreak="0">
    <w:nsid w:val="7D575598"/>
    <w:multiLevelType w:val="hybridMultilevel"/>
    <w:tmpl w:val="AB22A6F6"/>
    <w:lvl w:ilvl="0" w:tplc="3112C9F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769278399">
    <w:abstractNumId w:val="27"/>
  </w:num>
  <w:num w:numId="2" w16cid:durableId="682754430">
    <w:abstractNumId w:val="23"/>
  </w:num>
  <w:num w:numId="3" w16cid:durableId="698816524">
    <w:abstractNumId w:val="21"/>
  </w:num>
  <w:num w:numId="4" w16cid:durableId="1347757065">
    <w:abstractNumId w:val="10"/>
  </w:num>
  <w:num w:numId="5" w16cid:durableId="2046635057">
    <w:abstractNumId w:val="29"/>
  </w:num>
  <w:num w:numId="6" w16cid:durableId="130564522">
    <w:abstractNumId w:val="13"/>
  </w:num>
  <w:num w:numId="7" w16cid:durableId="665287049">
    <w:abstractNumId w:val="6"/>
  </w:num>
  <w:num w:numId="8" w16cid:durableId="971207110">
    <w:abstractNumId w:val="14"/>
  </w:num>
  <w:num w:numId="9" w16cid:durableId="1363823514">
    <w:abstractNumId w:val="15"/>
  </w:num>
  <w:num w:numId="10" w16cid:durableId="1483622274">
    <w:abstractNumId w:val="1"/>
  </w:num>
  <w:num w:numId="11" w16cid:durableId="17964133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02729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6217451">
    <w:abstractNumId w:val="16"/>
  </w:num>
  <w:num w:numId="14" w16cid:durableId="62341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11769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4868906">
    <w:abstractNumId w:val="5"/>
  </w:num>
  <w:num w:numId="17" w16cid:durableId="1450003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7965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7978715">
    <w:abstractNumId w:val="25"/>
  </w:num>
  <w:num w:numId="20" w16cid:durableId="887305728">
    <w:abstractNumId w:val="25"/>
  </w:num>
  <w:num w:numId="21" w16cid:durableId="747729527">
    <w:abstractNumId w:val="25"/>
  </w:num>
  <w:num w:numId="22" w16cid:durableId="564488292">
    <w:abstractNumId w:val="13"/>
  </w:num>
  <w:num w:numId="23" w16cid:durableId="1375040524">
    <w:abstractNumId w:val="13"/>
  </w:num>
  <w:num w:numId="24" w16cid:durableId="686904435">
    <w:abstractNumId w:val="0"/>
  </w:num>
  <w:num w:numId="25" w16cid:durableId="882792755">
    <w:abstractNumId w:val="7"/>
  </w:num>
  <w:num w:numId="26" w16cid:durableId="1243101142">
    <w:abstractNumId w:val="4"/>
  </w:num>
  <w:num w:numId="27" w16cid:durableId="1944266517">
    <w:abstractNumId w:val="17"/>
  </w:num>
  <w:num w:numId="28" w16cid:durableId="84957768">
    <w:abstractNumId w:val="3"/>
  </w:num>
  <w:num w:numId="29" w16cid:durableId="2004312221">
    <w:abstractNumId w:val="9"/>
  </w:num>
  <w:num w:numId="30" w16cid:durableId="1720205968">
    <w:abstractNumId w:val="13"/>
  </w:num>
  <w:num w:numId="31" w16cid:durableId="219244972">
    <w:abstractNumId w:val="13"/>
  </w:num>
  <w:num w:numId="32" w16cid:durableId="780808334">
    <w:abstractNumId w:val="13"/>
  </w:num>
  <w:num w:numId="33" w16cid:durableId="711154541">
    <w:abstractNumId w:val="13"/>
  </w:num>
  <w:num w:numId="34" w16cid:durableId="1078937084">
    <w:abstractNumId w:val="13"/>
  </w:num>
  <w:num w:numId="35" w16cid:durableId="1216549456">
    <w:abstractNumId w:val="13"/>
  </w:num>
  <w:num w:numId="36" w16cid:durableId="1817409080">
    <w:abstractNumId w:val="13"/>
  </w:num>
  <w:num w:numId="37" w16cid:durableId="1681735273">
    <w:abstractNumId w:val="13"/>
  </w:num>
  <w:num w:numId="38" w16cid:durableId="665867389">
    <w:abstractNumId w:val="13"/>
    <w:lvlOverride w:ilvl="0">
      <w:startOverride w:val="1"/>
    </w:lvlOverride>
  </w:num>
  <w:num w:numId="39" w16cid:durableId="398290796">
    <w:abstractNumId w:val="8"/>
  </w:num>
  <w:num w:numId="40" w16cid:durableId="947663364">
    <w:abstractNumId w:val="13"/>
  </w:num>
  <w:num w:numId="41" w16cid:durableId="1423330685">
    <w:abstractNumId w:val="13"/>
  </w:num>
  <w:num w:numId="42" w16cid:durableId="506747488">
    <w:abstractNumId w:val="13"/>
  </w:num>
  <w:num w:numId="43" w16cid:durableId="1137525929">
    <w:abstractNumId w:val="28"/>
  </w:num>
  <w:num w:numId="44" w16cid:durableId="1296644509">
    <w:abstractNumId w:val="22"/>
  </w:num>
  <w:num w:numId="45" w16cid:durableId="1599290981">
    <w:abstractNumId w:val="11"/>
  </w:num>
  <w:num w:numId="46" w16cid:durableId="1088578456">
    <w:abstractNumId w:val="18"/>
  </w:num>
  <w:num w:numId="47" w16cid:durableId="261226517">
    <w:abstractNumId w:val="24"/>
  </w:num>
  <w:num w:numId="48" w16cid:durableId="1025712503">
    <w:abstractNumId w:val="20"/>
  </w:num>
  <w:num w:numId="49" w16cid:durableId="1430659539">
    <w:abstractNumId w:val="2"/>
  </w:num>
  <w:num w:numId="50" w16cid:durableId="56722446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lignBordersAndEdges/>
  <w:bordersDoNotSurroundFooter/>
  <w:activeWritingStyle w:appName="MSWord" w:lang="en-US" w:vendorID="8" w:dllVersion="513" w:checkStyle="1"/>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145FA"/>
    <w:rsid w:val="000207D2"/>
    <w:rsid w:val="00034334"/>
    <w:rsid w:val="000343A6"/>
    <w:rsid w:val="000358C0"/>
    <w:rsid w:val="00041C51"/>
    <w:rsid w:val="000546F4"/>
    <w:rsid w:val="00054B55"/>
    <w:rsid w:val="00055617"/>
    <w:rsid w:val="00060F43"/>
    <w:rsid w:val="00062998"/>
    <w:rsid w:val="0007387C"/>
    <w:rsid w:val="0007584D"/>
    <w:rsid w:val="000771BE"/>
    <w:rsid w:val="00083EE2"/>
    <w:rsid w:val="000870DD"/>
    <w:rsid w:val="00096B47"/>
    <w:rsid w:val="000A0084"/>
    <w:rsid w:val="000A37A5"/>
    <w:rsid w:val="000A596C"/>
    <w:rsid w:val="000C78C1"/>
    <w:rsid w:val="000D5C93"/>
    <w:rsid w:val="000E2F27"/>
    <w:rsid w:val="000E735E"/>
    <w:rsid w:val="000F254D"/>
    <w:rsid w:val="000F26DF"/>
    <w:rsid w:val="000F5341"/>
    <w:rsid w:val="001002D8"/>
    <w:rsid w:val="00107A8A"/>
    <w:rsid w:val="00115B90"/>
    <w:rsid w:val="00116CAD"/>
    <w:rsid w:val="00122983"/>
    <w:rsid w:val="00125DB4"/>
    <w:rsid w:val="00126D64"/>
    <w:rsid w:val="00132754"/>
    <w:rsid w:val="001334DD"/>
    <w:rsid w:val="00135566"/>
    <w:rsid w:val="00137050"/>
    <w:rsid w:val="001429F4"/>
    <w:rsid w:val="00147D1A"/>
    <w:rsid w:val="00151DC5"/>
    <w:rsid w:val="001540CF"/>
    <w:rsid w:val="001646F6"/>
    <w:rsid w:val="00170FED"/>
    <w:rsid w:val="00180BB3"/>
    <w:rsid w:val="0018400A"/>
    <w:rsid w:val="00194854"/>
    <w:rsid w:val="00197107"/>
    <w:rsid w:val="00197312"/>
    <w:rsid w:val="001A52A5"/>
    <w:rsid w:val="001B1B69"/>
    <w:rsid w:val="001B43AB"/>
    <w:rsid w:val="001C099E"/>
    <w:rsid w:val="001C41D2"/>
    <w:rsid w:val="001D184B"/>
    <w:rsid w:val="001D480B"/>
    <w:rsid w:val="001E38A2"/>
    <w:rsid w:val="001E44C7"/>
    <w:rsid w:val="001F7222"/>
    <w:rsid w:val="00200467"/>
    <w:rsid w:val="00201FCF"/>
    <w:rsid w:val="002042D4"/>
    <w:rsid w:val="00205C1E"/>
    <w:rsid w:val="0020681C"/>
    <w:rsid w:val="00214440"/>
    <w:rsid w:val="00215D25"/>
    <w:rsid w:val="00231470"/>
    <w:rsid w:val="00233EAD"/>
    <w:rsid w:val="002415C4"/>
    <w:rsid w:val="00244FD8"/>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28F3"/>
    <w:rsid w:val="002946A4"/>
    <w:rsid w:val="00296ECD"/>
    <w:rsid w:val="002A1D6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13B80"/>
    <w:rsid w:val="00323789"/>
    <w:rsid w:val="00324DA4"/>
    <w:rsid w:val="0033032F"/>
    <w:rsid w:val="00332921"/>
    <w:rsid w:val="00335E1A"/>
    <w:rsid w:val="00335F68"/>
    <w:rsid w:val="003360BF"/>
    <w:rsid w:val="0033631D"/>
    <w:rsid w:val="00341D1E"/>
    <w:rsid w:val="003436C5"/>
    <w:rsid w:val="00354949"/>
    <w:rsid w:val="003576A3"/>
    <w:rsid w:val="003609D7"/>
    <w:rsid w:val="00362D5B"/>
    <w:rsid w:val="00362DC1"/>
    <w:rsid w:val="00364272"/>
    <w:rsid w:val="003719E6"/>
    <w:rsid w:val="00372272"/>
    <w:rsid w:val="00373C13"/>
    <w:rsid w:val="003812D5"/>
    <w:rsid w:val="0038280F"/>
    <w:rsid w:val="00382AF4"/>
    <w:rsid w:val="0039534F"/>
    <w:rsid w:val="00395F06"/>
    <w:rsid w:val="003A4089"/>
    <w:rsid w:val="003B2BC3"/>
    <w:rsid w:val="003B392B"/>
    <w:rsid w:val="003E156F"/>
    <w:rsid w:val="003F21E5"/>
    <w:rsid w:val="003F4A22"/>
    <w:rsid w:val="003F50FF"/>
    <w:rsid w:val="00400544"/>
    <w:rsid w:val="00402E4D"/>
    <w:rsid w:val="00412D22"/>
    <w:rsid w:val="004136C5"/>
    <w:rsid w:val="0041566C"/>
    <w:rsid w:val="00416BA3"/>
    <w:rsid w:val="00417671"/>
    <w:rsid w:val="004178FA"/>
    <w:rsid w:val="00417DA2"/>
    <w:rsid w:val="00421C06"/>
    <w:rsid w:val="004225DE"/>
    <w:rsid w:val="004226E9"/>
    <w:rsid w:val="00425A66"/>
    <w:rsid w:val="00430738"/>
    <w:rsid w:val="00434619"/>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35F4"/>
    <w:rsid w:val="004E54C3"/>
    <w:rsid w:val="004F3F3C"/>
    <w:rsid w:val="004F6371"/>
    <w:rsid w:val="00503C8A"/>
    <w:rsid w:val="005052EC"/>
    <w:rsid w:val="0050550F"/>
    <w:rsid w:val="00516571"/>
    <w:rsid w:val="005201D3"/>
    <w:rsid w:val="00524156"/>
    <w:rsid w:val="0052663E"/>
    <w:rsid w:val="005275B0"/>
    <w:rsid w:val="005308EB"/>
    <w:rsid w:val="005327E5"/>
    <w:rsid w:val="005501B1"/>
    <w:rsid w:val="00553BA1"/>
    <w:rsid w:val="005567E0"/>
    <w:rsid w:val="00561AA0"/>
    <w:rsid w:val="0056238C"/>
    <w:rsid w:val="00566851"/>
    <w:rsid w:val="00567A44"/>
    <w:rsid w:val="00577E65"/>
    <w:rsid w:val="005830AB"/>
    <w:rsid w:val="00585CDE"/>
    <w:rsid w:val="00594E12"/>
    <w:rsid w:val="00596504"/>
    <w:rsid w:val="005B22D7"/>
    <w:rsid w:val="005B238B"/>
    <w:rsid w:val="005B252F"/>
    <w:rsid w:val="005B7822"/>
    <w:rsid w:val="005C400D"/>
    <w:rsid w:val="005C4AA9"/>
    <w:rsid w:val="005C503A"/>
    <w:rsid w:val="005D2441"/>
    <w:rsid w:val="005D2BB9"/>
    <w:rsid w:val="005D3EA7"/>
    <w:rsid w:val="005D6023"/>
    <w:rsid w:val="005E4032"/>
    <w:rsid w:val="005F12D1"/>
    <w:rsid w:val="00607D09"/>
    <w:rsid w:val="00616655"/>
    <w:rsid w:val="00616FBE"/>
    <w:rsid w:val="00617AE9"/>
    <w:rsid w:val="0062183F"/>
    <w:rsid w:val="00622050"/>
    <w:rsid w:val="006232D0"/>
    <w:rsid w:val="00626616"/>
    <w:rsid w:val="006334AA"/>
    <w:rsid w:val="00633639"/>
    <w:rsid w:val="0064475B"/>
    <w:rsid w:val="00644C6E"/>
    <w:rsid w:val="00647807"/>
    <w:rsid w:val="00665524"/>
    <w:rsid w:val="006753C2"/>
    <w:rsid w:val="00680158"/>
    <w:rsid w:val="006913D2"/>
    <w:rsid w:val="006957D8"/>
    <w:rsid w:val="006A0237"/>
    <w:rsid w:val="006A5F51"/>
    <w:rsid w:val="006A7075"/>
    <w:rsid w:val="006B2F24"/>
    <w:rsid w:val="006C12C8"/>
    <w:rsid w:val="006C7CB5"/>
    <w:rsid w:val="006D125E"/>
    <w:rsid w:val="006D5BDA"/>
    <w:rsid w:val="006D7E12"/>
    <w:rsid w:val="006F55CA"/>
    <w:rsid w:val="006F5D6E"/>
    <w:rsid w:val="00701A95"/>
    <w:rsid w:val="00706B35"/>
    <w:rsid w:val="00707D3A"/>
    <w:rsid w:val="00717EF2"/>
    <w:rsid w:val="00725627"/>
    <w:rsid w:val="00734E09"/>
    <w:rsid w:val="00740C3C"/>
    <w:rsid w:val="007410FD"/>
    <w:rsid w:val="007456FD"/>
    <w:rsid w:val="00745D4D"/>
    <w:rsid w:val="00746831"/>
    <w:rsid w:val="00746EEB"/>
    <w:rsid w:val="007543F6"/>
    <w:rsid w:val="00757B23"/>
    <w:rsid w:val="00761F05"/>
    <w:rsid w:val="007639DD"/>
    <w:rsid w:val="00770002"/>
    <w:rsid w:val="00770141"/>
    <w:rsid w:val="007733CE"/>
    <w:rsid w:val="00773F42"/>
    <w:rsid w:val="007740B5"/>
    <w:rsid w:val="007743D3"/>
    <w:rsid w:val="007755E9"/>
    <w:rsid w:val="007808F3"/>
    <w:rsid w:val="00784F76"/>
    <w:rsid w:val="007854CD"/>
    <w:rsid w:val="00787225"/>
    <w:rsid w:val="00791B0C"/>
    <w:rsid w:val="007960EE"/>
    <w:rsid w:val="007A0ECD"/>
    <w:rsid w:val="007A7E8D"/>
    <w:rsid w:val="007B0738"/>
    <w:rsid w:val="007B45DD"/>
    <w:rsid w:val="007B567F"/>
    <w:rsid w:val="007C17FB"/>
    <w:rsid w:val="007D0330"/>
    <w:rsid w:val="007D0E64"/>
    <w:rsid w:val="007D4C47"/>
    <w:rsid w:val="007E2A4C"/>
    <w:rsid w:val="007E6DA6"/>
    <w:rsid w:val="007F2C96"/>
    <w:rsid w:val="007F33D4"/>
    <w:rsid w:val="007F3C63"/>
    <w:rsid w:val="007F7EDC"/>
    <w:rsid w:val="00811C43"/>
    <w:rsid w:val="00813091"/>
    <w:rsid w:val="00813818"/>
    <w:rsid w:val="00820F66"/>
    <w:rsid w:val="00822986"/>
    <w:rsid w:val="008235E8"/>
    <w:rsid w:val="00824026"/>
    <w:rsid w:val="008349D8"/>
    <w:rsid w:val="00836890"/>
    <w:rsid w:val="00842480"/>
    <w:rsid w:val="00846285"/>
    <w:rsid w:val="0085253A"/>
    <w:rsid w:val="00855A7B"/>
    <w:rsid w:val="00864C5F"/>
    <w:rsid w:val="00867EB1"/>
    <w:rsid w:val="00870B2F"/>
    <w:rsid w:val="008713AD"/>
    <w:rsid w:val="008743F1"/>
    <w:rsid w:val="008825BC"/>
    <w:rsid w:val="00883ADA"/>
    <w:rsid w:val="00884D28"/>
    <w:rsid w:val="00885E21"/>
    <w:rsid w:val="00886930"/>
    <w:rsid w:val="00890039"/>
    <w:rsid w:val="008950D5"/>
    <w:rsid w:val="008A3CBB"/>
    <w:rsid w:val="008A6BEC"/>
    <w:rsid w:val="008B058F"/>
    <w:rsid w:val="008B0E64"/>
    <w:rsid w:val="008B4D69"/>
    <w:rsid w:val="008B5AAC"/>
    <w:rsid w:val="008C1A0D"/>
    <w:rsid w:val="008C4818"/>
    <w:rsid w:val="008C5405"/>
    <w:rsid w:val="008C685C"/>
    <w:rsid w:val="008D59D4"/>
    <w:rsid w:val="008E7A60"/>
    <w:rsid w:val="008F2AE1"/>
    <w:rsid w:val="008F43D1"/>
    <w:rsid w:val="008F6B46"/>
    <w:rsid w:val="00911E36"/>
    <w:rsid w:val="009128B3"/>
    <w:rsid w:val="00913BEA"/>
    <w:rsid w:val="00922EDF"/>
    <w:rsid w:val="00925C93"/>
    <w:rsid w:val="00926432"/>
    <w:rsid w:val="00930444"/>
    <w:rsid w:val="0093138F"/>
    <w:rsid w:val="00932A8F"/>
    <w:rsid w:val="00933404"/>
    <w:rsid w:val="00943340"/>
    <w:rsid w:val="00947FA5"/>
    <w:rsid w:val="0095003F"/>
    <w:rsid w:val="0095013F"/>
    <w:rsid w:val="00962F68"/>
    <w:rsid w:val="0096745D"/>
    <w:rsid w:val="0097219A"/>
    <w:rsid w:val="00982020"/>
    <w:rsid w:val="00984501"/>
    <w:rsid w:val="009848F2"/>
    <w:rsid w:val="00985C0F"/>
    <w:rsid w:val="00987B87"/>
    <w:rsid w:val="00994A05"/>
    <w:rsid w:val="00994D6B"/>
    <w:rsid w:val="0099561A"/>
    <w:rsid w:val="009A4835"/>
    <w:rsid w:val="009B02A3"/>
    <w:rsid w:val="009C3D9B"/>
    <w:rsid w:val="009C4022"/>
    <w:rsid w:val="009C6B67"/>
    <w:rsid w:val="009D0521"/>
    <w:rsid w:val="009D0E30"/>
    <w:rsid w:val="009D29C7"/>
    <w:rsid w:val="009D3A6F"/>
    <w:rsid w:val="009D479A"/>
    <w:rsid w:val="009D6661"/>
    <w:rsid w:val="009D7165"/>
    <w:rsid w:val="009E23F3"/>
    <w:rsid w:val="009E41D4"/>
    <w:rsid w:val="009E690F"/>
    <w:rsid w:val="009F68F7"/>
    <w:rsid w:val="009F6F78"/>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6100"/>
    <w:rsid w:val="00A77727"/>
    <w:rsid w:val="00A80BE1"/>
    <w:rsid w:val="00A82E41"/>
    <w:rsid w:val="00A84D8F"/>
    <w:rsid w:val="00A86B68"/>
    <w:rsid w:val="00A9548C"/>
    <w:rsid w:val="00AA179C"/>
    <w:rsid w:val="00AA44B5"/>
    <w:rsid w:val="00AB3AE7"/>
    <w:rsid w:val="00AC3D90"/>
    <w:rsid w:val="00AD2AE9"/>
    <w:rsid w:val="00AE1F85"/>
    <w:rsid w:val="00AE7BC9"/>
    <w:rsid w:val="00AF1114"/>
    <w:rsid w:val="00AF3380"/>
    <w:rsid w:val="00AF7D8E"/>
    <w:rsid w:val="00B033BC"/>
    <w:rsid w:val="00B0708D"/>
    <w:rsid w:val="00B07E02"/>
    <w:rsid w:val="00B10CED"/>
    <w:rsid w:val="00B214D7"/>
    <w:rsid w:val="00B3037F"/>
    <w:rsid w:val="00B42B51"/>
    <w:rsid w:val="00B453CE"/>
    <w:rsid w:val="00B469F2"/>
    <w:rsid w:val="00B53A9E"/>
    <w:rsid w:val="00B57503"/>
    <w:rsid w:val="00B6419A"/>
    <w:rsid w:val="00B817CF"/>
    <w:rsid w:val="00BB0078"/>
    <w:rsid w:val="00BB5183"/>
    <w:rsid w:val="00BC3E12"/>
    <w:rsid w:val="00BD4DA7"/>
    <w:rsid w:val="00BD5DF7"/>
    <w:rsid w:val="00BE731C"/>
    <w:rsid w:val="00BF1316"/>
    <w:rsid w:val="00C05871"/>
    <w:rsid w:val="00C15C34"/>
    <w:rsid w:val="00C22525"/>
    <w:rsid w:val="00C2378D"/>
    <w:rsid w:val="00C25E10"/>
    <w:rsid w:val="00C329E4"/>
    <w:rsid w:val="00C32A69"/>
    <w:rsid w:val="00C43441"/>
    <w:rsid w:val="00C45CA2"/>
    <w:rsid w:val="00C47221"/>
    <w:rsid w:val="00C56538"/>
    <w:rsid w:val="00C5684B"/>
    <w:rsid w:val="00C62724"/>
    <w:rsid w:val="00C72DFB"/>
    <w:rsid w:val="00C73B9F"/>
    <w:rsid w:val="00C764D5"/>
    <w:rsid w:val="00C82890"/>
    <w:rsid w:val="00C84C2F"/>
    <w:rsid w:val="00C87367"/>
    <w:rsid w:val="00CA001C"/>
    <w:rsid w:val="00CA1199"/>
    <w:rsid w:val="00CA21DA"/>
    <w:rsid w:val="00CA7FFA"/>
    <w:rsid w:val="00CB58DC"/>
    <w:rsid w:val="00CC03AA"/>
    <w:rsid w:val="00CC04A2"/>
    <w:rsid w:val="00CC07F8"/>
    <w:rsid w:val="00CC3E0D"/>
    <w:rsid w:val="00CD013F"/>
    <w:rsid w:val="00CD18DF"/>
    <w:rsid w:val="00CD5605"/>
    <w:rsid w:val="00CD74E8"/>
    <w:rsid w:val="00CE0383"/>
    <w:rsid w:val="00CE0BE4"/>
    <w:rsid w:val="00CE217F"/>
    <w:rsid w:val="00CF0E98"/>
    <w:rsid w:val="00CF6555"/>
    <w:rsid w:val="00CF74EC"/>
    <w:rsid w:val="00D02EA3"/>
    <w:rsid w:val="00D07C01"/>
    <w:rsid w:val="00D12B04"/>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0508"/>
    <w:rsid w:val="00DD3D5B"/>
    <w:rsid w:val="00DD4ED3"/>
    <w:rsid w:val="00DE293F"/>
    <w:rsid w:val="00DE68A0"/>
    <w:rsid w:val="00DE6CE1"/>
    <w:rsid w:val="00DF0510"/>
    <w:rsid w:val="00DF13A1"/>
    <w:rsid w:val="00DF1E35"/>
    <w:rsid w:val="00DF2FB4"/>
    <w:rsid w:val="00DF6563"/>
    <w:rsid w:val="00E02792"/>
    <w:rsid w:val="00E12E41"/>
    <w:rsid w:val="00E23375"/>
    <w:rsid w:val="00E364ED"/>
    <w:rsid w:val="00E43F28"/>
    <w:rsid w:val="00E4529B"/>
    <w:rsid w:val="00E5025A"/>
    <w:rsid w:val="00E5642A"/>
    <w:rsid w:val="00E66E69"/>
    <w:rsid w:val="00E73C1A"/>
    <w:rsid w:val="00E75785"/>
    <w:rsid w:val="00E8137F"/>
    <w:rsid w:val="00E9559E"/>
    <w:rsid w:val="00EA39B9"/>
    <w:rsid w:val="00EB31D3"/>
    <w:rsid w:val="00EB38E5"/>
    <w:rsid w:val="00EB6346"/>
    <w:rsid w:val="00EB6EB5"/>
    <w:rsid w:val="00EC0855"/>
    <w:rsid w:val="00EC0EA8"/>
    <w:rsid w:val="00EC60C3"/>
    <w:rsid w:val="00ED3556"/>
    <w:rsid w:val="00ED3BDA"/>
    <w:rsid w:val="00ED7629"/>
    <w:rsid w:val="00EE3B7E"/>
    <w:rsid w:val="00EE6A5A"/>
    <w:rsid w:val="00EF32B6"/>
    <w:rsid w:val="00EF7EF4"/>
    <w:rsid w:val="00F115BF"/>
    <w:rsid w:val="00F119A2"/>
    <w:rsid w:val="00F12BC6"/>
    <w:rsid w:val="00F162E0"/>
    <w:rsid w:val="00F244BF"/>
    <w:rsid w:val="00F26CCF"/>
    <w:rsid w:val="00F27400"/>
    <w:rsid w:val="00F32081"/>
    <w:rsid w:val="00F43024"/>
    <w:rsid w:val="00F463C7"/>
    <w:rsid w:val="00F5081D"/>
    <w:rsid w:val="00F605AB"/>
    <w:rsid w:val="00F61060"/>
    <w:rsid w:val="00F645D6"/>
    <w:rsid w:val="00F77123"/>
    <w:rsid w:val="00F87A09"/>
    <w:rsid w:val="00F917F8"/>
    <w:rsid w:val="00FA03BC"/>
    <w:rsid w:val="00FA31EB"/>
    <w:rsid w:val="00FA394E"/>
    <w:rsid w:val="00FA6A4A"/>
    <w:rsid w:val="00FB037F"/>
    <w:rsid w:val="00FB126F"/>
    <w:rsid w:val="00FB3213"/>
    <w:rsid w:val="00FB55C5"/>
    <w:rsid w:val="00FB6DC9"/>
    <w:rsid w:val="00FB7056"/>
    <w:rsid w:val="00FC3A4D"/>
    <w:rsid w:val="00FE1FE0"/>
    <w:rsid w:val="00FE4DF1"/>
    <w:rsid w:val="00FF150E"/>
    <w:rsid w:val="00FF2E78"/>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uiPriority w:val="99"/>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uiPriority w:val="99"/>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uiPriority w:val="99"/>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9C3D9B"/>
    <w:pPr>
      <w:ind w:left="720"/>
      <w:contextualSpacing/>
    </w:pPr>
  </w:style>
  <w:style w:type="table" w:styleId="Grigliatabella">
    <w:name w:val="Table Grid"/>
    <w:basedOn w:val="Tabellanormale"/>
    <w:uiPriority w:val="59"/>
    <w:rsid w:val="006A0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6A02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zionenonrisolta2">
    <w:name w:val="Menzione non risolta2"/>
    <w:basedOn w:val="Carpredefinitoparagrafo"/>
    <w:uiPriority w:val="99"/>
    <w:semiHidden/>
    <w:unhideWhenUsed/>
    <w:rsid w:val="00EB38E5"/>
    <w:rPr>
      <w:color w:val="605E5C"/>
      <w:shd w:val="clear" w:color="auto" w:fill="E1DFDD"/>
    </w:rPr>
  </w:style>
  <w:style w:type="paragraph" w:styleId="Corpodeltesto3">
    <w:name w:val="Body Text 3"/>
    <w:basedOn w:val="Normale"/>
    <w:link w:val="Corpodeltesto3Carattere"/>
    <w:uiPriority w:val="99"/>
    <w:unhideWhenUsed/>
    <w:rsid w:val="00CF6555"/>
    <w:pPr>
      <w:spacing w:after="120" w:line="360" w:lineRule="auto"/>
    </w:pPr>
    <w:rPr>
      <w:rFonts w:eastAsiaTheme="minorHAnsi" w:cstheme="minorBidi"/>
      <w:sz w:val="16"/>
      <w:szCs w:val="16"/>
      <w:lang w:val="en-GB"/>
    </w:rPr>
  </w:style>
  <w:style w:type="character" w:customStyle="1" w:styleId="Corpodeltesto3Carattere">
    <w:name w:val="Corpo del testo 3 Carattere"/>
    <w:basedOn w:val="Carpredefinitoparagrafo"/>
    <w:link w:val="Corpodeltesto3"/>
    <w:uiPriority w:val="99"/>
    <w:rsid w:val="00CF6555"/>
    <w:rPr>
      <w:rFonts w:eastAsiaTheme="minorHAnsi" w:cstheme="minorBidi"/>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11747">
      <w:bodyDiv w:val="1"/>
      <w:marLeft w:val="0"/>
      <w:marRight w:val="0"/>
      <w:marTop w:val="0"/>
      <w:marBottom w:val="0"/>
      <w:divBdr>
        <w:top w:val="none" w:sz="0" w:space="0" w:color="auto"/>
        <w:left w:val="none" w:sz="0" w:space="0" w:color="auto"/>
        <w:bottom w:val="none" w:sz="0" w:space="0" w:color="auto"/>
        <w:right w:val="none" w:sz="0" w:space="0" w:color="auto"/>
      </w:divBdr>
    </w:div>
    <w:div w:id="253779512">
      <w:bodyDiv w:val="1"/>
      <w:marLeft w:val="0"/>
      <w:marRight w:val="0"/>
      <w:marTop w:val="0"/>
      <w:marBottom w:val="0"/>
      <w:divBdr>
        <w:top w:val="none" w:sz="0" w:space="0" w:color="auto"/>
        <w:left w:val="none" w:sz="0" w:space="0" w:color="auto"/>
        <w:bottom w:val="none" w:sz="0" w:space="0" w:color="auto"/>
        <w:right w:val="none" w:sz="0" w:space="0" w:color="auto"/>
      </w:divBdr>
    </w:div>
    <w:div w:id="306519478">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19343481">
      <w:bodyDiv w:val="1"/>
      <w:marLeft w:val="0"/>
      <w:marRight w:val="0"/>
      <w:marTop w:val="0"/>
      <w:marBottom w:val="0"/>
      <w:divBdr>
        <w:top w:val="none" w:sz="0" w:space="0" w:color="auto"/>
        <w:left w:val="none" w:sz="0" w:space="0" w:color="auto"/>
        <w:bottom w:val="none" w:sz="0" w:space="0" w:color="auto"/>
        <w:right w:val="none" w:sz="0" w:space="0" w:color="auto"/>
      </w:divBdr>
    </w:div>
    <w:div w:id="775754645">
      <w:bodyDiv w:val="1"/>
      <w:marLeft w:val="0"/>
      <w:marRight w:val="0"/>
      <w:marTop w:val="0"/>
      <w:marBottom w:val="0"/>
      <w:divBdr>
        <w:top w:val="none" w:sz="0" w:space="0" w:color="auto"/>
        <w:left w:val="none" w:sz="0" w:space="0" w:color="auto"/>
        <w:bottom w:val="none" w:sz="0" w:space="0" w:color="auto"/>
        <w:right w:val="none" w:sz="0" w:space="0" w:color="auto"/>
      </w:divBdr>
    </w:div>
    <w:div w:id="775946547">
      <w:bodyDiv w:val="1"/>
      <w:marLeft w:val="0"/>
      <w:marRight w:val="0"/>
      <w:marTop w:val="0"/>
      <w:marBottom w:val="0"/>
      <w:divBdr>
        <w:top w:val="none" w:sz="0" w:space="0" w:color="auto"/>
        <w:left w:val="none" w:sz="0" w:space="0" w:color="auto"/>
        <w:bottom w:val="none" w:sz="0" w:space="0" w:color="auto"/>
        <w:right w:val="none" w:sz="0" w:space="0" w:color="auto"/>
      </w:divBdr>
    </w:div>
    <w:div w:id="832601188">
      <w:bodyDiv w:val="1"/>
      <w:marLeft w:val="0"/>
      <w:marRight w:val="0"/>
      <w:marTop w:val="0"/>
      <w:marBottom w:val="0"/>
      <w:divBdr>
        <w:top w:val="none" w:sz="0" w:space="0" w:color="auto"/>
        <w:left w:val="none" w:sz="0" w:space="0" w:color="auto"/>
        <w:bottom w:val="none" w:sz="0" w:space="0" w:color="auto"/>
        <w:right w:val="none" w:sz="0" w:space="0" w:color="auto"/>
      </w:divBdr>
    </w:div>
    <w:div w:id="943340060">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26200">
      <w:bodyDiv w:val="1"/>
      <w:marLeft w:val="0"/>
      <w:marRight w:val="0"/>
      <w:marTop w:val="0"/>
      <w:marBottom w:val="0"/>
      <w:divBdr>
        <w:top w:val="none" w:sz="0" w:space="0" w:color="auto"/>
        <w:left w:val="none" w:sz="0" w:space="0" w:color="auto"/>
        <w:bottom w:val="none" w:sz="0" w:space="0" w:color="auto"/>
        <w:right w:val="none" w:sz="0" w:space="0" w:color="auto"/>
      </w:divBdr>
      <w:divsChild>
        <w:div w:id="1215194230">
          <w:marLeft w:val="0"/>
          <w:marRight w:val="0"/>
          <w:marTop w:val="0"/>
          <w:marBottom w:val="0"/>
          <w:divBdr>
            <w:top w:val="none" w:sz="0" w:space="0" w:color="auto"/>
            <w:left w:val="none" w:sz="0" w:space="0" w:color="auto"/>
            <w:bottom w:val="none" w:sz="0" w:space="0" w:color="auto"/>
            <w:right w:val="none" w:sz="0" w:space="0" w:color="auto"/>
          </w:divBdr>
        </w:div>
      </w:divsChild>
    </w:div>
    <w:div w:id="1768698770">
      <w:bodyDiv w:val="1"/>
      <w:marLeft w:val="0"/>
      <w:marRight w:val="0"/>
      <w:marTop w:val="0"/>
      <w:marBottom w:val="0"/>
      <w:divBdr>
        <w:top w:val="none" w:sz="0" w:space="0" w:color="auto"/>
        <w:left w:val="none" w:sz="0" w:space="0" w:color="auto"/>
        <w:bottom w:val="none" w:sz="0" w:space="0" w:color="auto"/>
        <w:right w:val="none" w:sz="0" w:space="0" w:color="auto"/>
      </w:divBdr>
    </w:div>
    <w:div w:id="1928341467">
      <w:bodyDiv w:val="1"/>
      <w:marLeft w:val="0"/>
      <w:marRight w:val="0"/>
      <w:marTop w:val="0"/>
      <w:marBottom w:val="0"/>
      <w:divBdr>
        <w:top w:val="none" w:sz="0" w:space="0" w:color="auto"/>
        <w:left w:val="none" w:sz="0" w:space="0" w:color="auto"/>
        <w:bottom w:val="none" w:sz="0" w:space="0" w:color="auto"/>
        <w:right w:val="none" w:sz="0" w:space="0" w:color="auto"/>
      </w:divBdr>
    </w:div>
    <w:div w:id="1957524607">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atocircularcity.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tigenerali.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trategy/priorities-2019-2024/european-green-deal/actions-being-taken-eu/farm-fork_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c.europa.eu/info/strategy/priorities-2019-2024/european-green-deal_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atocircularcity.it/minisiti/prato-circular-city/documentazione-tavoli/media7259.php" TargetMode="External"/><Relationship Id="rId14" Type="http://schemas.openxmlformats.org/officeDocument/2006/relationships/hyperlink" Target="https://www.pratocircularcity.it/minisiti/prato-circular-city/documentazione-tavoli/media7259.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tocircularcity.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B6EC-47BF-4E57-A635-86A2F8BB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3</TotalTime>
  <Pages>8</Pages>
  <Words>2348</Words>
  <Characters>13787</Characters>
  <Application>Microsoft Office Word</Application>
  <DocSecurity>0</DocSecurity>
  <Lines>279</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Giovanni Lagioia</cp:lastModifiedBy>
  <cp:revision>4</cp:revision>
  <cp:lastPrinted>2015-09-03T03:20:00Z</cp:lastPrinted>
  <dcterms:created xsi:type="dcterms:W3CDTF">2022-06-24T16:54:00Z</dcterms:created>
  <dcterms:modified xsi:type="dcterms:W3CDTF">2022-07-09T09:29:00Z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