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D224A6C" w:rsidR="009848F2" w:rsidRPr="00C8400C"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603B4F">
        <w:rPr>
          <w:sz w:val="28"/>
        </w:rPr>
        <w:t>Chapter N</w:t>
      </w:r>
      <w:r w:rsidR="007808F3" w:rsidRPr="00C8400C">
        <w:rPr>
          <w:sz w:val="28"/>
        </w:rPr>
        <w:t xml:space="preserve"> </w:t>
      </w:r>
      <w:r w:rsidR="00F77F5A">
        <w:rPr>
          <w:sz w:val="28"/>
        </w:rPr>
        <w:t>039</w:t>
      </w:r>
    </w:p>
    <w:p w14:paraId="5AD0784A" w14:textId="307839B9" w:rsidR="002F7330" w:rsidRPr="00791BE9" w:rsidRDefault="00791BE9" w:rsidP="009848F2">
      <w:pPr>
        <w:pStyle w:val="ChapterTitle"/>
        <w:tabs>
          <w:tab w:val="left" w:pos="5812"/>
          <w:tab w:val="left" w:pos="5954"/>
          <w:tab w:val="left" w:pos="6096"/>
          <w:tab w:val="left" w:pos="6237"/>
        </w:tabs>
        <w:spacing w:after="0" w:line="240" w:lineRule="auto"/>
        <w:ind w:left="0" w:right="-28"/>
        <w:jc w:val="left"/>
        <w:rPr>
          <w:sz w:val="28"/>
        </w:rPr>
      </w:pPr>
      <w:bookmarkStart w:id="0" w:name="_Hlk105499267"/>
      <w:r w:rsidRPr="00791BE9">
        <w:rPr>
          <w:sz w:val="28"/>
        </w:rPr>
        <w:t>The ILCIDAF project for t</w:t>
      </w:r>
      <w:r>
        <w:rPr>
          <w:sz w:val="28"/>
        </w:rPr>
        <w:t>he development of an Italian Database of Life Cycle Inventory of agri-food products: the wheat milling phase</w:t>
      </w:r>
    </w:p>
    <w:bookmarkEnd w:id="0"/>
    <w:p w14:paraId="0AA38F2B" w14:textId="77777777" w:rsidR="009848F2" w:rsidRPr="00791BE9"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C8400C"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04B973F0" w:rsidR="002F7330" w:rsidRPr="00B16EEC" w:rsidRDefault="004225DE" w:rsidP="00D66ED0">
      <w:pPr>
        <w:pStyle w:val="Abstract"/>
        <w:tabs>
          <w:tab w:val="left" w:pos="6379"/>
        </w:tabs>
        <w:spacing w:line="276" w:lineRule="auto"/>
        <w:ind w:left="0" w:right="-30"/>
        <w:rPr>
          <w:snapToGrid/>
          <w:sz w:val="22"/>
        </w:rPr>
      </w:pPr>
      <w:r w:rsidRPr="00C8400C">
        <w:rPr>
          <w:b/>
          <w:sz w:val="22"/>
        </w:rPr>
        <w:t>Abstract.</w:t>
      </w:r>
      <w:r w:rsidRPr="00C8400C">
        <w:rPr>
          <w:sz w:val="22"/>
        </w:rPr>
        <w:t xml:space="preserve"> </w:t>
      </w:r>
      <w:r w:rsidR="003F7872" w:rsidRPr="003F7872">
        <w:rPr>
          <w:sz w:val="22"/>
        </w:rPr>
        <w:t>The project 'Italian Life Cycle Inventory Database of Agri-Food Products' (ILCIDAF), funded by the Ministry of University and Research (PRIN, 2017), aims to promote the sustainability of the agri-food sector through the development of an Italian database for some important food chains in our country (bread and pasta, wine, olive oil and citrus fruits).</w:t>
      </w:r>
      <w:r w:rsidR="003F7872">
        <w:rPr>
          <w:sz w:val="22"/>
        </w:rPr>
        <w:t xml:space="preserve"> </w:t>
      </w:r>
      <w:r w:rsidR="003F7872" w:rsidRPr="003F7872">
        <w:rPr>
          <w:sz w:val="22"/>
        </w:rPr>
        <w:t xml:space="preserve">The research project is being developed by four scientific units: the University of Bari, Chieti-Pescara, </w:t>
      </w:r>
      <w:proofErr w:type="gramStart"/>
      <w:r w:rsidR="003F7872" w:rsidRPr="003F7872">
        <w:rPr>
          <w:sz w:val="22"/>
        </w:rPr>
        <w:t>Messina</w:t>
      </w:r>
      <w:proofErr w:type="gramEnd"/>
      <w:r w:rsidR="003F7872" w:rsidRPr="003F7872">
        <w:rPr>
          <w:sz w:val="22"/>
        </w:rPr>
        <w:t xml:space="preserve"> and Reggio Calabria, respectively.</w:t>
      </w:r>
      <w:r w:rsidR="003F7872">
        <w:rPr>
          <w:sz w:val="22"/>
        </w:rPr>
        <w:t xml:space="preserve"> </w:t>
      </w:r>
      <w:r w:rsidR="003F7872" w:rsidRPr="003F7872">
        <w:rPr>
          <w:sz w:val="22"/>
        </w:rPr>
        <w:t xml:space="preserve">The database is constructed considering the entire supply chain of the indicated foodstuffs. In particular, in this work, the milling activities of durum and soft wheat are </w:t>
      </w:r>
      <w:proofErr w:type="spellStart"/>
      <w:proofErr w:type="gramStart"/>
      <w:r w:rsidR="003F7872" w:rsidRPr="003F7872">
        <w:rPr>
          <w:sz w:val="22"/>
        </w:rPr>
        <w:t>analysed</w:t>
      </w:r>
      <w:proofErr w:type="spellEnd"/>
      <w:proofErr w:type="gramEnd"/>
      <w:r w:rsidR="003F7872" w:rsidRPr="003F7872">
        <w:rPr>
          <w:sz w:val="22"/>
        </w:rPr>
        <w:t xml:space="preserve"> and the construction of datasets related to the production phase of durum and soft wheat flour is proposed.</w:t>
      </w:r>
    </w:p>
    <w:p w14:paraId="38C60B63" w14:textId="77777777" w:rsidR="004225DE" w:rsidRPr="00B16EEC" w:rsidRDefault="004225DE" w:rsidP="00D66ED0">
      <w:pPr>
        <w:pStyle w:val="Abstract"/>
        <w:tabs>
          <w:tab w:val="left" w:pos="6379"/>
        </w:tabs>
        <w:spacing w:line="276" w:lineRule="auto"/>
        <w:ind w:left="0" w:right="-30"/>
        <w:rPr>
          <w:snapToGrid/>
          <w:sz w:val="22"/>
        </w:rPr>
      </w:pPr>
    </w:p>
    <w:p w14:paraId="20AF9FE5" w14:textId="4AC92DD8" w:rsidR="004225DE" w:rsidRPr="00A314B0" w:rsidRDefault="004225DE" w:rsidP="00D66ED0">
      <w:pPr>
        <w:pStyle w:val="Abstract"/>
        <w:tabs>
          <w:tab w:val="left" w:pos="6379"/>
        </w:tabs>
        <w:spacing w:line="276" w:lineRule="auto"/>
        <w:ind w:left="0" w:right="-30"/>
        <w:rPr>
          <w:snapToGrid/>
          <w:szCs w:val="18"/>
        </w:rPr>
      </w:pPr>
      <w:r w:rsidRPr="00C8400C">
        <w:rPr>
          <w:b/>
          <w:snapToGrid/>
          <w:sz w:val="22"/>
        </w:rPr>
        <w:t>Keywords.</w:t>
      </w:r>
      <w:r w:rsidRPr="00C8400C">
        <w:rPr>
          <w:snapToGrid/>
          <w:sz w:val="22"/>
        </w:rPr>
        <w:t xml:space="preserve"> </w:t>
      </w:r>
      <w:r w:rsidR="00A314B0" w:rsidRPr="00A314B0">
        <w:rPr>
          <w:sz w:val="22"/>
          <w:szCs w:val="22"/>
        </w:rPr>
        <w:t>Milling</w:t>
      </w:r>
      <w:r w:rsidR="00C13616" w:rsidRPr="00A314B0">
        <w:rPr>
          <w:sz w:val="22"/>
          <w:szCs w:val="22"/>
        </w:rPr>
        <w:t xml:space="preserve">, </w:t>
      </w:r>
      <w:r w:rsidR="00A314B0" w:rsidRPr="00A314B0">
        <w:rPr>
          <w:sz w:val="22"/>
          <w:szCs w:val="22"/>
        </w:rPr>
        <w:t>Wheat</w:t>
      </w:r>
      <w:r w:rsidR="00C13616" w:rsidRPr="00A314B0">
        <w:rPr>
          <w:sz w:val="22"/>
          <w:szCs w:val="22"/>
        </w:rPr>
        <w:t xml:space="preserve">, Database, </w:t>
      </w:r>
      <w:r w:rsidR="00A314B0" w:rsidRPr="00A314B0">
        <w:rPr>
          <w:sz w:val="22"/>
          <w:szCs w:val="22"/>
        </w:rPr>
        <w:t>Flour</w:t>
      </w:r>
      <w:r w:rsidR="00C13616" w:rsidRPr="00A314B0">
        <w:rPr>
          <w:sz w:val="22"/>
          <w:szCs w:val="22"/>
        </w:rPr>
        <w:t xml:space="preserve">, </w:t>
      </w:r>
      <w:r w:rsidR="00A314B0">
        <w:rPr>
          <w:sz w:val="22"/>
          <w:szCs w:val="22"/>
        </w:rPr>
        <w:t>Semolina</w:t>
      </w:r>
      <w:r w:rsidR="00C13616" w:rsidRPr="00A314B0">
        <w:rPr>
          <w:sz w:val="22"/>
          <w:szCs w:val="22"/>
        </w:rPr>
        <w:t xml:space="preserve">, </w:t>
      </w:r>
      <w:r w:rsidR="00A314B0">
        <w:rPr>
          <w:sz w:val="22"/>
          <w:szCs w:val="22"/>
        </w:rPr>
        <w:t>Bread</w:t>
      </w:r>
      <w:r w:rsidR="00C13616" w:rsidRPr="00A314B0">
        <w:rPr>
          <w:sz w:val="22"/>
          <w:szCs w:val="22"/>
        </w:rPr>
        <w:t>, Pasta</w:t>
      </w:r>
    </w:p>
    <w:p w14:paraId="0C95E03F" w14:textId="77777777" w:rsidR="007B567F" w:rsidRPr="00A314B0"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21FB11B" w:rsidR="007B567F" w:rsidRPr="008645C4" w:rsidRDefault="00A314B0" w:rsidP="004643CF">
      <w:pPr>
        <w:pStyle w:val="Titolo2"/>
        <w:rPr>
          <w:i w:val="0"/>
          <w:iCs w:val="0"/>
          <w:sz w:val="24"/>
          <w:szCs w:val="32"/>
          <w:lang w:val="it-IT"/>
        </w:rPr>
      </w:pPr>
      <w:proofErr w:type="spellStart"/>
      <w:r>
        <w:rPr>
          <w:i w:val="0"/>
          <w:iCs w:val="0"/>
          <w:sz w:val="24"/>
          <w:szCs w:val="32"/>
          <w:lang w:val="it-IT"/>
        </w:rPr>
        <w:t>Introduction</w:t>
      </w:r>
      <w:proofErr w:type="spellEnd"/>
    </w:p>
    <w:p w14:paraId="77D1260C" w14:textId="60F70925" w:rsidR="006D6448" w:rsidRDefault="00A314B0" w:rsidP="00534D1E">
      <w:pPr>
        <w:pStyle w:val="Abstract"/>
        <w:tabs>
          <w:tab w:val="left" w:pos="6379"/>
        </w:tabs>
        <w:spacing w:line="276" w:lineRule="auto"/>
        <w:ind w:left="0" w:right="-30"/>
        <w:rPr>
          <w:sz w:val="24"/>
        </w:rPr>
      </w:pPr>
      <w:r w:rsidRPr="00A314B0">
        <w:rPr>
          <w:sz w:val="24"/>
        </w:rPr>
        <w:t xml:space="preserve">The Project of Relevant National Interest (PRIN 2017) titled </w:t>
      </w:r>
      <w:r>
        <w:rPr>
          <w:sz w:val="24"/>
        </w:rPr>
        <w:t>“</w:t>
      </w:r>
      <w:r w:rsidRPr="00A314B0">
        <w:rPr>
          <w:sz w:val="24"/>
        </w:rPr>
        <w:t>Promoting Agri Food Sustainability: Development of an Italian Life Cycle Inventory Database of Agri-Food Products</w:t>
      </w:r>
      <w:r>
        <w:rPr>
          <w:sz w:val="24"/>
        </w:rPr>
        <w:t>”</w:t>
      </w:r>
      <w:r w:rsidRPr="00A314B0">
        <w:rPr>
          <w:sz w:val="24"/>
        </w:rPr>
        <w:t xml:space="preserve"> (ILCIDAF) aims to build a database dedicated to the Italian agri-food sector.</w:t>
      </w:r>
      <w:r w:rsidR="00FC3B4B">
        <w:rPr>
          <w:sz w:val="24"/>
        </w:rPr>
        <w:t xml:space="preserve"> </w:t>
      </w:r>
      <w:r w:rsidR="00FC3B4B" w:rsidRPr="00FC3B4B">
        <w:rPr>
          <w:sz w:val="24"/>
        </w:rPr>
        <w:t>The Database is structured in such a way as to describe all phases of a food production chain</w:t>
      </w:r>
      <w:r w:rsidR="003F7872">
        <w:rPr>
          <w:sz w:val="24"/>
        </w:rPr>
        <w:t>:</w:t>
      </w:r>
      <w:r w:rsidR="00FC3B4B" w:rsidRPr="00FC3B4B">
        <w:rPr>
          <w:sz w:val="24"/>
        </w:rPr>
        <w:t xml:space="preserve"> the agricultural phase of cultivation, the industrial phase of transformation of intermediate and final products</w:t>
      </w:r>
      <w:r w:rsidR="006D6448">
        <w:rPr>
          <w:sz w:val="24"/>
        </w:rPr>
        <w:t xml:space="preserve">. </w:t>
      </w:r>
      <w:r w:rsidR="006D6448" w:rsidRPr="006D6448">
        <w:rPr>
          <w:sz w:val="24"/>
        </w:rPr>
        <w:t xml:space="preserve">In this paper, the supply chain of wheat products will be discussed, with particular focus on the wheat milling phase </w:t>
      </w:r>
      <w:proofErr w:type="gramStart"/>
      <w:r w:rsidR="006D6448" w:rsidRPr="006D6448">
        <w:rPr>
          <w:sz w:val="24"/>
        </w:rPr>
        <w:t>in order to</w:t>
      </w:r>
      <w:proofErr w:type="gramEnd"/>
      <w:r w:rsidR="006D6448" w:rsidRPr="006D6448">
        <w:rPr>
          <w:sz w:val="24"/>
        </w:rPr>
        <w:t xml:space="preserve"> build datasets on the production phase of durum and soft wheat flour.</w:t>
      </w:r>
      <w:r w:rsidR="006D6448">
        <w:rPr>
          <w:sz w:val="24"/>
        </w:rPr>
        <w:t xml:space="preserve"> </w:t>
      </w:r>
      <w:r w:rsidR="006D6448" w:rsidRPr="006D6448">
        <w:rPr>
          <w:sz w:val="24"/>
        </w:rPr>
        <w:t xml:space="preserve">In commercial databases, there is no </w:t>
      </w:r>
      <w:proofErr w:type="spellStart"/>
      <w:r w:rsidR="006D6448" w:rsidRPr="006D6448">
        <w:rPr>
          <w:sz w:val="24"/>
        </w:rPr>
        <w:t>characterisation</w:t>
      </w:r>
      <w:proofErr w:type="spellEnd"/>
      <w:r w:rsidR="006D6448" w:rsidRPr="006D6448">
        <w:rPr>
          <w:sz w:val="24"/>
        </w:rPr>
        <w:t xml:space="preserve"> for the different flour classes that exist.</w:t>
      </w:r>
      <w:r w:rsidR="008737AA">
        <w:rPr>
          <w:sz w:val="24"/>
        </w:rPr>
        <w:t xml:space="preserve"> </w:t>
      </w:r>
      <w:proofErr w:type="spellStart"/>
      <w:r w:rsidR="002E0110" w:rsidRPr="002E0110">
        <w:rPr>
          <w:sz w:val="24"/>
        </w:rPr>
        <w:t>Agribalyse</w:t>
      </w:r>
      <w:proofErr w:type="spellEnd"/>
      <w:r w:rsidR="002E0110" w:rsidRPr="002E0110">
        <w:rPr>
          <w:sz w:val="24"/>
        </w:rPr>
        <w:t xml:space="preserve"> describes only for French soft wheat the 5 different types.</w:t>
      </w:r>
      <w:r w:rsidR="002E0110">
        <w:rPr>
          <w:sz w:val="24"/>
        </w:rPr>
        <w:t xml:space="preserve"> </w:t>
      </w:r>
      <w:r w:rsidR="006D6448" w:rsidRPr="006D6448">
        <w:rPr>
          <w:sz w:val="24"/>
        </w:rPr>
        <w:t xml:space="preserve">The ILCIDAF project, on the other hand, provides 8 different types of flour: 3 for durum wheat (semolina, </w:t>
      </w:r>
      <w:proofErr w:type="spellStart"/>
      <w:r w:rsidR="006D6448" w:rsidRPr="006D6448">
        <w:rPr>
          <w:sz w:val="24"/>
        </w:rPr>
        <w:t>semolate</w:t>
      </w:r>
      <w:proofErr w:type="spellEnd"/>
      <w:r w:rsidR="002E0110">
        <w:rPr>
          <w:sz w:val="24"/>
        </w:rPr>
        <w:t xml:space="preserve">, </w:t>
      </w:r>
      <w:proofErr w:type="spellStart"/>
      <w:r w:rsidR="006D6448" w:rsidRPr="006D6448">
        <w:rPr>
          <w:sz w:val="24"/>
        </w:rPr>
        <w:t>wholemeal</w:t>
      </w:r>
      <w:proofErr w:type="spellEnd"/>
      <w:r w:rsidR="002E0110">
        <w:rPr>
          <w:sz w:val="24"/>
        </w:rPr>
        <w:t xml:space="preserve"> semolina</w:t>
      </w:r>
      <w:r w:rsidR="006D6448" w:rsidRPr="006D6448">
        <w:rPr>
          <w:sz w:val="24"/>
        </w:rPr>
        <w:t xml:space="preserve">); 5 for soft wheat (type 00, 0, 1, 2 and </w:t>
      </w:r>
      <w:proofErr w:type="spellStart"/>
      <w:r w:rsidR="006D6448" w:rsidRPr="006D6448">
        <w:rPr>
          <w:sz w:val="24"/>
        </w:rPr>
        <w:t>wholemeal</w:t>
      </w:r>
      <w:proofErr w:type="spellEnd"/>
      <w:r w:rsidR="006D6448" w:rsidRPr="006D6448">
        <w:rPr>
          <w:sz w:val="24"/>
        </w:rPr>
        <w:t xml:space="preserve"> flour). </w:t>
      </w:r>
    </w:p>
    <w:p w14:paraId="155508FC" w14:textId="53874B04" w:rsidR="006D6448" w:rsidRDefault="003021C3" w:rsidP="003021C3">
      <w:pPr>
        <w:pStyle w:val="Abstract"/>
        <w:tabs>
          <w:tab w:val="left" w:pos="6379"/>
        </w:tabs>
        <w:spacing w:before="240" w:line="276" w:lineRule="auto"/>
        <w:ind w:left="0" w:right="-30"/>
        <w:rPr>
          <w:sz w:val="24"/>
        </w:rPr>
      </w:pPr>
      <w:r w:rsidRPr="003021C3">
        <w:rPr>
          <w:sz w:val="24"/>
        </w:rPr>
        <w:lastRenderedPageBreak/>
        <w:t xml:space="preserve">The milling process is essential </w:t>
      </w:r>
      <w:proofErr w:type="gramStart"/>
      <w:r w:rsidRPr="003021C3">
        <w:rPr>
          <w:sz w:val="24"/>
        </w:rPr>
        <w:t>for the production of</w:t>
      </w:r>
      <w:proofErr w:type="gramEnd"/>
      <w:r w:rsidRPr="003021C3">
        <w:rPr>
          <w:sz w:val="24"/>
        </w:rPr>
        <w:t xml:space="preserve"> durum and soft wheat flour necessary for the production of pasta and bread.</w:t>
      </w:r>
      <w:r w:rsidR="00E04DAD">
        <w:rPr>
          <w:sz w:val="24"/>
        </w:rPr>
        <w:t xml:space="preserve"> </w:t>
      </w:r>
      <w:r w:rsidR="00E04DAD" w:rsidRPr="00E04DAD">
        <w:rPr>
          <w:sz w:val="24"/>
        </w:rPr>
        <w:t>Once harvested, the wheat is separated from extraneous substances (stones, soil, metal residues), then transported and stored at controlled temperatures to promote slow drying.</w:t>
      </w:r>
      <w:r w:rsidR="00E04DAD">
        <w:rPr>
          <w:sz w:val="24"/>
        </w:rPr>
        <w:t xml:space="preserve"> </w:t>
      </w:r>
      <w:r w:rsidR="00E04DAD" w:rsidRPr="00E04DAD">
        <w:rPr>
          <w:sz w:val="24"/>
        </w:rPr>
        <w:t>Before being milled, the grains are further cleaned to remove plant residues and soaked (conditioning) to facilitate grain crushing.</w:t>
      </w:r>
      <w:r w:rsidR="00E04DAD">
        <w:rPr>
          <w:sz w:val="24"/>
        </w:rPr>
        <w:t xml:space="preserve"> </w:t>
      </w:r>
      <w:r w:rsidR="00E04DAD" w:rsidRPr="00E04DAD">
        <w:rPr>
          <w:sz w:val="24"/>
        </w:rPr>
        <w:t xml:space="preserve">Subsequently, the milling process consists of several steps: crushing of the grains, </w:t>
      </w:r>
      <w:proofErr w:type="gramStart"/>
      <w:r w:rsidR="00E04DAD" w:rsidRPr="00E04DAD">
        <w:rPr>
          <w:sz w:val="24"/>
        </w:rPr>
        <w:t>husking</w:t>
      </w:r>
      <w:proofErr w:type="gramEnd"/>
      <w:r w:rsidR="00E04DAD" w:rsidRPr="00E04DAD">
        <w:rPr>
          <w:sz w:val="24"/>
        </w:rPr>
        <w:t xml:space="preserve"> and regrinding. Finally, sifting (by means of a plansifter device) before entering the cylinders (or rolling mills), allows for the classification and selection of the products before they are subjected to grinding again or arrive at the semolina mill for the sifting process.</w:t>
      </w:r>
    </w:p>
    <w:p w14:paraId="089C0F49" w14:textId="0A3A3205" w:rsidR="00A370E2" w:rsidRPr="008645C4" w:rsidRDefault="005C039A" w:rsidP="004643CF">
      <w:pPr>
        <w:pStyle w:val="Titolo2"/>
        <w:rPr>
          <w:i w:val="0"/>
          <w:iCs w:val="0"/>
          <w:szCs w:val="22"/>
          <w:lang w:val="it-IT"/>
        </w:rPr>
      </w:pPr>
      <w:r>
        <w:rPr>
          <w:i w:val="0"/>
          <w:iCs w:val="0"/>
          <w:sz w:val="24"/>
          <w:szCs w:val="32"/>
          <w:lang w:val="it-IT"/>
        </w:rPr>
        <w:t>Literature review</w:t>
      </w:r>
    </w:p>
    <w:p w14:paraId="57CF103F" w14:textId="77777777" w:rsidR="00E04DAD" w:rsidRDefault="00E04DAD" w:rsidP="00B46087">
      <w:pPr>
        <w:spacing w:line="276" w:lineRule="auto"/>
        <w:rPr>
          <w:sz w:val="24"/>
        </w:rPr>
      </w:pPr>
      <w:r w:rsidRPr="00E04DAD">
        <w:rPr>
          <w:sz w:val="24"/>
        </w:rPr>
        <w:t>The data relating to the wheat milling phase, studied in this work, are the result of a literature analysis with the aim of acquiring data on the use of resources (energy consumption, water resources), input flows (type of wheat) and output flows from the system (type of flour, co-products, waste). The bibliographic collection concerned:</w:t>
      </w:r>
    </w:p>
    <w:p w14:paraId="0552EFB3" w14:textId="50A7B3DA" w:rsidR="00E04DAD" w:rsidRDefault="007A7CB2" w:rsidP="00E04DAD">
      <w:pPr>
        <w:pStyle w:val="Paragrafoelenco"/>
        <w:numPr>
          <w:ilvl w:val="0"/>
          <w:numId w:val="44"/>
        </w:numPr>
        <w:spacing w:line="276" w:lineRule="auto"/>
        <w:rPr>
          <w:sz w:val="24"/>
        </w:rPr>
      </w:pPr>
      <w:r>
        <w:rPr>
          <w:sz w:val="24"/>
        </w:rPr>
        <w:t>S</w:t>
      </w:r>
      <w:r w:rsidR="00E04DAD" w:rsidRPr="00E04DAD">
        <w:rPr>
          <w:sz w:val="24"/>
        </w:rPr>
        <w:t xml:space="preserve">cientific articles published in journals: 11 articles were selected (Table 1), of which 6 related to durum wheat and 5 to soft </w:t>
      </w:r>
      <w:proofErr w:type="gramStart"/>
      <w:r w:rsidR="00E04DAD" w:rsidRPr="00E04DAD">
        <w:rPr>
          <w:sz w:val="24"/>
        </w:rPr>
        <w:t>wheat</w:t>
      </w:r>
      <w:r w:rsidR="00E04DAD">
        <w:rPr>
          <w:sz w:val="24"/>
        </w:rPr>
        <w:t>;</w:t>
      </w:r>
      <w:proofErr w:type="gramEnd"/>
    </w:p>
    <w:p w14:paraId="384CD254" w14:textId="27BF4CF7" w:rsidR="00E04DAD" w:rsidRDefault="00A06CB4" w:rsidP="00E04DAD">
      <w:pPr>
        <w:pStyle w:val="Paragrafoelenco"/>
        <w:numPr>
          <w:ilvl w:val="0"/>
          <w:numId w:val="44"/>
        </w:numPr>
        <w:spacing w:line="276" w:lineRule="auto"/>
        <w:rPr>
          <w:sz w:val="24"/>
        </w:rPr>
      </w:pPr>
      <w:r w:rsidRPr="00A06CB4">
        <w:rPr>
          <w:sz w:val="24"/>
        </w:rPr>
        <w:t xml:space="preserve">Italian EPDs related to the production of </w:t>
      </w:r>
      <w:r>
        <w:rPr>
          <w:sz w:val="24"/>
        </w:rPr>
        <w:t>“</w:t>
      </w:r>
      <w:r w:rsidRPr="005C039A">
        <w:rPr>
          <w:sz w:val="24"/>
        </w:rPr>
        <w:t>uncooked</w:t>
      </w:r>
      <w:r>
        <w:rPr>
          <w:sz w:val="24"/>
        </w:rPr>
        <w:t xml:space="preserve"> pasta</w:t>
      </w:r>
      <w:r w:rsidRPr="005C039A">
        <w:rPr>
          <w:sz w:val="24"/>
        </w:rPr>
        <w:t xml:space="preserve">, </w:t>
      </w:r>
      <w:r>
        <w:rPr>
          <w:sz w:val="24"/>
        </w:rPr>
        <w:t>not stuffed</w:t>
      </w:r>
      <w:r w:rsidRPr="005C039A">
        <w:rPr>
          <w:sz w:val="24"/>
        </w:rPr>
        <w:t xml:space="preserve"> or otherwise prepared</w:t>
      </w:r>
      <w:r>
        <w:rPr>
          <w:sz w:val="24"/>
        </w:rPr>
        <w:t>”</w:t>
      </w:r>
      <w:r w:rsidRPr="00A06CB4">
        <w:rPr>
          <w:sz w:val="24"/>
        </w:rPr>
        <w:t xml:space="preserve"> (CPC 2731): 14 EPDs were selected, of which 13 related to semolina and 1 to </w:t>
      </w:r>
      <w:proofErr w:type="spellStart"/>
      <w:r w:rsidRPr="00A06CB4">
        <w:rPr>
          <w:sz w:val="24"/>
        </w:rPr>
        <w:t>wholemeal</w:t>
      </w:r>
      <w:proofErr w:type="spellEnd"/>
      <w:r w:rsidRPr="00A06CB4">
        <w:rPr>
          <w:sz w:val="24"/>
        </w:rPr>
        <w:t xml:space="preserve"> </w:t>
      </w:r>
      <w:proofErr w:type="gramStart"/>
      <w:r w:rsidRPr="00A06CB4">
        <w:rPr>
          <w:sz w:val="24"/>
        </w:rPr>
        <w:t>semolina;</w:t>
      </w:r>
      <w:proofErr w:type="gramEnd"/>
    </w:p>
    <w:p w14:paraId="70F85886" w14:textId="52A2DD42" w:rsidR="00A06CB4" w:rsidRDefault="00A06CB4" w:rsidP="00E04DAD">
      <w:pPr>
        <w:pStyle w:val="Paragrafoelenco"/>
        <w:numPr>
          <w:ilvl w:val="0"/>
          <w:numId w:val="44"/>
        </w:numPr>
        <w:spacing w:line="276" w:lineRule="auto"/>
        <w:rPr>
          <w:sz w:val="24"/>
        </w:rPr>
      </w:pPr>
      <w:r w:rsidRPr="00A06CB4">
        <w:rPr>
          <w:sz w:val="24"/>
        </w:rPr>
        <w:t xml:space="preserve">Italian EPDs referring to </w:t>
      </w:r>
      <w:r>
        <w:rPr>
          <w:sz w:val="24"/>
        </w:rPr>
        <w:t>“grain</w:t>
      </w:r>
      <w:r w:rsidRPr="00A06CB4">
        <w:rPr>
          <w:sz w:val="24"/>
        </w:rPr>
        <w:t xml:space="preserve"> mill products</w:t>
      </w:r>
      <w:r>
        <w:rPr>
          <w:sz w:val="24"/>
        </w:rPr>
        <w:t>”</w:t>
      </w:r>
      <w:r w:rsidRPr="00A06CB4">
        <w:rPr>
          <w:sz w:val="24"/>
        </w:rPr>
        <w:t xml:space="preserve"> (CPC 2311). Five EPDs were selected: 1 for semolina; 2 for 00 and 0 type flour; 2 for </w:t>
      </w:r>
      <w:proofErr w:type="spellStart"/>
      <w:r w:rsidRPr="00A06CB4">
        <w:rPr>
          <w:sz w:val="24"/>
        </w:rPr>
        <w:t>wholemeal</w:t>
      </w:r>
      <w:proofErr w:type="spellEnd"/>
      <w:r w:rsidRPr="00A06CB4">
        <w:rPr>
          <w:sz w:val="24"/>
        </w:rPr>
        <w:t xml:space="preserve"> flour.</w:t>
      </w:r>
    </w:p>
    <w:p w14:paraId="4D0F1DF8" w14:textId="4AB4D4A9" w:rsidR="00A06CB4" w:rsidRPr="00A06CB4" w:rsidRDefault="00A06CB4" w:rsidP="00A06CB4">
      <w:pPr>
        <w:spacing w:line="276" w:lineRule="auto"/>
        <w:rPr>
          <w:sz w:val="24"/>
        </w:rPr>
      </w:pPr>
      <w:r w:rsidRPr="00A06CB4">
        <w:rPr>
          <w:sz w:val="24"/>
        </w:rPr>
        <w:t>The data collected in the company were supplemented with data from EPDs.</w:t>
      </w:r>
    </w:p>
    <w:p w14:paraId="5859D779" w14:textId="410DBE06" w:rsidR="00B46087" w:rsidRPr="008645C4" w:rsidRDefault="006243BA" w:rsidP="004643CF">
      <w:pPr>
        <w:pStyle w:val="Titolo2"/>
        <w:rPr>
          <w:i w:val="0"/>
          <w:iCs w:val="0"/>
          <w:sz w:val="24"/>
          <w:szCs w:val="32"/>
          <w:lang w:val="it-IT"/>
        </w:rPr>
      </w:pPr>
      <w:bookmarkStart w:id="1" w:name="_Toc142104124"/>
      <w:bookmarkStart w:id="2" w:name="_Ref226360127"/>
      <w:proofErr w:type="spellStart"/>
      <w:r>
        <w:rPr>
          <w:i w:val="0"/>
          <w:iCs w:val="0"/>
          <w:sz w:val="24"/>
          <w:szCs w:val="32"/>
          <w:lang w:val="it-IT"/>
        </w:rPr>
        <w:t>Materials</w:t>
      </w:r>
      <w:proofErr w:type="spellEnd"/>
      <w:r>
        <w:rPr>
          <w:i w:val="0"/>
          <w:iCs w:val="0"/>
          <w:sz w:val="24"/>
          <w:szCs w:val="32"/>
          <w:lang w:val="it-IT"/>
        </w:rPr>
        <w:t xml:space="preserve"> and Methods</w:t>
      </w:r>
    </w:p>
    <w:bookmarkEnd w:id="1"/>
    <w:bookmarkEnd w:id="2"/>
    <w:p w14:paraId="431BE2D9" w14:textId="5D0FC965" w:rsidR="00A06CB4" w:rsidRDefault="00A06CB4" w:rsidP="000F3F9A">
      <w:pPr>
        <w:pStyle w:val="Text"/>
        <w:spacing w:line="276" w:lineRule="auto"/>
        <w:rPr>
          <w:sz w:val="24"/>
          <w:szCs w:val="22"/>
        </w:rPr>
      </w:pPr>
      <w:r w:rsidRPr="00A06CB4">
        <w:rPr>
          <w:sz w:val="24"/>
          <w:szCs w:val="22"/>
        </w:rPr>
        <w:t xml:space="preserve">Note that EPDs for pasta production express data associated with the production of 1 kg of dry pasta. It was necessary to research data on the yield of the pasta production process. In Notarnicola et al. (2004) and Lo Giudice et al. (2011), 1.06 kg of semolina (94.34 % yield) is required to </w:t>
      </w:r>
      <w:r w:rsidRPr="00A06CB4">
        <w:rPr>
          <w:sz w:val="24"/>
          <w:szCs w:val="22"/>
        </w:rPr>
        <w:lastRenderedPageBreak/>
        <w:t>produce 1 kg of pasta.</w:t>
      </w:r>
      <w:r>
        <w:rPr>
          <w:sz w:val="24"/>
          <w:szCs w:val="22"/>
        </w:rPr>
        <w:t xml:space="preserve"> </w:t>
      </w:r>
      <w:r w:rsidRPr="00A06CB4">
        <w:rPr>
          <w:sz w:val="24"/>
          <w:szCs w:val="22"/>
        </w:rPr>
        <w:t>For pasta production, according to the most common recipes, 1.1 kg of semolina produces 0.95 kg of pasta (86.36%).</w:t>
      </w:r>
      <w:r w:rsidR="008D094A">
        <w:rPr>
          <w:sz w:val="24"/>
          <w:szCs w:val="22"/>
        </w:rPr>
        <w:t xml:space="preserve"> </w:t>
      </w:r>
      <w:r w:rsidR="008D094A" w:rsidRPr="008D094A">
        <w:rPr>
          <w:sz w:val="24"/>
          <w:szCs w:val="22"/>
        </w:rPr>
        <w:t>In Notarnicola et al. (2000), 1 kg of couscous (90.25%) is obtained from 1.108 kg of semolina.</w:t>
      </w:r>
      <w:r w:rsidR="008D094A">
        <w:rPr>
          <w:sz w:val="24"/>
          <w:szCs w:val="22"/>
        </w:rPr>
        <w:t xml:space="preserve"> </w:t>
      </w:r>
      <w:r w:rsidR="008D094A" w:rsidRPr="008D094A">
        <w:rPr>
          <w:sz w:val="24"/>
          <w:szCs w:val="22"/>
        </w:rPr>
        <w:t>The average of the yields (90.3%) was used to correct the data of the indicated EPDs so that the results refer to 1 kg of semolina.</w:t>
      </w:r>
    </w:p>
    <w:p w14:paraId="4C77A4D4" w14:textId="4A7F1108" w:rsidR="008D094A" w:rsidRPr="008D094A" w:rsidRDefault="008D094A" w:rsidP="008D094A">
      <w:pPr>
        <w:pStyle w:val="Titolo3"/>
        <w:rPr>
          <w:b/>
          <w:bCs/>
        </w:rPr>
      </w:pPr>
      <w:r w:rsidRPr="008D094A">
        <w:rPr>
          <w:b/>
          <w:bCs/>
        </w:rPr>
        <w:t>Grain milling yield</w:t>
      </w:r>
    </w:p>
    <w:p w14:paraId="796C4DDC" w14:textId="34B50F36" w:rsidR="008D094A" w:rsidRDefault="008D094A" w:rsidP="008965F9">
      <w:pPr>
        <w:pStyle w:val="Text"/>
        <w:spacing w:before="240" w:line="276" w:lineRule="auto"/>
        <w:rPr>
          <w:sz w:val="24"/>
          <w:szCs w:val="22"/>
        </w:rPr>
      </w:pPr>
      <w:r w:rsidRPr="008D094A">
        <w:rPr>
          <w:sz w:val="24"/>
          <w:szCs w:val="22"/>
        </w:rPr>
        <w:t xml:space="preserve">Table 1 shows the type of grain considered, the percentages of the different papers </w:t>
      </w:r>
      <w:proofErr w:type="spellStart"/>
      <w:r w:rsidRPr="008D094A">
        <w:rPr>
          <w:sz w:val="24"/>
          <w:szCs w:val="22"/>
        </w:rPr>
        <w:t>analysed</w:t>
      </w:r>
      <w:proofErr w:type="spellEnd"/>
      <w:r w:rsidRPr="008D094A">
        <w:rPr>
          <w:sz w:val="24"/>
          <w:szCs w:val="22"/>
        </w:rPr>
        <w:t>, the average and the bibliographical sources.</w:t>
      </w:r>
      <w:r>
        <w:rPr>
          <w:sz w:val="24"/>
          <w:szCs w:val="22"/>
        </w:rPr>
        <w:t xml:space="preserve"> </w:t>
      </w:r>
      <w:r w:rsidRPr="008D094A">
        <w:rPr>
          <w:sz w:val="24"/>
          <w:szCs w:val="22"/>
        </w:rPr>
        <w:t>The milling of durum and soft wheat yields, as is well known, different products.</w:t>
      </w:r>
      <w:r>
        <w:rPr>
          <w:sz w:val="24"/>
          <w:szCs w:val="22"/>
        </w:rPr>
        <w:t xml:space="preserve"> </w:t>
      </w:r>
      <w:r w:rsidRPr="008D094A">
        <w:rPr>
          <w:sz w:val="24"/>
          <w:szCs w:val="22"/>
        </w:rPr>
        <w:t>The extraction percentage depends on the type of product to be obtained from the milling and subsequent sifting of the grain.</w:t>
      </w:r>
    </w:p>
    <w:p w14:paraId="12F50A93" w14:textId="6E18ECDB" w:rsidR="000F3F9A" w:rsidRPr="00732F81" w:rsidRDefault="00336066" w:rsidP="005D1336">
      <w:pPr>
        <w:pStyle w:val="Didascalia"/>
        <w:keepNext/>
        <w:spacing w:after="0"/>
        <w:jc w:val="center"/>
        <w:rPr>
          <w:b w:val="0"/>
          <w:bCs w:val="0"/>
          <w:sz w:val="18"/>
          <w:szCs w:val="18"/>
        </w:rPr>
      </w:pPr>
      <w:r w:rsidRPr="00732F81">
        <w:rPr>
          <w:b w:val="0"/>
          <w:bCs w:val="0"/>
          <w:sz w:val="18"/>
          <w:szCs w:val="18"/>
        </w:rPr>
        <w:t>Table</w:t>
      </w:r>
      <w:r w:rsidR="000F3F9A" w:rsidRPr="00732F81">
        <w:rPr>
          <w:b w:val="0"/>
          <w:bCs w:val="0"/>
          <w:sz w:val="18"/>
          <w:szCs w:val="18"/>
        </w:rPr>
        <w:t xml:space="preserve"> </w:t>
      </w:r>
      <w:r w:rsidR="0070310A" w:rsidRPr="00732F81">
        <w:rPr>
          <w:b w:val="0"/>
          <w:bCs w:val="0"/>
          <w:sz w:val="18"/>
          <w:szCs w:val="18"/>
        </w:rPr>
        <w:t>1</w:t>
      </w:r>
      <w:r w:rsidR="000F3F9A" w:rsidRPr="00732F81">
        <w:rPr>
          <w:b w:val="0"/>
          <w:bCs w:val="0"/>
          <w:sz w:val="18"/>
          <w:szCs w:val="18"/>
        </w:rPr>
        <w:t xml:space="preserve">: </w:t>
      </w:r>
      <w:r w:rsidR="00732F81">
        <w:rPr>
          <w:b w:val="0"/>
          <w:bCs w:val="0"/>
          <w:sz w:val="18"/>
          <w:szCs w:val="18"/>
        </w:rPr>
        <w:t>b</w:t>
      </w:r>
      <w:r w:rsidR="00732F81" w:rsidRPr="00732F81">
        <w:rPr>
          <w:b w:val="0"/>
          <w:bCs w:val="0"/>
          <w:sz w:val="18"/>
          <w:szCs w:val="18"/>
        </w:rPr>
        <w:t>ibliographic collection of the degree of sifting of durum and common wheat flours</w:t>
      </w:r>
    </w:p>
    <w:tbl>
      <w:tblPr>
        <w:tblStyle w:val="Grigliatabella1"/>
        <w:tblW w:w="7225" w:type="dxa"/>
        <w:jc w:val="center"/>
        <w:tblLook w:val="04A0" w:firstRow="1" w:lastRow="0" w:firstColumn="1" w:lastColumn="0" w:noHBand="0" w:noVBand="1"/>
      </w:tblPr>
      <w:tblGrid>
        <w:gridCol w:w="620"/>
        <w:gridCol w:w="1054"/>
        <w:gridCol w:w="1540"/>
        <w:gridCol w:w="1259"/>
        <w:gridCol w:w="2752"/>
      </w:tblGrid>
      <w:tr w:rsidR="000F3F9A" w:rsidRPr="000F3F9A" w14:paraId="2FD72F1C" w14:textId="77777777" w:rsidTr="001F51C6">
        <w:trPr>
          <w:trHeight w:val="217"/>
          <w:jc w:val="center"/>
        </w:trPr>
        <w:tc>
          <w:tcPr>
            <w:tcW w:w="620" w:type="dxa"/>
          </w:tcPr>
          <w:p w14:paraId="019CFDC6"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N.</w:t>
            </w:r>
          </w:p>
        </w:tc>
        <w:tc>
          <w:tcPr>
            <w:tcW w:w="1054" w:type="dxa"/>
          </w:tcPr>
          <w:p w14:paraId="7EC03DE9" w14:textId="2674B1AD" w:rsidR="000F3F9A" w:rsidRPr="002D01BC" w:rsidRDefault="0038453B" w:rsidP="000F3F9A">
            <w:pPr>
              <w:spacing w:line="240" w:lineRule="auto"/>
              <w:jc w:val="center"/>
              <w:rPr>
                <w:rFonts w:ascii="Times New Roman" w:hAnsi="Times New Roman"/>
                <w:sz w:val="18"/>
                <w:szCs w:val="18"/>
              </w:rPr>
            </w:pPr>
            <w:proofErr w:type="spellStart"/>
            <w:r>
              <w:rPr>
                <w:rFonts w:ascii="Times New Roman" w:hAnsi="Times New Roman"/>
                <w:sz w:val="18"/>
                <w:szCs w:val="18"/>
              </w:rPr>
              <w:t>Wheat</w:t>
            </w:r>
            <w:proofErr w:type="spellEnd"/>
          </w:p>
        </w:tc>
        <w:tc>
          <w:tcPr>
            <w:tcW w:w="1540" w:type="dxa"/>
          </w:tcPr>
          <w:p w14:paraId="30142190" w14:textId="4886A9C9" w:rsidR="000F3F9A" w:rsidRPr="002D01BC" w:rsidRDefault="0038453B" w:rsidP="000F3F9A">
            <w:pPr>
              <w:spacing w:line="240" w:lineRule="auto"/>
              <w:jc w:val="center"/>
              <w:rPr>
                <w:rFonts w:ascii="Times New Roman" w:hAnsi="Times New Roman"/>
                <w:sz w:val="18"/>
                <w:szCs w:val="18"/>
              </w:rPr>
            </w:pPr>
            <w:proofErr w:type="spellStart"/>
            <w:r>
              <w:rPr>
                <w:rFonts w:ascii="Times New Roman" w:hAnsi="Times New Roman"/>
                <w:sz w:val="18"/>
                <w:szCs w:val="18"/>
              </w:rPr>
              <w:t>Sifting</w:t>
            </w:r>
            <w:proofErr w:type="spellEnd"/>
          </w:p>
        </w:tc>
        <w:tc>
          <w:tcPr>
            <w:tcW w:w="1259" w:type="dxa"/>
          </w:tcPr>
          <w:p w14:paraId="0F585161" w14:textId="085D5971" w:rsidR="000F3F9A" w:rsidRPr="002D01BC" w:rsidRDefault="0038453B" w:rsidP="000F3F9A">
            <w:pPr>
              <w:spacing w:line="240" w:lineRule="auto"/>
              <w:jc w:val="center"/>
              <w:rPr>
                <w:rFonts w:ascii="Times New Roman" w:hAnsi="Times New Roman"/>
                <w:sz w:val="18"/>
                <w:szCs w:val="18"/>
              </w:rPr>
            </w:pPr>
            <w:proofErr w:type="spellStart"/>
            <w:r>
              <w:rPr>
                <w:rFonts w:ascii="Times New Roman" w:hAnsi="Times New Roman"/>
                <w:sz w:val="18"/>
                <w:szCs w:val="18"/>
              </w:rPr>
              <w:t>Average</w:t>
            </w:r>
            <w:proofErr w:type="spellEnd"/>
          </w:p>
        </w:tc>
        <w:tc>
          <w:tcPr>
            <w:tcW w:w="2752" w:type="dxa"/>
          </w:tcPr>
          <w:p w14:paraId="4A36B554" w14:textId="082FFA11" w:rsidR="000F3F9A" w:rsidRPr="002D01BC" w:rsidRDefault="0038453B" w:rsidP="000F3F9A">
            <w:pPr>
              <w:spacing w:line="240" w:lineRule="auto"/>
              <w:jc w:val="center"/>
              <w:rPr>
                <w:rFonts w:ascii="Times New Roman" w:hAnsi="Times New Roman"/>
                <w:sz w:val="18"/>
                <w:szCs w:val="18"/>
              </w:rPr>
            </w:pPr>
            <w:r>
              <w:rPr>
                <w:rFonts w:ascii="Times New Roman" w:hAnsi="Times New Roman"/>
                <w:sz w:val="18"/>
                <w:szCs w:val="18"/>
              </w:rPr>
              <w:t>Source</w:t>
            </w:r>
          </w:p>
        </w:tc>
      </w:tr>
      <w:tr w:rsidR="000F3F9A" w:rsidRPr="000F3F9A" w14:paraId="5D5EDF76" w14:textId="77777777" w:rsidTr="003D0027">
        <w:trPr>
          <w:trHeight w:val="252"/>
          <w:jc w:val="center"/>
        </w:trPr>
        <w:tc>
          <w:tcPr>
            <w:tcW w:w="620" w:type="dxa"/>
          </w:tcPr>
          <w:p w14:paraId="6D37059C"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1</w:t>
            </w:r>
          </w:p>
        </w:tc>
        <w:tc>
          <w:tcPr>
            <w:tcW w:w="1054" w:type="dxa"/>
            <w:vMerge w:val="restart"/>
          </w:tcPr>
          <w:p w14:paraId="72DF139A" w14:textId="0726189A" w:rsidR="000F3F9A" w:rsidRPr="002D01BC" w:rsidRDefault="0038453B" w:rsidP="000F3F9A">
            <w:pPr>
              <w:spacing w:line="240" w:lineRule="auto"/>
              <w:jc w:val="center"/>
              <w:rPr>
                <w:rFonts w:ascii="Times New Roman" w:hAnsi="Times New Roman"/>
                <w:sz w:val="18"/>
                <w:szCs w:val="18"/>
              </w:rPr>
            </w:pPr>
            <w:proofErr w:type="spellStart"/>
            <w:r>
              <w:rPr>
                <w:rFonts w:ascii="Times New Roman" w:hAnsi="Times New Roman"/>
                <w:sz w:val="18"/>
                <w:szCs w:val="18"/>
              </w:rPr>
              <w:t>Durum</w:t>
            </w:r>
            <w:proofErr w:type="spellEnd"/>
            <w:r>
              <w:rPr>
                <w:rFonts w:ascii="Times New Roman" w:hAnsi="Times New Roman"/>
                <w:sz w:val="18"/>
                <w:szCs w:val="18"/>
              </w:rPr>
              <w:t xml:space="preserve"> </w:t>
            </w:r>
            <w:proofErr w:type="spellStart"/>
            <w:r>
              <w:rPr>
                <w:rFonts w:ascii="Times New Roman" w:hAnsi="Times New Roman"/>
                <w:sz w:val="18"/>
                <w:szCs w:val="18"/>
              </w:rPr>
              <w:t>wheat</w:t>
            </w:r>
            <w:proofErr w:type="spellEnd"/>
          </w:p>
        </w:tc>
        <w:tc>
          <w:tcPr>
            <w:tcW w:w="1540" w:type="dxa"/>
          </w:tcPr>
          <w:p w14:paraId="72FFE45E"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75.57 %</w:t>
            </w:r>
          </w:p>
        </w:tc>
        <w:tc>
          <w:tcPr>
            <w:tcW w:w="1259" w:type="dxa"/>
            <w:vMerge w:val="restart"/>
          </w:tcPr>
          <w:p w14:paraId="5DE8D9DD"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70.50 %</w:t>
            </w:r>
          </w:p>
        </w:tc>
        <w:tc>
          <w:tcPr>
            <w:tcW w:w="2752" w:type="dxa"/>
          </w:tcPr>
          <w:p w14:paraId="48FAECE5"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Bevilacqua et al. 2007</w:t>
            </w:r>
          </w:p>
        </w:tc>
      </w:tr>
      <w:tr w:rsidR="000F3F9A" w:rsidRPr="000F3F9A" w14:paraId="3DC6486D" w14:textId="77777777" w:rsidTr="000F3F9A">
        <w:trPr>
          <w:trHeight w:val="226"/>
          <w:jc w:val="center"/>
        </w:trPr>
        <w:tc>
          <w:tcPr>
            <w:tcW w:w="620" w:type="dxa"/>
          </w:tcPr>
          <w:p w14:paraId="1BAF9CA4"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2</w:t>
            </w:r>
          </w:p>
        </w:tc>
        <w:tc>
          <w:tcPr>
            <w:tcW w:w="1054" w:type="dxa"/>
            <w:vMerge/>
          </w:tcPr>
          <w:p w14:paraId="3B191333" w14:textId="77777777" w:rsidR="000F3F9A" w:rsidRPr="002D01BC" w:rsidRDefault="000F3F9A" w:rsidP="000F3F9A">
            <w:pPr>
              <w:spacing w:line="240" w:lineRule="auto"/>
              <w:jc w:val="left"/>
              <w:rPr>
                <w:rFonts w:ascii="Times New Roman" w:hAnsi="Times New Roman"/>
                <w:sz w:val="18"/>
                <w:szCs w:val="18"/>
              </w:rPr>
            </w:pPr>
          </w:p>
        </w:tc>
        <w:tc>
          <w:tcPr>
            <w:tcW w:w="1540" w:type="dxa"/>
          </w:tcPr>
          <w:p w14:paraId="4C025A47"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78.99 %</w:t>
            </w:r>
          </w:p>
        </w:tc>
        <w:tc>
          <w:tcPr>
            <w:tcW w:w="1259" w:type="dxa"/>
            <w:vMerge/>
          </w:tcPr>
          <w:p w14:paraId="114E2BF7"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7EF951DB" w14:textId="77777777" w:rsidR="000F3F9A" w:rsidRPr="002D01BC" w:rsidRDefault="000F3F9A" w:rsidP="000F3F9A">
            <w:pPr>
              <w:spacing w:line="240" w:lineRule="auto"/>
              <w:jc w:val="center"/>
              <w:rPr>
                <w:rFonts w:ascii="Times New Roman" w:hAnsi="Times New Roman"/>
                <w:sz w:val="18"/>
                <w:szCs w:val="18"/>
              </w:rPr>
            </w:pPr>
            <w:proofErr w:type="spellStart"/>
            <w:r w:rsidRPr="002D01BC">
              <w:rPr>
                <w:rFonts w:ascii="Times New Roman" w:hAnsi="Times New Roman"/>
                <w:sz w:val="18"/>
                <w:szCs w:val="18"/>
              </w:rPr>
              <w:t>Ingaro</w:t>
            </w:r>
            <w:proofErr w:type="spellEnd"/>
            <w:r w:rsidRPr="002D01BC">
              <w:rPr>
                <w:rFonts w:ascii="Times New Roman" w:hAnsi="Times New Roman"/>
                <w:sz w:val="18"/>
                <w:szCs w:val="18"/>
              </w:rPr>
              <w:t xml:space="preserve"> et al. 2018</w:t>
            </w:r>
          </w:p>
        </w:tc>
      </w:tr>
      <w:tr w:rsidR="000F3F9A" w:rsidRPr="000F3F9A" w14:paraId="528FCD5C" w14:textId="77777777" w:rsidTr="000F3F9A">
        <w:trPr>
          <w:trHeight w:val="226"/>
          <w:jc w:val="center"/>
        </w:trPr>
        <w:tc>
          <w:tcPr>
            <w:tcW w:w="620" w:type="dxa"/>
          </w:tcPr>
          <w:p w14:paraId="7AD55FD3"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3</w:t>
            </w:r>
          </w:p>
        </w:tc>
        <w:tc>
          <w:tcPr>
            <w:tcW w:w="1054" w:type="dxa"/>
            <w:vMerge/>
          </w:tcPr>
          <w:p w14:paraId="66CA26DF"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744237B6"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64.10 %</w:t>
            </w:r>
          </w:p>
        </w:tc>
        <w:tc>
          <w:tcPr>
            <w:tcW w:w="1259" w:type="dxa"/>
            <w:vMerge/>
          </w:tcPr>
          <w:p w14:paraId="2B60473E"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2799CE65"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Lo Giudice et al. 2011</w:t>
            </w:r>
          </w:p>
        </w:tc>
      </w:tr>
      <w:tr w:rsidR="000F3F9A" w:rsidRPr="000F3F9A" w14:paraId="2AFD4CF2" w14:textId="77777777" w:rsidTr="000F3F9A">
        <w:trPr>
          <w:trHeight w:val="226"/>
          <w:jc w:val="center"/>
        </w:trPr>
        <w:tc>
          <w:tcPr>
            <w:tcW w:w="620" w:type="dxa"/>
          </w:tcPr>
          <w:p w14:paraId="71C62600"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4</w:t>
            </w:r>
          </w:p>
        </w:tc>
        <w:tc>
          <w:tcPr>
            <w:tcW w:w="1054" w:type="dxa"/>
            <w:vMerge/>
          </w:tcPr>
          <w:p w14:paraId="59ACB733"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51FCFA44"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65.36 %</w:t>
            </w:r>
          </w:p>
        </w:tc>
        <w:tc>
          <w:tcPr>
            <w:tcW w:w="1259" w:type="dxa"/>
            <w:vMerge/>
          </w:tcPr>
          <w:p w14:paraId="7119DB44"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07FDB45F"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Notarnicola et al. 2001</w:t>
            </w:r>
          </w:p>
        </w:tc>
      </w:tr>
      <w:tr w:rsidR="000F3F9A" w:rsidRPr="000F3F9A" w14:paraId="3FA31D61" w14:textId="77777777" w:rsidTr="000F3F9A">
        <w:trPr>
          <w:trHeight w:val="226"/>
          <w:jc w:val="center"/>
        </w:trPr>
        <w:tc>
          <w:tcPr>
            <w:tcW w:w="620" w:type="dxa"/>
          </w:tcPr>
          <w:p w14:paraId="527DAEBD"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5</w:t>
            </w:r>
          </w:p>
        </w:tc>
        <w:tc>
          <w:tcPr>
            <w:tcW w:w="1054" w:type="dxa"/>
            <w:vMerge/>
          </w:tcPr>
          <w:p w14:paraId="3AA565CC"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763F147B"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66.25 %</w:t>
            </w:r>
          </w:p>
        </w:tc>
        <w:tc>
          <w:tcPr>
            <w:tcW w:w="1259" w:type="dxa"/>
            <w:vMerge/>
          </w:tcPr>
          <w:p w14:paraId="6D019690"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70F9F118"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Notarnicola et al. 2004</w:t>
            </w:r>
          </w:p>
        </w:tc>
      </w:tr>
      <w:tr w:rsidR="000F3F9A" w:rsidRPr="000F3F9A" w14:paraId="2E562D98" w14:textId="77777777" w:rsidTr="000F3F9A">
        <w:trPr>
          <w:trHeight w:val="226"/>
          <w:jc w:val="center"/>
        </w:trPr>
        <w:tc>
          <w:tcPr>
            <w:tcW w:w="620" w:type="dxa"/>
          </w:tcPr>
          <w:p w14:paraId="6FAAEF39"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6</w:t>
            </w:r>
          </w:p>
        </w:tc>
        <w:tc>
          <w:tcPr>
            <w:tcW w:w="1054" w:type="dxa"/>
            <w:vMerge/>
          </w:tcPr>
          <w:p w14:paraId="0BA84782"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51CC0BFC"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72.73 %</w:t>
            </w:r>
          </w:p>
        </w:tc>
        <w:tc>
          <w:tcPr>
            <w:tcW w:w="1259" w:type="dxa"/>
            <w:vMerge/>
          </w:tcPr>
          <w:p w14:paraId="1BF4A082"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12BE6C87" w14:textId="77777777" w:rsidR="000F3F9A" w:rsidRPr="002D01BC" w:rsidRDefault="000F3F9A" w:rsidP="000F3F9A">
            <w:pPr>
              <w:spacing w:line="240" w:lineRule="auto"/>
              <w:jc w:val="center"/>
              <w:rPr>
                <w:rFonts w:ascii="Times New Roman" w:hAnsi="Times New Roman"/>
                <w:sz w:val="18"/>
                <w:szCs w:val="18"/>
              </w:rPr>
            </w:pPr>
            <w:proofErr w:type="spellStart"/>
            <w:r w:rsidRPr="002D01BC">
              <w:rPr>
                <w:rFonts w:ascii="Times New Roman" w:hAnsi="Times New Roman"/>
                <w:sz w:val="18"/>
                <w:szCs w:val="18"/>
              </w:rPr>
              <w:t>Seget</w:t>
            </w:r>
            <w:proofErr w:type="spellEnd"/>
            <w:r w:rsidRPr="002D01BC">
              <w:rPr>
                <w:rFonts w:ascii="Times New Roman" w:hAnsi="Times New Roman"/>
                <w:sz w:val="18"/>
                <w:szCs w:val="18"/>
              </w:rPr>
              <w:t xml:space="preserve"> et al. 2020</w:t>
            </w:r>
          </w:p>
        </w:tc>
      </w:tr>
      <w:tr w:rsidR="000F3F9A" w:rsidRPr="000F3F9A" w14:paraId="103987DC" w14:textId="77777777" w:rsidTr="000F3F9A">
        <w:trPr>
          <w:trHeight w:val="226"/>
          <w:jc w:val="center"/>
        </w:trPr>
        <w:tc>
          <w:tcPr>
            <w:tcW w:w="620" w:type="dxa"/>
          </w:tcPr>
          <w:p w14:paraId="3B1FDCB0"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7</w:t>
            </w:r>
          </w:p>
        </w:tc>
        <w:tc>
          <w:tcPr>
            <w:tcW w:w="1054" w:type="dxa"/>
            <w:vMerge w:val="restart"/>
          </w:tcPr>
          <w:p w14:paraId="506215D1" w14:textId="4676F677" w:rsidR="000F3F9A" w:rsidRPr="002D01BC" w:rsidRDefault="0038453B" w:rsidP="000F3F9A">
            <w:pPr>
              <w:spacing w:line="240" w:lineRule="auto"/>
              <w:jc w:val="center"/>
              <w:rPr>
                <w:rFonts w:ascii="Times New Roman" w:hAnsi="Times New Roman"/>
                <w:sz w:val="18"/>
                <w:szCs w:val="18"/>
              </w:rPr>
            </w:pPr>
            <w:r>
              <w:rPr>
                <w:rFonts w:ascii="Times New Roman" w:hAnsi="Times New Roman"/>
                <w:sz w:val="18"/>
                <w:szCs w:val="18"/>
              </w:rPr>
              <w:t xml:space="preserve">Common </w:t>
            </w:r>
            <w:proofErr w:type="spellStart"/>
            <w:r>
              <w:rPr>
                <w:rFonts w:ascii="Times New Roman" w:hAnsi="Times New Roman"/>
                <w:sz w:val="18"/>
                <w:szCs w:val="18"/>
              </w:rPr>
              <w:t>wheat</w:t>
            </w:r>
            <w:proofErr w:type="spellEnd"/>
          </w:p>
          <w:p w14:paraId="5DEBD082"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 xml:space="preserve"> </w:t>
            </w:r>
          </w:p>
          <w:p w14:paraId="3AAB0669"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 xml:space="preserve"> </w:t>
            </w:r>
          </w:p>
        </w:tc>
        <w:tc>
          <w:tcPr>
            <w:tcW w:w="1540" w:type="dxa"/>
          </w:tcPr>
          <w:p w14:paraId="4E21B54C"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67.62 %</w:t>
            </w:r>
          </w:p>
        </w:tc>
        <w:tc>
          <w:tcPr>
            <w:tcW w:w="1259" w:type="dxa"/>
            <w:vMerge w:val="restart"/>
          </w:tcPr>
          <w:p w14:paraId="7E350590"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75.85 %</w:t>
            </w:r>
          </w:p>
        </w:tc>
        <w:tc>
          <w:tcPr>
            <w:tcW w:w="2752" w:type="dxa"/>
          </w:tcPr>
          <w:p w14:paraId="5323672A"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Camara-Salim et al. 2020</w:t>
            </w:r>
          </w:p>
        </w:tc>
      </w:tr>
      <w:tr w:rsidR="000F3F9A" w:rsidRPr="000F3F9A" w14:paraId="6C98D9B2" w14:textId="77777777" w:rsidTr="000F3F9A">
        <w:trPr>
          <w:trHeight w:val="238"/>
          <w:jc w:val="center"/>
        </w:trPr>
        <w:tc>
          <w:tcPr>
            <w:tcW w:w="620" w:type="dxa"/>
          </w:tcPr>
          <w:p w14:paraId="0A1DAEFC"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8</w:t>
            </w:r>
          </w:p>
        </w:tc>
        <w:tc>
          <w:tcPr>
            <w:tcW w:w="1054" w:type="dxa"/>
            <w:vMerge/>
          </w:tcPr>
          <w:p w14:paraId="2FCEA588"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25B11DC9"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89.84 %</w:t>
            </w:r>
          </w:p>
        </w:tc>
        <w:tc>
          <w:tcPr>
            <w:tcW w:w="1259" w:type="dxa"/>
            <w:vMerge/>
          </w:tcPr>
          <w:p w14:paraId="16D07785"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5685F871" w14:textId="77777777" w:rsidR="000F3F9A" w:rsidRPr="002D01BC" w:rsidRDefault="000F3F9A" w:rsidP="000F3F9A">
            <w:pPr>
              <w:spacing w:line="240" w:lineRule="auto"/>
              <w:jc w:val="center"/>
              <w:rPr>
                <w:rFonts w:ascii="Times New Roman" w:hAnsi="Times New Roman"/>
                <w:sz w:val="18"/>
                <w:szCs w:val="18"/>
              </w:rPr>
            </w:pPr>
            <w:proofErr w:type="spellStart"/>
            <w:r w:rsidRPr="002D01BC">
              <w:rPr>
                <w:rFonts w:ascii="Times New Roman" w:hAnsi="Times New Roman"/>
                <w:sz w:val="18"/>
                <w:szCs w:val="18"/>
              </w:rPr>
              <w:t>Chiarico</w:t>
            </w:r>
            <w:proofErr w:type="spellEnd"/>
            <w:r w:rsidRPr="002D01BC">
              <w:rPr>
                <w:rFonts w:ascii="Times New Roman" w:hAnsi="Times New Roman"/>
                <w:sz w:val="18"/>
                <w:szCs w:val="18"/>
              </w:rPr>
              <w:t xml:space="preserve"> et al. 2000</w:t>
            </w:r>
          </w:p>
        </w:tc>
      </w:tr>
      <w:tr w:rsidR="000F3F9A" w:rsidRPr="000F3F9A" w14:paraId="6967DE6B" w14:textId="77777777" w:rsidTr="000F3F9A">
        <w:trPr>
          <w:trHeight w:val="226"/>
          <w:jc w:val="center"/>
        </w:trPr>
        <w:tc>
          <w:tcPr>
            <w:tcW w:w="620" w:type="dxa"/>
          </w:tcPr>
          <w:p w14:paraId="3EE468EA"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9</w:t>
            </w:r>
          </w:p>
        </w:tc>
        <w:tc>
          <w:tcPr>
            <w:tcW w:w="1054" w:type="dxa"/>
            <w:vMerge/>
          </w:tcPr>
          <w:p w14:paraId="5B99BE89"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342F6C55"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61.76 %</w:t>
            </w:r>
          </w:p>
        </w:tc>
        <w:tc>
          <w:tcPr>
            <w:tcW w:w="1259" w:type="dxa"/>
            <w:vMerge/>
          </w:tcPr>
          <w:p w14:paraId="1A5BB533"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4B432178"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Comino et al. 2021</w:t>
            </w:r>
          </w:p>
        </w:tc>
      </w:tr>
      <w:tr w:rsidR="000F3F9A" w:rsidRPr="000F3F9A" w14:paraId="0693DDCD" w14:textId="77777777" w:rsidTr="000F3F9A">
        <w:trPr>
          <w:trHeight w:val="226"/>
          <w:jc w:val="center"/>
        </w:trPr>
        <w:tc>
          <w:tcPr>
            <w:tcW w:w="620" w:type="dxa"/>
          </w:tcPr>
          <w:p w14:paraId="50CCA94E"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10</w:t>
            </w:r>
          </w:p>
        </w:tc>
        <w:tc>
          <w:tcPr>
            <w:tcW w:w="1054" w:type="dxa"/>
            <w:vMerge/>
          </w:tcPr>
          <w:p w14:paraId="5687E788"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36CA3036"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80.00 %</w:t>
            </w:r>
          </w:p>
        </w:tc>
        <w:tc>
          <w:tcPr>
            <w:tcW w:w="1259" w:type="dxa"/>
            <w:vMerge/>
          </w:tcPr>
          <w:p w14:paraId="05A85F5D"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275F1ACC"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Kulak et al. 2015</w:t>
            </w:r>
          </w:p>
        </w:tc>
      </w:tr>
      <w:tr w:rsidR="000F3F9A" w:rsidRPr="000F3F9A" w14:paraId="74FAF4F1" w14:textId="77777777" w:rsidTr="000F3F9A">
        <w:trPr>
          <w:trHeight w:val="226"/>
          <w:jc w:val="center"/>
        </w:trPr>
        <w:tc>
          <w:tcPr>
            <w:tcW w:w="620" w:type="dxa"/>
          </w:tcPr>
          <w:p w14:paraId="71B0C535" w14:textId="77777777" w:rsidR="000F3F9A" w:rsidRPr="002D01BC" w:rsidRDefault="000F3F9A" w:rsidP="000F3F9A">
            <w:pPr>
              <w:spacing w:line="240" w:lineRule="auto"/>
              <w:jc w:val="left"/>
              <w:rPr>
                <w:rFonts w:ascii="Times New Roman" w:hAnsi="Times New Roman"/>
                <w:sz w:val="18"/>
                <w:szCs w:val="18"/>
              </w:rPr>
            </w:pPr>
            <w:r w:rsidRPr="002D01BC">
              <w:rPr>
                <w:rFonts w:ascii="Times New Roman" w:hAnsi="Times New Roman"/>
                <w:sz w:val="18"/>
                <w:szCs w:val="18"/>
              </w:rPr>
              <w:t>11</w:t>
            </w:r>
          </w:p>
        </w:tc>
        <w:tc>
          <w:tcPr>
            <w:tcW w:w="1054" w:type="dxa"/>
            <w:vMerge/>
          </w:tcPr>
          <w:p w14:paraId="258A63E3" w14:textId="77777777" w:rsidR="000F3F9A" w:rsidRPr="002D01BC" w:rsidRDefault="000F3F9A" w:rsidP="000F3F9A">
            <w:pPr>
              <w:spacing w:line="240" w:lineRule="auto"/>
              <w:jc w:val="center"/>
              <w:rPr>
                <w:rFonts w:ascii="Times New Roman" w:hAnsi="Times New Roman"/>
                <w:sz w:val="18"/>
                <w:szCs w:val="18"/>
              </w:rPr>
            </w:pPr>
          </w:p>
        </w:tc>
        <w:tc>
          <w:tcPr>
            <w:tcW w:w="1540" w:type="dxa"/>
          </w:tcPr>
          <w:p w14:paraId="4926C904"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80.00 %</w:t>
            </w:r>
          </w:p>
        </w:tc>
        <w:tc>
          <w:tcPr>
            <w:tcW w:w="1259" w:type="dxa"/>
            <w:vMerge/>
          </w:tcPr>
          <w:p w14:paraId="6FFA7837" w14:textId="77777777" w:rsidR="000F3F9A" w:rsidRPr="002D01BC" w:rsidRDefault="000F3F9A" w:rsidP="000F3F9A">
            <w:pPr>
              <w:spacing w:line="240" w:lineRule="auto"/>
              <w:jc w:val="center"/>
              <w:rPr>
                <w:rFonts w:ascii="Times New Roman" w:hAnsi="Times New Roman"/>
                <w:sz w:val="18"/>
                <w:szCs w:val="18"/>
              </w:rPr>
            </w:pPr>
          </w:p>
        </w:tc>
        <w:tc>
          <w:tcPr>
            <w:tcW w:w="2752" w:type="dxa"/>
          </w:tcPr>
          <w:p w14:paraId="76E2C70B" w14:textId="77777777" w:rsidR="000F3F9A" w:rsidRPr="002D01BC" w:rsidRDefault="000F3F9A" w:rsidP="000F3F9A">
            <w:pPr>
              <w:spacing w:line="240" w:lineRule="auto"/>
              <w:jc w:val="center"/>
              <w:rPr>
                <w:rFonts w:ascii="Times New Roman" w:hAnsi="Times New Roman"/>
                <w:sz w:val="18"/>
                <w:szCs w:val="18"/>
              </w:rPr>
            </w:pPr>
            <w:r w:rsidRPr="002D01BC">
              <w:rPr>
                <w:rFonts w:ascii="Times New Roman" w:hAnsi="Times New Roman"/>
                <w:sz w:val="18"/>
                <w:szCs w:val="18"/>
              </w:rPr>
              <w:t>Parenti et al. 2020</w:t>
            </w:r>
          </w:p>
        </w:tc>
      </w:tr>
    </w:tbl>
    <w:p w14:paraId="4C8510A2" w14:textId="227855B7" w:rsidR="008D094A" w:rsidRDefault="00DC7BB6" w:rsidP="005243F8">
      <w:pPr>
        <w:pStyle w:val="Text"/>
        <w:spacing w:before="240" w:after="240" w:line="276" w:lineRule="auto"/>
        <w:rPr>
          <w:sz w:val="24"/>
          <w:szCs w:val="22"/>
        </w:rPr>
      </w:pPr>
      <w:r w:rsidRPr="00DC7BB6">
        <w:rPr>
          <w:sz w:val="24"/>
          <w:szCs w:val="22"/>
        </w:rPr>
        <w:t>Different classes of flour</w:t>
      </w:r>
      <w:r w:rsidR="00664E36">
        <w:rPr>
          <w:sz w:val="24"/>
          <w:szCs w:val="22"/>
        </w:rPr>
        <w:t xml:space="preserve"> </w:t>
      </w:r>
      <w:r w:rsidRPr="00DC7BB6">
        <w:rPr>
          <w:sz w:val="24"/>
          <w:szCs w:val="22"/>
        </w:rPr>
        <w:t>as indicated in D</w:t>
      </w:r>
      <w:r w:rsidR="00AC7385">
        <w:rPr>
          <w:sz w:val="24"/>
          <w:szCs w:val="22"/>
        </w:rPr>
        <w:t>.</w:t>
      </w:r>
      <w:r w:rsidRPr="00DC7BB6">
        <w:rPr>
          <w:sz w:val="24"/>
          <w:szCs w:val="22"/>
        </w:rPr>
        <w:t>P</w:t>
      </w:r>
      <w:r w:rsidR="00AC7385">
        <w:rPr>
          <w:sz w:val="24"/>
          <w:szCs w:val="22"/>
        </w:rPr>
        <w:t>.</w:t>
      </w:r>
      <w:r w:rsidRPr="00DC7BB6">
        <w:rPr>
          <w:sz w:val="24"/>
          <w:szCs w:val="22"/>
        </w:rPr>
        <w:t>R n</w:t>
      </w:r>
      <w:r w:rsidR="00AC7385">
        <w:rPr>
          <w:sz w:val="24"/>
          <w:szCs w:val="22"/>
        </w:rPr>
        <w:t>°</w:t>
      </w:r>
      <w:r w:rsidRPr="00DC7BB6">
        <w:rPr>
          <w:sz w:val="24"/>
          <w:szCs w:val="22"/>
        </w:rPr>
        <w:t xml:space="preserve"> 187/2001 (</w:t>
      </w:r>
      <w:r>
        <w:rPr>
          <w:sz w:val="24"/>
          <w:szCs w:val="22"/>
        </w:rPr>
        <w:t>modified by D.P.R. n</w:t>
      </w:r>
      <w:r w:rsidR="00AC7385">
        <w:rPr>
          <w:sz w:val="24"/>
          <w:szCs w:val="22"/>
        </w:rPr>
        <w:t>°</w:t>
      </w:r>
      <w:r w:rsidR="00664E36">
        <w:rPr>
          <w:sz w:val="24"/>
          <w:szCs w:val="22"/>
        </w:rPr>
        <w:t xml:space="preserve"> 41/2013)</w:t>
      </w:r>
      <w:r w:rsidRPr="00DC7BB6">
        <w:rPr>
          <w:sz w:val="24"/>
          <w:szCs w:val="22"/>
        </w:rPr>
        <w:t xml:space="preserve"> were considered. </w:t>
      </w:r>
      <w:r w:rsidR="00664E36" w:rsidRPr="00664E36">
        <w:rPr>
          <w:sz w:val="24"/>
          <w:szCs w:val="22"/>
        </w:rPr>
        <w:t xml:space="preserve">Each of the associated products corresponds to a percentage of </w:t>
      </w:r>
      <w:r w:rsidR="00664E36">
        <w:rPr>
          <w:sz w:val="24"/>
          <w:szCs w:val="22"/>
        </w:rPr>
        <w:t>sifting</w:t>
      </w:r>
      <w:r w:rsidR="00664E36" w:rsidRPr="00664E36">
        <w:rPr>
          <w:sz w:val="24"/>
          <w:szCs w:val="22"/>
        </w:rPr>
        <w:t xml:space="preserve">. </w:t>
      </w:r>
      <w:proofErr w:type="gramStart"/>
      <w:r w:rsidR="00664E36" w:rsidRPr="00664E36">
        <w:rPr>
          <w:sz w:val="24"/>
          <w:szCs w:val="22"/>
        </w:rPr>
        <w:t>In particular, for</w:t>
      </w:r>
      <w:proofErr w:type="gramEnd"/>
      <w:r w:rsidR="00664E36" w:rsidRPr="00664E36">
        <w:rPr>
          <w:sz w:val="24"/>
          <w:szCs w:val="22"/>
        </w:rPr>
        <w:t xml:space="preserve"> soft wheat, there are five types of flour for which it was easy to associate the average extraction yield (Table </w:t>
      </w:r>
      <w:r w:rsidR="0070310A">
        <w:rPr>
          <w:sz w:val="24"/>
          <w:szCs w:val="22"/>
        </w:rPr>
        <w:t>2</w:t>
      </w:r>
      <w:r w:rsidR="00664E36" w:rsidRPr="00664E36">
        <w:rPr>
          <w:sz w:val="24"/>
          <w:szCs w:val="22"/>
        </w:rPr>
        <w:t>).</w:t>
      </w:r>
      <w:r w:rsidR="00664E36">
        <w:rPr>
          <w:sz w:val="24"/>
          <w:szCs w:val="22"/>
        </w:rPr>
        <w:t xml:space="preserve"> </w:t>
      </w:r>
    </w:p>
    <w:p w14:paraId="16071B34" w14:textId="4EEF324D" w:rsidR="005243F8" w:rsidRPr="00934A98" w:rsidRDefault="00664E36" w:rsidP="005243F8">
      <w:pPr>
        <w:pStyle w:val="Text"/>
        <w:spacing w:before="240" w:after="240" w:line="276" w:lineRule="auto"/>
        <w:rPr>
          <w:sz w:val="24"/>
          <w:szCs w:val="22"/>
        </w:rPr>
      </w:pPr>
      <w:r w:rsidRPr="00664E36">
        <w:rPr>
          <w:sz w:val="24"/>
          <w:szCs w:val="22"/>
        </w:rPr>
        <w:t xml:space="preserve">For durum wheat, </w:t>
      </w:r>
      <w:r w:rsidR="00732F81">
        <w:rPr>
          <w:sz w:val="24"/>
          <w:szCs w:val="22"/>
        </w:rPr>
        <w:t>instead</w:t>
      </w:r>
      <w:r w:rsidRPr="00664E36">
        <w:rPr>
          <w:sz w:val="24"/>
          <w:szCs w:val="22"/>
        </w:rPr>
        <w:t xml:space="preserve">, semolina, </w:t>
      </w:r>
      <w:proofErr w:type="spellStart"/>
      <w:r w:rsidR="00732F81">
        <w:rPr>
          <w:sz w:val="24"/>
          <w:szCs w:val="22"/>
        </w:rPr>
        <w:t>semolate</w:t>
      </w:r>
      <w:proofErr w:type="spellEnd"/>
      <w:r w:rsidR="00732F81">
        <w:rPr>
          <w:sz w:val="24"/>
          <w:szCs w:val="22"/>
        </w:rPr>
        <w:t xml:space="preserve"> and</w:t>
      </w:r>
      <w:r w:rsidRPr="00664E36">
        <w:rPr>
          <w:sz w:val="24"/>
          <w:szCs w:val="22"/>
        </w:rPr>
        <w:t xml:space="preserve"> </w:t>
      </w:r>
      <w:proofErr w:type="spellStart"/>
      <w:r w:rsidR="00732F81">
        <w:rPr>
          <w:sz w:val="24"/>
          <w:szCs w:val="22"/>
        </w:rPr>
        <w:t>wholemeal</w:t>
      </w:r>
      <w:proofErr w:type="spellEnd"/>
      <w:r w:rsidRPr="00664E36">
        <w:rPr>
          <w:sz w:val="24"/>
          <w:szCs w:val="22"/>
        </w:rPr>
        <w:t xml:space="preserve"> semolina were considered. Durum wheat flour is excluded because it constitutes a different product, with a non-granular structure, although the intermediate ash content among the others suggests that it is solely the result of a different yield from the same milling process.</w:t>
      </w:r>
      <w:r>
        <w:rPr>
          <w:sz w:val="24"/>
          <w:szCs w:val="22"/>
        </w:rPr>
        <w:t xml:space="preserve"> </w:t>
      </w:r>
      <w:r w:rsidRPr="00664E36">
        <w:rPr>
          <w:sz w:val="24"/>
          <w:szCs w:val="22"/>
        </w:rPr>
        <w:t xml:space="preserve">The degree of souring of durum wheat </w:t>
      </w:r>
      <w:r w:rsidRPr="00664E36">
        <w:rPr>
          <w:sz w:val="24"/>
          <w:szCs w:val="22"/>
        </w:rPr>
        <w:lastRenderedPageBreak/>
        <w:t>flour was determined by evaluating it together with the ash content, and these quantities were compared to understand the relationship between the two.</w:t>
      </w:r>
      <w:r w:rsidR="0049710A">
        <w:rPr>
          <w:sz w:val="24"/>
          <w:szCs w:val="22"/>
        </w:rPr>
        <w:t xml:space="preserve"> </w:t>
      </w:r>
      <w:r w:rsidR="0049710A" w:rsidRPr="0049710A">
        <w:rPr>
          <w:sz w:val="24"/>
          <w:szCs w:val="22"/>
        </w:rPr>
        <w:t>The results show that it was possible to attribute a linear, albeit approximate, correspondence between the quantities considered (unlike soft wheat).</w:t>
      </w:r>
      <w:r>
        <w:rPr>
          <w:sz w:val="24"/>
          <w:szCs w:val="22"/>
        </w:rPr>
        <w:t xml:space="preserve"> </w:t>
      </w:r>
      <w:r w:rsidR="001D6F4E" w:rsidRPr="001D6F4E">
        <w:rPr>
          <w:sz w:val="24"/>
          <w:szCs w:val="22"/>
        </w:rPr>
        <w:t xml:space="preserve">In this way, it was possible to associate the relative degree of sifting to the three types of durum wheat flour: considering an average percentage of 68% (resulting from the average of the data from the publications on semolina) for semolina and assuming a yield of 100% for whole-wheat, it was possible to attribute an average degree of sifting of 84% to </w:t>
      </w:r>
      <w:proofErr w:type="spellStart"/>
      <w:r w:rsidR="001D6F4E" w:rsidRPr="001D6F4E">
        <w:rPr>
          <w:sz w:val="24"/>
          <w:szCs w:val="22"/>
        </w:rPr>
        <w:t>semol</w:t>
      </w:r>
      <w:r w:rsidR="00F702D9">
        <w:rPr>
          <w:sz w:val="24"/>
          <w:szCs w:val="22"/>
        </w:rPr>
        <w:t>ate</w:t>
      </w:r>
      <w:proofErr w:type="spellEnd"/>
      <w:r w:rsidR="001D6F4E" w:rsidRPr="001D6F4E">
        <w:rPr>
          <w:sz w:val="24"/>
          <w:szCs w:val="22"/>
        </w:rPr>
        <w:t>.</w:t>
      </w:r>
    </w:p>
    <w:p w14:paraId="0C88AD7A" w14:textId="41D3AF12" w:rsidR="005243F8" w:rsidRDefault="000302A9" w:rsidP="005243F8">
      <w:pPr>
        <w:pStyle w:val="Text"/>
        <w:spacing w:before="240" w:after="240" w:line="276" w:lineRule="auto"/>
        <w:rPr>
          <w:sz w:val="24"/>
          <w:szCs w:val="22"/>
        </w:rPr>
      </w:pPr>
      <w:r w:rsidRPr="000302A9">
        <w:rPr>
          <w:sz w:val="24"/>
          <w:szCs w:val="22"/>
        </w:rPr>
        <w:t xml:space="preserve">Distinguishing the data collected from publications and EPDs, the results were averaged to </w:t>
      </w:r>
      <w:r w:rsidR="001D6F4E">
        <w:rPr>
          <w:sz w:val="24"/>
          <w:szCs w:val="22"/>
        </w:rPr>
        <w:t xml:space="preserve">associate a </w:t>
      </w:r>
      <w:r w:rsidRPr="000302A9">
        <w:rPr>
          <w:sz w:val="24"/>
          <w:szCs w:val="22"/>
        </w:rPr>
        <w:t>corresponding flour</w:t>
      </w:r>
      <w:r w:rsidR="001D6F4E">
        <w:rPr>
          <w:sz w:val="24"/>
          <w:szCs w:val="22"/>
        </w:rPr>
        <w:t xml:space="preserve"> production</w:t>
      </w:r>
      <w:r w:rsidRPr="000302A9">
        <w:rPr>
          <w:sz w:val="24"/>
          <w:szCs w:val="22"/>
        </w:rPr>
        <w:t xml:space="preserve">. </w:t>
      </w:r>
      <w:r w:rsidR="001D6F4E" w:rsidRPr="001D6F4E">
        <w:rPr>
          <w:sz w:val="24"/>
          <w:szCs w:val="22"/>
        </w:rPr>
        <w:t xml:space="preserve">The average of the data collected from EPDs related to durum wheat was associated with the production of </w:t>
      </w:r>
      <w:r w:rsidR="001D6F4E">
        <w:rPr>
          <w:sz w:val="24"/>
          <w:szCs w:val="22"/>
        </w:rPr>
        <w:t>“</w:t>
      </w:r>
      <w:r w:rsidR="001D6F4E" w:rsidRPr="001D6F4E">
        <w:rPr>
          <w:sz w:val="24"/>
          <w:szCs w:val="22"/>
        </w:rPr>
        <w:t>semolina</w:t>
      </w:r>
      <w:r w:rsidR="001D6F4E">
        <w:rPr>
          <w:sz w:val="24"/>
          <w:szCs w:val="22"/>
        </w:rPr>
        <w:t>”</w:t>
      </w:r>
      <w:r w:rsidR="001D6F4E" w:rsidRPr="001D6F4E">
        <w:rPr>
          <w:sz w:val="24"/>
          <w:szCs w:val="22"/>
        </w:rPr>
        <w:t>.</w:t>
      </w:r>
      <w:r w:rsidR="001D6F4E">
        <w:rPr>
          <w:sz w:val="24"/>
          <w:szCs w:val="22"/>
        </w:rPr>
        <w:t xml:space="preserve"> </w:t>
      </w:r>
      <w:r w:rsidR="001D6F4E" w:rsidRPr="001D6F4E">
        <w:rPr>
          <w:sz w:val="24"/>
          <w:szCs w:val="22"/>
        </w:rPr>
        <w:t xml:space="preserve">Knowing the yield of semolina and </w:t>
      </w:r>
      <w:proofErr w:type="spellStart"/>
      <w:r w:rsidR="001D6F4E" w:rsidRPr="001D6F4E">
        <w:rPr>
          <w:sz w:val="24"/>
          <w:szCs w:val="22"/>
        </w:rPr>
        <w:t>wholemeal</w:t>
      </w:r>
      <w:proofErr w:type="spellEnd"/>
      <w:r w:rsidR="001D6F4E" w:rsidRPr="001D6F4E">
        <w:rPr>
          <w:sz w:val="24"/>
          <w:szCs w:val="22"/>
        </w:rPr>
        <w:t xml:space="preserve"> semolina, the ratio used as a multiplier for the environmental profile of the durum wheat flours considered was calculated.</w:t>
      </w:r>
      <w:r w:rsidR="001D6F4E">
        <w:rPr>
          <w:sz w:val="24"/>
          <w:szCs w:val="22"/>
        </w:rPr>
        <w:t xml:space="preserve"> </w:t>
      </w:r>
      <w:r w:rsidR="001D6F4E" w:rsidRPr="001D6F4E">
        <w:rPr>
          <w:sz w:val="24"/>
          <w:szCs w:val="22"/>
        </w:rPr>
        <w:t xml:space="preserve">For soft wheat, the average data were combined with the yield of </w:t>
      </w:r>
      <w:r w:rsidR="001D6F4E">
        <w:rPr>
          <w:sz w:val="24"/>
          <w:szCs w:val="22"/>
        </w:rPr>
        <w:t>“</w:t>
      </w:r>
      <w:r w:rsidR="001D6F4E" w:rsidRPr="001D6F4E">
        <w:rPr>
          <w:sz w:val="24"/>
          <w:szCs w:val="22"/>
        </w:rPr>
        <w:t>type 1 flour</w:t>
      </w:r>
      <w:r w:rsidR="001D6F4E">
        <w:rPr>
          <w:sz w:val="24"/>
          <w:szCs w:val="22"/>
        </w:rPr>
        <w:t>”</w:t>
      </w:r>
      <w:r w:rsidR="001D6F4E" w:rsidRPr="001D6F4E">
        <w:rPr>
          <w:sz w:val="24"/>
          <w:szCs w:val="22"/>
        </w:rPr>
        <w:t xml:space="preserve">. Noting the yield of type 1 flour and calculating the relationship with the other yields (00, 0, 2 and </w:t>
      </w:r>
      <w:proofErr w:type="spellStart"/>
      <w:r w:rsidR="001D6F4E" w:rsidRPr="001D6F4E">
        <w:rPr>
          <w:sz w:val="24"/>
          <w:szCs w:val="22"/>
        </w:rPr>
        <w:t>wholemeal</w:t>
      </w:r>
      <w:proofErr w:type="spellEnd"/>
      <w:r w:rsidR="001D6F4E" w:rsidRPr="001D6F4E">
        <w:rPr>
          <w:sz w:val="24"/>
          <w:szCs w:val="22"/>
        </w:rPr>
        <w:t>), the factors for each type of flour were determined.</w:t>
      </w:r>
    </w:p>
    <w:p w14:paraId="125C4AC7" w14:textId="72B8E4EC" w:rsidR="001D6F4E" w:rsidRPr="00051695" w:rsidRDefault="001D6F4E" w:rsidP="005243F8">
      <w:pPr>
        <w:pStyle w:val="Text"/>
        <w:spacing w:before="240" w:after="240" w:line="276" w:lineRule="auto"/>
        <w:rPr>
          <w:sz w:val="24"/>
          <w:szCs w:val="22"/>
        </w:rPr>
      </w:pPr>
      <w:r w:rsidRPr="001D6F4E">
        <w:rPr>
          <w:sz w:val="24"/>
          <w:szCs w:val="22"/>
        </w:rPr>
        <w:t>Table 2 and Table 3 show the different classes of flour laid down in the regulations, supplemented by the multiplication factor.</w:t>
      </w:r>
      <w:r w:rsidR="00E419DF">
        <w:rPr>
          <w:sz w:val="24"/>
          <w:szCs w:val="22"/>
        </w:rPr>
        <w:t xml:space="preserve"> </w:t>
      </w:r>
      <w:r w:rsidR="00E419DF" w:rsidRPr="00E419DF">
        <w:rPr>
          <w:sz w:val="24"/>
          <w:szCs w:val="22"/>
        </w:rPr>
        <w:t xml:space="preserve">The fraction will be greater or less than </w:t>
      </w:r>
      <w:r w:rsidR="00E419DF">
        <w:rPr>
          <w:sz w:val="24"/>
          <w:szCs w:val="22"/>
        </w:rPr>
        <w:t>“</w:t>
      </w:r>
      <w:r w:rsidR="00E419DF" w:rsidRPr="00E419DF">
        <w:rPr>
          <w:sz w:val="24"/>
          <w:szCs w:val="22"/>
        </w:rPr>
        <w:t>1</w:t>
      </w:r>
      <w:r w:rsidR="00E419DF">
        <w:rPr>
          <w:sz w:val="24"/>
          <w:szCs w:val="22"/>
        </w:rPr>
        <w:t>”</w:t>
      </w:r>
      <w:r w:rsidR="00E419DF" w:rsidRPr="00E419DF">
        <w:rPr>
          <w:sz w:val="24"/>
          <w:szCs w:val="22"/>
        </w:rPr>
        <w:t xml:space="preserve"> depending on whether the type of flour considered is </w:t>
      </w:r>
      <w:proofErr w:type="gramStart"/>
      <w:r w:rsidR="00E419DF" w:rsidRPr="00E419DF">
        <w:rPr>
          <w:sz w:val="24"/>
          <w:szCs w:val="22"/>
        </w:rPr>
        <w:t>more or less refined</w:t>
      </w:r>
      <w:proofErr w:type="gramEnd"/>
      <w:r w:rsidR="00E419DF" w:rsidRPr="00E419DF">
        <w:rPr>
          <w:sz w:val="24"/>
          <w:szCs w:val="22"/>
        </w:rPr>
        <w:t xml:space="preserve"> than that associated with the starting flour.</w:t>
      </w:r>
      <w:r w:rsidR="00E419DF">
        <w:rPr>
          <w:sz w:val="24"/>
          <w:szCs w:val="22"/>
        </w:rPr>
        <w:t xml:space="preserve"> </w:t>
      </w:r>
      <w:r w:rsidR="00E419DF" w:rsidRPr="00E419DF">
        <w:rPr>
          <w:sz w:val="24"/>
          <w:szCs w:val="22"/>
        </w:rPr>
        <w:t>Multiplication factors were used to estimate resource consumption data (energy</w:t>
      </w:r>
      <w:r w:rsidR="00E419DF">
        <w:rPr>
          <w:sz w:val="24"/>
          <w:szCs w:val="22"/>
        </w:rPr>
        <w:t xml:space="preserve">, </w:t>
      </w:r>
      <w:r w:rsidR="00E419DF" w:rsidRPr="00E419DF">
        <w:rPr>
          <w:sz w:val="24"/>
          <w:szCs w:val="22"/>
        </w:rPr>
        <w:t>water), so that the datasets for the milling phase could be defined.</w:t>
      </w:r>
    </w:p>
    <w:p w14:paraId="7F34836C" w14:textId="14C0EBC1" w:rsidR="005243F8" w:rsidRPr="00E0453A" w:rsidRDefault="00E0453A" w:rsidP="00756057">
      <w:pPr>
        <w:pStyle w:val="Didascalia"/>
        <w:keepNext/>
        <w:spacing w:after="0"/>
        <w:jc w:val="center"/>
        <w:rPr>
          <w:b w:val="0"/>
          <w:bCs w:val="0"/>
          <w:sz w:val="18"/>
          <w:szCs w:val="18"/>
        </w:rPr>
      </w:pPr>
      <w:r w:rsidRPr="00E0453A">
        <w:rPr>
          <w:b w:val="0"/>
          <w:bCs w:val="0"/>
          <w:sz w:val="18"/>
          <w:szCs w:val="18"/>
        </w:rPr>
        <w:t>Table</w:t>
      </w:r>
      <w:r w:rsidR="005243F8" w:rsidRPr="00E0453A">
        <w:rPr>
          <w:b w:val="0"/>
          <w:bCs w:val="0"/>
          <w:sz w:val="18"/>
          <w:szCs w:val="18"/>
        </w:rPr>
        <w:t xml:space="preserve"> </w:t>
      </w:r>
      <w:r w:rsidR="0070310A" w:rsidRPr="00E0453A">
        <w:rPr>
          <w:b w:val="0"/>
          <w:bCs w:val="0"/>
          <w:sz w:val="18"/>
          <w:szCs w:val="18"/>
        </w:rPr>
        <w:t>2</w:t>
      </w:r>
      <w:r w:rsidR="005243F8" w:rsidRPr="00E0453A">
        <w:rPr>
          <w:b w:val="0"/>
          <w:bCs w:val="0"/>
          <w:sz w:val="18"/>
          <w:szCs w:val="18"/>
        </w:rPr>
        <w:t xml:space="preserve">: </w:t>
      </w:r>
      <w:r w:rsidRPr="00E0453A">
        <w:rPr>
          <w:b w:val="0"/>
          <w:bCs w:val="0"/>
          <w:sz w:val="18"/>
          <w:szCs w:val="18"/>
        </w:rPr>
        <w:t xml:space="preserve">properties relating to types of </w:t>
      </w:r>
      <w:r>
        <w:rPr>
          <w:b w:val="0"/>
          <w:bCs w:val="0"/>
          <w:sz w:val="18"/>
          <w:szCs w:val="18"/>
        </w:rPr>
        <w:t xml:space="preserve">soft </w:t>
      </w:r>
      <w:r w:rsidRPr="00E0453A">
        <w:rPr>
          <w:b w:val="0"/>
          <w:bCs w:val="0"/>
          <w:sz w:val="18"/>
          <w:szCs w:val="18"/>
        </w:rPr>
        <w:t>wheat flours</w:t>
      </w:r>
    </w:p>
    <w:tbl>
      <w:tblPr>
        <w:tblStyle w:val="Grigliatabella2"/>
        <w:tblW w:w="0" w:type="auto"/>
        <w:jc w:val="center"/>
        <w:tblLook w:val="04A0" w:firstRow="1" w:lastRow="0" w:firstColumn="1" w:lastColumn="0" w:noHBand="0" w:noVBand="1"/>
      </w:tblPr>
      <w:tblGrid>
        <w:gridCol w:w="2122"/>
        <w:gridCol w:w="1795"/>
        <w:gridCol w:w="1401"/>
        <w:gridCol w:w="1872"/>
      </w:tblGrid>
      <w:tr w:rsidR="005243F8" w:rsidRPr="005243F8" w14:paraId="1ADA91A1" w14:textId="77777777" w:rsidTr="002C6B3D">
        <w:trPr>
          <w:jc w:val="center"/>
        </w:trPr>
        <w:tc>
          <w:tcPr>
            <w:tcW w:w="2122" w:type="dxa"/>
          </w:tcPr>
          <w:p w14:paraId="48367FC7" w14:textId="4448B471" w:rsidR="005243F8" w:rsidRPr="005243F8" w:rsidRDefault="004A27F3" w:rsidP="005243F8">
            <w:pPr>
              <w:spacing w:line="240" w:lineRule="auto"/>
              <w:jc w:val="left"/>
              <w:rPr>
                <w:rFonts w:ascii="Times New Roman" w:hAnsi="Times New Roman"/>
                <w:sz w:val="18"/>
                <w:szCs w:val="20"/>
              </w:rPr>
            </w:pPr>
            <w:r>
              <w:rPr>
                <w:rFonts w:ascii="Times New Roman" w:hAnsi="Times New Roman"/>
                <w:sz w:val="18"/>
                <w:szCs w:val="20"/>
              </w:rPr>
              <w:t xml:space="preserve">Common </w:t>
            </w:r>
            <w:proofErr w:type="spellStart"/>
            <w:r>
              <w:rPr>
                <w:rFonts w:ascii="Times New Roman" w:hAnsi="Times New Roman"/>
                <w:sz w:val="18"/>
                <w:szCs w:val="20"/>
              </w:rPr>
              <w:t>wheat</w:t>
            </w:r>
            <w:proofErr w:type="spellEnd"/>
            <w:r>
              <w:rPr>
                <w:rFonts w:ascii="Times New Roman" w:hAnsi="Times New Roman"/>
                <w:sz w:val="18"/>
                <w:szCs w:val="20"/>
              </w:rPr>
              <w:t xml:space="preserve"> </w:t>
            </w:r>
            <w:proofErr w:type="spellStart"/>
            <w:r>
              <w:rPr>
                <w:rFonts w:ascii="Times New Roman" w:hAnsi="Times New Roman"/>
                <w:sz w:val="18"/>
                <w:szCs w:val="20"/>
              </w:rPr>
              <w:t>flour</w:t>
            </w:r>
            <w:proofErr w:type="spellEnd"/>
          </w:p>
        </w:tc>
        <w:tc>
          <w:tcPr>
            <w:tcW w:w="1795" w:type="dxa"/>
          </w:tcPr>
          <w:p w14:paraId="6DD0D8DF" w14:textId="5583B14E" w:rsidR="005243F8" w:rsidRPr="005243F8" w:rsidRDefault="004A27F3" w:rsidP="005243F8">
            <w:pPr>
              <w:spacing w:line="240" w:lineRule="auto"/>
              <w:jc w:val="left"/>
              <w:rPr>
                <w:rFonts w:ascii="Times New Roman" w:hAnsi="Times New Roman"/>
                <w:sz w:val="18"/>
                <w:szCs w:val="20"/>
              </w:rPr>
            </w:pPr>
            <w:proofErr w:type="spellStart"/>
            <w:r>
              <w:rPr>
                <w:rFonts w:ascii="Times New Roman" w:hAnsi="Times New Roman"/>
                <w:sz w:val="18"/>
                <w:szCs w:val="20"/>
              </w:rPr>
              <w:t>Sifting</w:t>
            </w:r>
            <w:proofErr w:type="spellEnd"/>
          </w:p>
        </w:tc>
        <w:tc>
          <w:tcPr>
            <w:tcW w:w="1401" w:type="dxa"/>
          </w:tcPr>
          <w:p w14:paraId="001CCC37" w14:textId="6BFFAE99" w:rsidR="005243F8" w:rsidRPr="005243F8" w:rsidRDefault="004A27F3" w:rsidP="005243F8">
            <w:pPr>
              <w:spacing w:line="240" w:lineRule="auto"/>
              <w:jc w:val="left"/>
              <w:rPr>
                <w:rFonts w:ascii="Times New Roman" w:hAnsi="Times New Roman"/>
                <w:sz w:val="18"/>
                <w:szCs w:val="20"/>
              </w:rPr>
            </w:pPr>
            <w:r>
              <w:rPr>
                <w:rFonts w:ascii="Times New Roman" w:hAnsi="Times New Roman"/>
                <w:sz w:val="18"/>
                <w:szCs w:val="20"/>
              </w:rPr>
              <w:t xml:space="preserve">Max </w:t>
            </w:r>
            <w:proofErr w:type="spellStart"/>
            <w:r>
              <w:rPr>
                <w:rFonts w:ascii="Times New Roman" w:hAnsi="Times New Roman"/>
                <w:sz w:val="18"/>
                <w:szCs w:val="20"/>
              </w:rPr>
              <w:t>ash</w:t>
            </w:r>
            <w:proofErr w:type="spellEnd"/>
          </w:p>
        </w:tc>
        <w:tc>
          <w:tcPr>
            <w:tcW w:w="1872" w:type="dxa"/>
          </w:tcPr>
          <w:p w14:paraId="6BD30E5A" w14:textId="4F81F3B0" w:rsidR="005243F8" w:rsidRPr="005243F8" w:rsidRDefault="004A27F3" w:rsidP="005243F8">
            <w:pPr>
              <w:spacing w:line="240" w:lineRule="auto"/>
              <w:jc w:val="left"/>
              <w:rPr>
                <w:rFonts w:ascii="Times New Roman" w:hAnsi="Times New Roman"/>
                <w:sz w:val="18"/>
                <w:szCs w:val="20"/>
              </w:rPr>
            </w:pPr>
            <w:proofErr w:type="spellStart"/>
            <w:r>
              <w:rPr>
                <w:rFonts w:ascii="Times New Roman" w:hAnsi="Times New Roman"/>
                <w:sz w:val="18"/>
                <w:szCs w:val="20"/>
              </w:rPr>
              <w:t>Multiplicative</w:t>
            </w:r>
            <w:proofErr w:type="spellEnd"/>
            <w:r>
              <w:rPr>
                <w:rFonts w:ascii="Times New Roman" w:hAnsi="Times New Roman"/>
                <w:sz w:val="18"/>
                <w:szCs w:val="20"/>
              </w:rPr>
              <w:t xml:space="preserve"> </w:t>
            </w:r>
            <w:proofErr w:type="spellStart"/>
            <w:r>
              <w:rPr>
                <w:rFonts w:ascii="Times New Roman" w:hAnsi="Times New Roman"/>
                <w:sz w:val="18"/>
                <w:szCs w:val="20"/>
              </w:rPr>
              <w:t>factor</w:t>
            </w:r>
            <w:proofErr w:type="spellEnd"/>
          </w:p>
        </w:tc>
      </w:tr>
      <w:tr w:rsidR="005243F8" w:rsidRPr="005243F8" w14:paraId="25C1F186" w14:textId="77777777" w:rsidTr="002C6B3D">
        <w:trPr>
          <w:jc w:val="center"/>
        </w:trPr>
        <w:tc>
          <w:tcPr>
            <w:tcW w:w="2122" w:type="dxa"/>
          </w:tcPr>
          <w:p w14:paraId="4E1183D0" w14:textId="2A8AE2F2" w:rsidR="005243F8" w:rsidRPr="005243F8" w:rsidRDefault="0070310A" w:rsidP="005243F8">
            <w:pPr>
              <w:spacing w:line="240" w:lineRule="auto"/>
              <w:jc w:val="left"/>
              <w:rPr>
                <w:rFonts w:ascii="Times New Roman" w:hAnsi="Times New Roman"/>
                <w:sz w:val="18"/>
                <w:szCs w:val="20"/>
              </w:rPr>
            </w:pPr>
            <w:proofErr w:type="spellStart"/>
            <w:r>
              <w:rPr>
                <w:rFonts w:ascii="Times New Roman" w:hAnsi="Times New Roman"/>
                <w:sz w:val="18"/>
                <w:szCs w:val="20"/>
              </w:rPr>
              <w:t>Flour</w:t>
            </w:r>
            <w:proofErr w:type="spellEnd"/>
            <w:r>
              <w:rPr>
                <w:rFonts w:ascii="Times New Roman" w:hAnsi="Times New Roman"/>
                <w:sz w:val="18"/>
                <w:szCs w:val="20"/>
              </w:rPr>
              <w:t xml:space="preserve"> </w:t>
            </w:r>
            <w:proofErr w:type="spellStart"/>
            <w:r>
              <w:rPr>
                <w:rFonts w:ascii="Times New Roman" w:hAnsi="Times New Roman"/>
                <w:sz w:val="18"/>
                <w:szCs w:val="20"/>
              </w:rPr>
              <w:t>type</w:t>
            </w:r>
            <w:proofErr w:type="spellEnd"/>
            <w:r>
              <w:rPr>
                <w:rFonts w:ascii="Times New Roman" w:hAnsi="Times New Roman"/>
                <w:sz w:val="18"/>
                <w:szCs w:val="20"/>
              </w:rPr>
              <w:t xml:space="preserve"> 00</w:t>
            </w:r>
          </w:p>
        </w:tc>
        <w:tc>
          <w:tcPr>
            <w:tcW w:w="1795" w:type="dxa"/>
          </w:tcPr>
          <w:p w14:paraId="10FA907E"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50%</w:t>
            </w:r>
          </w:p>
        </w:tc>
        <w:tc>
          <w:tcPr>
            <w:tcW w:w="1401" w:type="dxa"/>
          </w:tcPr>
          <w:p w14:paraId="7785E1A6"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0.55</w:t>
            </w:r>
          </w:p>
        </w:tc>
        <w:tc>
          <w:tcPr>
            <w:tcW w:w="1872" w:type="dxa"/>
          </w:tcPr>
          <w:p w14:paraId="662EA021"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1.6000</w:t>
            </w:r>
          </w:p>
        </w:tc>
      </w:tr>
      <w:tr w:rsidR="005243F8" w:rsidRPr="005243F8" w14:paraId="5786D529" w14:textId="77777777" w:rsidTr="002C6B3D">
        <w:trPr>
          <w:jc w:val="center"/>
        </w:trPr>
        <w:tc>
          <w:tcPr>
            <w:tcW w:w="2122" w:type="dxa"/>
          </w:tcPr>
          <w:p w14:paraId="1C5B6BDC" w14:textId="17274C7B" w:rsidR="005243F8" w:rsidRPr="005243F8" w:rsidRDefault="0070310A" w:rsidP="005243F8">
            <w:pPr>
              <w:spacing w:line="240" w:lineRule="auto"/>
              <w:jc w:val="left"/>
              <w:rPr>
                <w:rFonts w:ascii="Times New Roman" w:hAnsi="Times New Roman"/>
                <w:sz w:val="18"/>
                <w:szCs w:val="20"/>
              </w:rPr>
            </w:pPr>
            <w:proofErr w:type="spellStart"/>
            <w:r>
              <w:rPr>
                <w:rFonts w:ascii="Times New Roman" w:hAnsi="Times New Roman"/>
                <w:sz w:val="18"/>
                <w:szCs w:val="20"/>
              </w:rPr>
              <w:t>FLour</w:t>
            </w:r>
            <w:proofErr w:type="spellEnd"/>
            <w:r>
              <w:rPr>
                <w:rFonts w:ascii="Times New Roman" w:hAnsi="Times New Roman"/>
                <w:sz w:val="18"/>
                <w:szCs w:val="20"/>
              </w:rPr>
              <w:t xml:space="preserve"> </w:t>
            </w:r>
            <w:proofErr w:type="spellStart"/>
            <w:r>
              <w:rPr>
                <w:rFonts w:ascii="Times New Roman" w:hAnsi="Times New Roman"/>
                <w:sz w:val="18"/>
                <w:szCs w:val="20"/>
              </w:rPr>
              <w:t>type</w:t>
            </w:r>
            <w:proofErr w:type="spellEnd"/>
            <w:r>
              <w:rPr>
                <w:rFonts w:ascii="Times New Roman" w:hAnsi="Times New Roman"/>
                <w:sz w:val="18"/>
                <w:szCs w:val="20"/>
              </w:rPr>
              <w:t xml:space="preserve"> 0</w:t>
            </w:r>
          </w:p>
        </w:tc>
        <w:tc>
          <w:tcPr>
            <w:tcW w:w="1795" w:type="dxa"/>
          </w:tcPr>
          <w:p w14:paraId="7A45AA04"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72%</w:t>
            </w:r>
          </w:p>
        </w:tc>
        <w:tc>
          <w:tcPr>
            <w:tcW w:w="1401" w:type="dxa"/>
          </w:tcPr>
          <w:p w14:paraId="5D984626"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0.65</w:t>
            </w:r>
          </w:p>
        </w:tc>
        <w:tc>
          <w:tcPr>
            <w:tcW w:w="1872" w:type="dxa"/>
          </w:tcPr>
          <w:p w14:paraId="35C812D2"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1.1111</w:t>
            </w:r>
          </w:p>
        </w:tc>
      </w:tr>
      <w:tr w:rsidR="005243F8" w:rsidRPr="005243F8" w14:paraId="21288D21" w14:textId="77777777" w:rsidTr="002C6B3D">
        <w:trPr>
          <w:jc w:val="center"/>
        </w:trPr>
        <w:tc>
          <w:tcPr>
            <w:tcW w:w="2122" w:type="dxa"/>
            <w:shd w:val="clear" w:color="auto" w:fill="E7E6E6" w:themeFill="background2"/>
          </w:tcPr>
          <w:p w14:paraId="6AAC5BAF" w14:textId="01F6F91C" w:rsidR="005243F8" w:rsidRPr="005243F8" w:rsidRDefault="0070310A" w:rsidP="0070310A">
            <w:pPr>
              <w:spacing w:line="240" w:lineRule="auto"/>
              <w:rPr>
                <w:rFonts w:ascii="Times New Roman" w:hAnsi="Times New Roman"/>
                <w:sz w:val="18"/>
                <w:szCs w:val="20"/>
              </w:rPr>
            </w:pPr>
            <w:proofErr w:type="spellStart"/>
            <w:r>
              <w:rPr>
                <w:rFonts w:ascii="Times New Roman" w:hAnsi="Times New Roman"/>
                <w:sz w:val="18"/>
                <w:szCs w:val="20"/>
              </w:rPr>
              <w:t>Flour</w:t>
            </w:r>
            <w:proofErr w:type="spellEnd"/>
            <w:r>
              <w:rPr>
                <w:rFonts w:ascii="Times New Roman" w:hAnsi="Times New Roman"/>
                <w:sz w:val="18"/>
                <w:szCs w:val="20"/>
              </w:rPr>
              <w:t xml:space="preserve"> </w:t>
            </w:r>
            <w:proofErr w:type="spellStart"/>
            <w:r>
              <w:rPr>
                <w:rFonts w:ascii="Times New Roman" w:hAnsi="Times New Roman"/>
                <w:sz w:val="18"/>
                <w:szCs w:val="20"/>
              </w:rPr>
              <w:t>type</w:t>
            </w:r>
            <w:proofErr w:type="spellEnd"/>
            <w:r>
              <w:rPr>
                <w:rFonts w:ascii="Times New Roman" w:hAnsi="Times New Roman"/>
                <w:sz w:val="18"/>
                <w:szCs w:val="20"/>
              </w:rPr>
              <w:t xml:space="preserve"> 1</w:t>
            </w:r>
          </w:p>
        </w:tc>
        <w:tc>
          <w:tcPr>
            <w:tcW w:w="1795" w:type="dxa"/>
            <w:shd w:val="clear" w:color="auto" w:fill="E7E6E6" w:themeFill="background2"/>
          </w:tcPr>
          <w:p w14:paraId="714647F3"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80%</w:t>
            </w:r>
          </w:p>
        </w:tc>
        <w:tc>
          <w:tcPr>
            <w:tcW w:w="1401" w:type="dxa"/>
            <w:shd w:val="clear" w:color="auto" w:fill="E7E6E6" w:themeFill="background2"/>
          </w:tcPr>
          <w:p w14:paraId="30432D64"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0.80</w:t>
            </w:r>
          </w:p>
        </w:tc>
        <w:tc>
          <w:tcPr>
            <w:tcW w:w="1872" w:type="dxa"/>
            <w:shd w:val="clear" w:color="auto" w:fill="E7E6E6" w:themeFill="background2"/>
          </w:tcPr>
          <w:p w14:paraId="1C310F66"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1.0000</w:t>
            </w:r>
          </w:p>
        </w:tc>
      </w:tr>
      <w:tr w:rsidR="005243F8" w:rsidRPr="005243F8" w14:paraId="4DEC521B" w14:textId="77777777" w:rsidTr="002C6B3D">
        <w:trPr>
          <w:jc w:val="center"/>
        </w:trPr>
        <w:tc>
          <w:tcPr>
            <w:tcW w:w="2122" w:type="dxa"/>
          </w:tcPr>
          <w:p w14:paraId="2BBAF2FF" w14:textId="065BDC17" w:rsidR="005243F8" w:rsidRPr="005243F8" w:rsidRDefault="0070310A" w:rsidP="005243F8">
            <w:pPr>
              <w:spacing w:line="240" w:lineRule="auto"/>
              <w:jc w:val="left"/>
              <w:rPr>
                <w:rFonts w:ascii="Times New Roman" w:hAnsi="Times New Roman"/>
                <w:sz w:val="18"/>
                <w:szCs w:val="20"/>
              </w:rPr>
            </w:pPr>
            <w:proofErr w:type="spellStart"/>
            <w:r>
              <w:rPr>
                <w:rFonts w:ascii="Times New Roman" w:hAnsi="Times New Roman"/>
                <w:sz w:val="18"/>
                <w:szCs w:val="20"/>
              </w:rPr>
              <w:t>Flour</w:t>
            </w:r>
            <w:proofErr w:type="spellEnd"/>
            <w:r>
              <w:rPr>
                <w:rFonts w:ascii="Times New Roman" w:hAnsi="Times New Roman"/>
                <w:sz w:val="18"/>
                <w:szCs w:val="20"/>
              </w:rPr>
              <w:t xml:space="preserve"> </w:t>
            </w:r>
            <w:proofErr w:type="spellStart"/>
            <w:r>
              <w:rPr>
                <w:rFonts w:ascii="Times New Roman" w:hAnsi="Times New Roman"/>
                <w:sz w:val="18"/>
                <w:szCs w:val="20"/>
              </w:rPr>
              <w:t>type</w:t>
            </w:r>
            <w:proofErr w:type="spellEnd"/>
            <w:r>
              <w:rPr>
                <w:rFonts w:ascii="Times New Roman" w:hAnsi="Times New Roman"/>
                <w:sz w:val="18"/>
                <w:szCs w:val="20"/>
              </w:rPr>
              <w:t xml:space="preserve"> 2</w:t>
            </w:r>
          </w:p>
        </w:tc>
        <w:tc>
          <w:tcPr>
            <w:tcW w:w="1795" w:type="dxa"/>
          </w:tcPr>
          <w:p w14:paraId="3E08E978"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85%</w:t>
            </w:r>
          </w:p>
        </w:tc>
        <w:tc>
          <w:tcPr>
            <w:tcW w:w="1401" w:type="dxa"/>
          </w:tcPr>
          <w:p w14:paraId="76F16959"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0.95</w:t>
            </w:r>
          </w:p>
        </w:tc>
        <w:tc>
          <w:tcPr>
            <w:tcW w:w="1872" w:type="dxa"/>
          </w:tcPr>
          <w:p w14:paraId="2663637C"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0.9410</w:t>
            </w:r>
          </w:p>
        </w:tc>
      </w:tr>
      <w:tr w:rsidR="005243F8" w:rsidRPr="005243F8" w14:paraId="442466BF" w14:textId="77777777" w:rsidTr="002C6B3D">
        <w:trPr>
          <w:jc w:val="center"/>
        </w:trPr>
        <w:tc>
          <w:tcPr>
            <w:tcW w:w="2122" w:type="dxa"/>
          </w:tcPr>
          <w:p w14:paraId="7E16A946" w14:textId="5A7995F6" w:rsidR="005243F8" w:rsidRPr="005243F8" w:rsidRDefault="0070310A" w:rsidP="005243F8">
            <w:pPr>
              <w:spacing w:line="240" w:lineRule="auto"/>
              <w:jc w:val="left"/>
              <w:rPr>
                <w:rFonts w:ascii="Times New Roman" w:hAnsi="Times New Roman"/>
                <w:sz w:val="18"/>
                <w:szCs w:val="20"/>
              </w:rPr>
            </w:pPr>
            <w:proofErr w:type="spellStart"/>
            <w:r>
              <w:rPr>
                <w:rFonts w:ascii="Times New Roman" w:hAnsi="Times New Roman"/>
                <w:sz w:val="18"/>
                <w:szCs w:val="20"/>
              </w:rPr>
              <w:t>Wholemeal</w:t>
            </w:r>
            <w:proofErr w:type="spellEnd"/>
            <w:r>
              <w:rPr>
                <w:rFonts w:ascii="Times New Roman" w:hAnsi="Times New Roman"/>
                <w:sz w:val="18"/>
                <w:szCs w:val="20"/>
              </w:rPr>
              <w:t xml:space="preserve"> </w:t>
            </w:r>
            <w:proofErr w:type="spellStart"/>
            <w:r>
              <w:rPr>
                <w:rFonts w:ascii="Times New Roman" w:hAnsi="Times New Roman"/>
                <w:sz w:val="18"/>
                <w:szCs w:val="20"/>
              </w:rPr>
              <w:t>flour</w:t>
            </w:r>
            <w:proofErr w:type="spellEnd"/>
          </w:p>
        </w:tc>
        <w:tc>
          <w:tcPr>
            <w:tcW w:w="1795" w:type="dxa"/>
          </w:tcPr>
          <w:p w14:paraId="4668EFF8"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100%</w:t>
            </w:r>
          </w:p>
        </w:tc>
        <w:tc>
          <w:tcPr>
            <w:tcW w:w="1401" w:type="dxa"/>
          </w:tcPr>
          <w:p w14:paraId="42CADB94"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1.70</w:t>
            </w:r>
          </w:p>
        </w:tc>
        <w:tc>
          <w:tcPr>
            <w:tcW w:w="1872" w:type="dxa"/>
          </w:tcPr>
          <w:p w14:paraId="7B569879" w14:textId="77777777" w:rsidR="005243F8" w:rsidRPr="005243F8" w:rsidRDefault="005243F8" w:rsidP="005243F8">
            <w:pPr>
              <w:spacing w:line="240" w:lineRule="auto"/>
              <w:jc w:val="left"/>
              <w:rPr>
                <w:rFonts w:ascii="Times New Roman" w:hAnsi="Times New Roman"/>
                <w:sz w:val="18"/>
                <w:szCs w:val="20"/>
              </w:rPr>
            </w:pPr>
            <w:r w:rsidRPr="005243F8">
              <w:rPr>
                <w:rFonts w:ascii="Times New Roman" w:hAnsi="Times New Roman"/>
                <w:sz w:val="18"/>
                <w:szCs w:val="20"/>
              </w:rPr>
              <w:t>0.8000</w:t>
            </w:r>
          </w:p>
        </w:tc>
      </w:tr>
    </w:tbl>
    <w:p w14:paraId="21FB3550" w14:textId="25155AA3" w:rsidR="00756057" w:rsidRPr="00E0453A" w:rsidRDefault="00756057" w:rsidP="00756057">
      <w:pPr>
        <w:pStyle w:val="Didascalia"/>
        <w:keepNext/>
        <w:spacing w:after="0"/>
        <w:jc w:val="center"/>
        <w:rPr>
          <w:b w:val="0"/>
          <w:bCs w:val="0"/>
          <w:sz w:val="18"/>
          <w:szCs w:val="18"/>
        </w:rPr>
      </w:pPr>
      <w:r w:rsidRPr="00E0453A">
        <w:rPr>
          <w:b w:val="0"/>
          <w:bCs w:val="0"/>
          <w:sz w:val="18"/>
          <w:szCs w:val="18"/>
        </w:rPr>
        <w:t>Tab</w:t>
      </w:r>
      <w:r w:rsidR="00AC7385">
        <w:rPr>
          <w:b w:val="0"/>
          <w:bCs w:val="0"/>
          <w:sz w:val="18"/>
          <w:szCs w:val="18"/>
        </w:rPr>
        <w:t>le</w:t>
      </w:r>
      <w:r w:rsidRPr="00E0453A">
        <w:rPr>
          <w:b w:val="0"/>
          <w:bCs w:val="0"/>
          <w:sz w:val="18"/>
          <w:szCs w:val="18"/>
        </w:rPr>
        <w:t xml:space="preserve"> </w:t>
      </w:r>
      <w:r w:rsidR="0070310A" w:rsidRPr="00E0453A">
        <w:rPr>
          <w:b w:val="0"/>
          <w:bCs w:val="0"/>
          <w:sz w:val="18"/>
          <w:szCs w:val="18"/>
        </w:rPr>
        <w:t>3</w:t>
      </w:r>
      <w:r w:rsidRPr="00E0453A">
        <w:rPr>
          <w:b w:val="0"/>
          <w:bCs w:val="0"/>
          <w:sz w:val="18"/>
          <w:szCs w:val="18"/>
        </w:rPr>
        <w:t xml:space="preserve">: </w:t>
      </w:r>
      <w:r w:rsidR="00E0453A" w:rsidRPr="00E0453A">
        <w:rPr>
          <w:b w:val="0"/>
          <w:bCs w:val="0"/>
          <w:sz w:val="18"/>
          <w:szCs w:val="18"/>
        </w:rPr>
        <w:t xml:space="preserve">properties relating to types of </w:t>
      </w:r>
      <w:r w:rsidR="00E0453A">
        <w:rPr>
          <w:b w:val="0"/>
          <w:bCs w:val="0"/>
          <w:sz w:val="18"/>
          <w:szCs w:val="18"/>
        </w:rPr>
        <w:t xml:space="preserve">durum </w:t>
      </w:r>
      <w:r w:rsidR="00E0453A" w:rsidRPr="00E0453A">
        <w:rPr>
          <w:b w:val="0"/>
          <w:bCs w:val="0"/>
          <w:sz w:val="18"/>
          <w:szCs w:val="18"/>
        </w:rPr>
        <w:t>wheat flours</w:t>
      </w:r>
    </w:p>
    <w:tbl>
      <w:tblPr>
        <w:tblStyle w:val="Grigliatabella3"/>
        <w:tblW w:w="0" w:type="auto"/>
        <w:tblLook w:val="04A0" w:firstRow="1" w:lastRow="0" w:firstColumn="1" w:lastColumn="0" w:noHBand="0" w:noVBand="1"/>
      </w:tblPr>
      <w:tblGrid>
        <w:gridCol w:w="2122"/>
        <w:gridCol w:w="1789"/>
        <w:gridCol w:w="1400"/>
        <w:gridCol w:w="1879"/>
      </w:tblGrid>
      <w:tr w:rsidR="00756057" w:rsidRPr="00756057" w14:paraId="3A031985" w14:textId="77777777" w:rsidTr="002C6B3D">
        <w:tc>
          <w:tcPr>
            <w:tcW w:w="2122" w:type="dxa"/>
          </w:tcPr>
          <w:p w14:paraId="18C14DDC" w14:textId="62DC1503" w:rsidR="00756057" w:rsidRPr="00756057" w:rsidRDefault="0070310A" w:rsidP="00756057">
            <w:pPr>
              <w:spacing w:line="240" w:lineRule="auto"/>
              <w:jc w:val="left"/>
              <w:rPr>
                <w:rFonts w:ascii="Times New Roman" w:hAnsi="Times New Roman"/>
                <w:sz w:val="18"/>
                <w:szCs w:val="20"/>
              </w:rPr>
            </w:pPr>
            <w:proofErr w:type="spellStart"/>
            <w:r>
              <w:rPr>
                <w:rFonts w:ascii="Times New Roman" w:hAnsi="Times New Roman"/>
                <w:sz w:val="18"/>
                <w:szCs w:val="20"/>
              </w:rPr>
              <w:t>Durum</w:t>
            </w:r>
            <w:proofErr w:type="spellEnd"/>
            <w:r>
              <w:rPr>
                <w:rFonts w:ascii="Times New Roman" w:hAnsi="Times New Roman"/>
                <w:sz w:val="18"/>
                <w:szCs w:val="20"/>
              </w:rPr>
              <w:t xml:space="preserve"> </w:t>
            </w:r>
            <w:proofErr w:type="spellStart"/>
            <w:r>
              <w:rPr>
                <w:rFonts w:ascii="Times New Roman" w:hAnsi="Times New Roman"/>
                <w:sz w:val="18"/>
                <w:szCs w:val="20"/>
              </w:rPr>
              <w:t>wheat</w:t>
            </w:r>
            <w:proofErr w:type="spellEnd"/>
            <w:r>
              <w:rPr>
                <w:rFonts w:ascii="Times New Roman" w:hAnsi="Times New Roman"/>
                <w:sz w:val="18"/>
                <w:szCs w:val="20"/>
              </w:rPr>
              <w:t xml:space="preserve"> </w:t>
            </w:r>
            <w:proofErr w:type="spellStart"/>
            <w:r>
              <w:rPr>
                <w:rFonts w:ascii="Times New Roman" w:hAnsi="Times New Roman"/>
                <w:sz w:val="18"/>
                <w:szCs w:val="20"/>
              </w:rPr>
              <w:t>flour</w:t>
            </w:r>
            <w:proofErr w:type="spellEnd"/>
          </w:p>
        </w:tc>
        <w:tc>
          <w:tcPr>
            <w:tcW w:w="1789" w:type="dxa"/>
          </w:tcPr>
          <w:p w14:paraId="4AD4AD3D" w14:textId="23F6C319" w:rsidR="00756057" w:rsidRPr="00756057" w:rsidRDefault="0070310A" w:rsidP="00756057">
            <w:pPr>
              <w:spacing w:line="240" w:lineRule="auto"/>
              <w:jc w:val="left"/>
              <w:rPr>
                <w:rFonts w:ascii="Times New Roman" w:hAnsi="Times New Roman"/>
                <w:sz w:val="18"/>
                <w:szCs w:val="20"/>
              </w:rPr>
            </w:pPr>
            <w:proofErr w:type="spellStart"/>
            <w:r>
              <w:rPr>
                <w:rFonts w:ascii="Times New Roman" w:hAnsi="Times New Roman"/>
                <w:sz w:val="18"/>
                <w:szCs w:val="20"/>
              </w:rPr>
              <w:t>Sifting</w:t>
            </w:r>
            <w:proofErr w:type="spellEnd"/>
          </w:p>
        </w:tc>
        <w:tc>
          <w:tcPr>
            <w:tcW w:w="1400" w:type="dxa"/>
          </w:tcPr>
          <w:p w14:paraId="5C06DF77" w14:textId="372E907C" w:rsidR="00756057" w:rsidRPr="00756057" w:rsidRDefault="004A27F3" w:rsidP="00756057">
            <w:pPr>
              <w:spacing w:line="240" w:lineRule="auto"/>
              <w:jc w:val="left"/>
              <w:rPr>
                <w:rFonts w:ascii="Times New Roman" w:hAnsi="Times New Roman"/>
                <w:sz w:val="18"/>
                <w:szCs w:val="20"/>
              </w:rPr>
            </w:pPr>
            <w:r>
              <w:rPr>
                <w:rFonts w:ascii="Times New Roman" w:hAnsi="Times New Roman"/>
                <w:sz w:val="18"/>
                <w:szCs w:val="20"/>
              </w:rPr>
              <w:t xml:space="preserve">Max </w:t>
            </w:r>
            <w:proofErr w:type="spellStart"/>
            <w:r>
              <w:rPr>
                <w:rFonts w:ascii="Times New Roman" w:hAnsi="Times New Roman"/>
                <w:sz w:val="18"/>
                <w:szCs w:val="20"/>
              </w:rPr>
              <w:t>ash</w:t>
            </w:r>
            <w:proofErr w:type="spellEnd"/>
          </w:p>
        </w:tc>
        <w:tc>
          <w:tcPr>
            <w:tcW w:w="1879" w:type="dxa"/>
          </w:tcPr>
          <w:p w14:paraId="0EB7BE10" w14:textId="5FB7798A" w:rsidR="00756057" w:rsidRPr="00756057" w:rsidRDefault="0070310A" w:rsidP="00756057">
            <w:pPr>
              <w:spacing w:line="240" w:lineRule="auto"/>
              <w:jc w:val="left"/>
              <w:rPr>
                <w:rFonts w:ascii="Times New Roman" w:hAnsi="Times New Roman"/>
                <w:sz w:val="18"/>
                <w:szCs w:val="20"/>
              </w:rPr>
            </w:pPr>
            <w:proofErr w:type="spellStart"/>
            <w:r>
              <w:rPr>
                <w:rFonts w:ascii="Times New Roman" w:hAnsi="Times New Roman"/>
                <w:sz w:val="18"/>
                <w:szCs w:val="20"/>
              </w:rPr>
              <w:t>Multiplicative</w:t>
            </w:r>
            <w:proofErr w:type="spellEnd"/>
            <w:r>
              <w:rPr>
                <w:rFonts w:ascii="Times New Roman" w:hAnsi="Times New Roman"/>
                <w:sz w:val="18"/>
                <w:szCs w:val="20"/>
              </w:rPr>
              <w:t xml:space="preserve"> </w:t>
            </w:r>
            <w:proofErr w:type="spellStart"/>
            <w:r>
              <w:rPr>
                <w:rFonts w:ascii="Times New Roman" w:hAnsi="Times New Roman"/>
                <w:sz w:val="18"/>
                <w:szCs w:val="20"/>
              </w:rPr>
              <w:t>factor</w:t>
            </w:r>
            <w:proofErr w:type="spellEnd"/>
          </w:p>
        </w:tc>
      </w:tr>
      <w:tr w:rsidR="00756057" w:rsidRPr="00756057" w14:paraId="24C424B8" w14:textId="77777777" w:rsidTr="002C6B3D">
        <w:tc>
          <w:tcPr>
            <w:tcW w:w="2122" w:type="dxa"/>
            <w:shd w:val="clear" w:color="auto" w:fill="E7E6E6" w:themeFill="background2"/>
          </w:tcPr>
          <w:p w14:paraId="23F6D584" w14:textId="0046871C" w:rsidR="00756057" w:rsidRPr="00756057" w:rsidRDefault="00756057" w:rsidP="00756057">
            <w:pPr>
              <w:spacing w:line="240" w:lineRule="auto"/>
              <w:rPr>
                <w:rFonts w:ascii="Times New Roman" w:hAnsi="Times New Roman"/>
                <w:sz w:val="18"/>
                <w:szCs w:val="20"/>
              </w:rPr>
            </w:pPr>
            <w:proofErr w:type="spellStart"/>
            <w:r w:rsidRPr="00756057">
              <w:rPr>
                <w:rFonts w:ascii="Times New Roman" w:hAnsi="Times New Roman"/>
                <w:sz w:val="18"/>
                <w:szCs w:val="20"/>
              </w:rPr>
              <w:t>Semo</w:t>
            </w:r>
            <w:r w:rsidR="0070310A">
              <w:rPr>
                <w:rFonts w:ascii="Times New Roman" w:hAnsi="Times New Roman"/>
                <w:sz w:val="18"/>
                <w:szCs w:val="20"/>
              </w:rPr>
              <w:t>lina</w:t>
            </w:r>
            <w:proofErr w:type="spellEnd"/>
          </w:p>
        </w:tc>
        <w:tc>
          <w:tcPr>
            <w:tcW w:w="1789" w:type="dxa"/>
            <w:shd w:val="clear" w:color="auto" w:fill="E7E6E6" w:themeFill="background2"/>
          </w:tcPr>
          <w:p w14:paraId="4F69E665"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68%</w:t>
            </w:r>
          </w:p>
        </w:tc>
        <w:tc>
          <w:tcPr>
            <w:tcW w:w="1400" w:type="dxa"/>
            <w:shd w:val="clear" w:color="auto" w:fill="E7E6E6" w:themeFill="background2"/>
          </w:tcPr>
          <w:p w14:paraId="2CB8886F"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0.90</w:t>
            </w:r>
          </w:p>
        </w:tc>
        <w:tc>
          <w:tcPr>
            <w:tcW w:w="1879" w:type="dxa"/>
            <w:shd w:val="clear" w:color="auto" w:fill="E7E6E6" w:themeFill="background2"/>
          </w:tcPr>
          <w:p w14:paraId="3E56D8B3"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1.0000</w:t>
            </w:r>
          </w:p>
        </w:tc>
      </w:tr>
      <w:tr w:rsidR="00756057" w:rsidRPr="00756057" w14:paraId="4E225875" w14:textId="77777777" w:rsidTr="002C6B3D">
        <w:tc>
          <w:tcPr>
            <w:tcW w:w="2122" w:type="dxa"/>
          </w:tcPr>
          <w:p w14:paraId="13C16A95" w14:textId="75857423"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Semolat</w:t>
            </w:r>
            <w:r w:rsidR="0070310A">
              <w:rPr>
                <w:rFonts w:ascii="Times New Roman" w:hAnsi="Times New Roman"/>
                <w:sz w:val="18"/>
                <w:szCs w:val="20"/>
              </w:rPr>
              <w:t>e</w:t>
            </w:r>
          </w:p>
        </w:tc>
        <w:tc>
          <w:tcPr>
            <w:tcW w:w="1789" w:type="dxa"/>
          </w:tcPr>
          <w:p w14:paraId="7E229165"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84%</w:t>
            </w:r>
          </w:p>
        </w:tc>
        <w:tc>
          <w:tcPr>
            <w:tcW w:w="1400" w:type="dxa"/>
          </w:tcPr>
          <w:p w14:paraId="0F30C389"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1.35</w:t>
            </w:r>
          </w:p>
        </w:tc>
        <w:tc>
          <w:tcPr>
            <w:tcW w:w="1879" w:type="dxa"/>
          </w:tcPr>
          <w:p w14:paraId="5CCA0B5A"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0.8095</w:t>
            </w:r>
          </w:p>
        </w:tc>
      </w:tr>
      <w:tr w:rsidR="00756057" w:rsidRPr="00756057" w14:paraId="5DA7F230" w14:textId="77777777" w:rsidTr="002C6B3D">
        <w:tc>
          <w:tcPr>
            <w:tcW w:w="2122" w:type="dxa"/>
          </w:tcPr>
          <w:p w14:paraId="16A85567" w14:textId="1BB9DECD" w:rsidR="00756057" w:rsidRPr="00756057" w:rsidRDefault="0070310A" w:rsidP="0070310A">
            <w:pPr>
              <w:tabs>
                <w:tab w:val="right" w:pos="1906"/>
              </w:tabs>
              <w:spacing w:line="240" w:lineRule="auto"/>
              <w:rPr>
                <w:rFonts w:ascii="Times New Roman" w:hAnsi="Times New Roman"/>
                <w:sz w:val="18"/>
                <w:szCs w:val="20"/>
              </w:rPr>
            </w:pPr>
            <w:proofErr w:type="spellStart"/>
            <w:r>
              <w:rPr>
                <w:rFonts w:ascii="Times New Roman" w:hAnsi="Times New Roman"/>
                <w:sz w:val="18"/>
                <w:szCs w:val="20"/>
              </w:rPr>
              <w:lastRenderedPageBreak/>
              <w:t>Wholemole</w:t>
            </w:r>
            <w:proofErr w:type="spellEnd"/>
            <w:r>
              <w:rPr>
                <w:rFonts w:ascii="Times New Roman" w:hAnsi="Times New Roman"/>
                <w:sz w:val="18"/>
                <w:szCs w:val="20"/>
              </w:rPr>
              <w:t xml:space="preserve"> </w:t>
            </w:r>
            <w:proofErr w:type="spellStart"/>
            <w:r>
              <w:rPr>
                <w:rFonts w:ascii="Times New Roman" w:hAnsi="Times New Roman"/>
                <w:sz w:val="18"/>
                <w:szCs w:val="20"/>
              </w:rPr>
              <w:t>semolina</w:t>
            </w:r>
            <w:proofErr w:type="spellEnd"/>
          </w:p>
        </w:tc>
        <w:tc>
          <w:tcPr>
            <w:tcW w:w="1789" w:type="dxa"/>
          </w:tcPr>
          <w:p w14:paraId="52E0FC2D"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100%</w:t>
            </w:r>
          </w:p>
        </w:tc>
        <w:tc>
          <w:tcPr>
            <w:tcW w:w="1400" w:type="dxa"/>
          </w:tcPr>
          <w:p w14:paraId="1C372730"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1.80</w:t>
            </w:r>
          </w:p>
        </w:tc>
        <w:tc>
          <w:tcPr>
            <w:tcW w:w="1879" w:type="dxa"/>
          </w:tcPr>
          <w:p w14:paraId="0AE711F1" w14:textId="77777777" w:rsidR="00756057" w:rsidRPr="00756057" w:rsidRDefault="00756057" w:rsidP="00756057">
            <w:pPr>
              <w:spacing w:line="240" w:lineRule="auto"/>
              <w:rPr>
                <w:rFonts w:ascii="Times New Roman" w:hAnsi="Times New Roman"/>
                <w:sz w:val="18"/>
                <w:szCs w:val="20"/>
              </w:rPr>
            </w:pPr>
            <w:r w:rsidRPr="00756057">
              <w:rPr>
                <w:rFonts w:ascii="Times New Roman" w:hAnsi="Times New Roman"/>
                <w:sz w:val="18"/>
                <w:szCs w:val="20"/>
              </w:rPr>
              <w:t>0.6800</w:t>
            </w:r>
          </w:p>
        </w:tc>
      </w:tr>
    </w:tbl>
    <w:p w14:paraId="7916B1BD" w14:textId="17248933" w:rsidR="00D54717" w:rsidRDefault="009C14FC" w:rsidP="008575F3">
      <w:pPr>
        <w:spacing w:before="240" w:line="276" w:lineRule="auto"/>
        <w:rPr>
          <w:sz w:val="24"/>
          <w:szCs w:val="24"/>
        </w:rPr>
      </w:pPr>
      <w:r w:rsidRPr="009C14FC">
        <w:rPr>
          <w:sz w:val="24"/>
          <w:szCs w:val="24"/>
        </w:rPr>
        <w:t xml:space="preserve">The co-products were quantified by mass balancing in the milling process and considering the weight percentages expressed in the </w:t>
      </w:r>
      <w:r w:rsidR="00E419DF">
        <w:rPr>
          <w:sz w:val="24"/>
          <w:szCs w:val="24"/>
        </w:rPr>
        <w:t xml:space="preserve">cited </w:t>
      </w:r>
      <w:r w:rsidRPr="009C14FC">
        <w:rPr>
          <w:sz w:val="24"/>
          <w:szCs w:val="24"/>
        </w:rPr>
        <w:t xml:space="preserve">publications. The co-products consist of bran and shorts, pollard, </w:t>
      </w:r>
      <w:proofErr w:type="gramStart"/>
      <w:r w:rsidRPr="009C14FC">
        <w:rPr>
          <w:sz w:val="24"/>
          <w:szCs w:val="24"/>
        </w:rPr>
        <w:t>germ</w:t>
      </w:r>
      <w:proofErr w:type="gramEnd"/>
      <w:r w:rsidRPr="009C14FC">
        <w:rPr>
          <w:sz w:val="24"/>
          <w:szCs w:val="24"/>
        </w:rPr>
        <w:t xml:space="preserve"> and screenings</w:t>
      </w:r>
      <w:r w:rsidR="00E0453A">
        <w:rPr>
          <w:sz w:val="24"/>
          <w:szCs w:val="24"/>
        </w:rPr>
        <w:t xml:space="preserve"> (other subproducts)</w:t>
      </w:r>
      <w:r w:rsidRPr="009C14FC">
        <w:rPr>
          <w:sz w:val="24"/>
          <w:szCs w:val="24"/>
        </w:rPr>
        <w:t xml:space="preserve">. </w:t>
      </w:r>
      <w:r w:rsidRPr="0020641F">
        <w:rPr>
          <w:sz w:val="24"/>
          <w:szCs w:val="24"/>
        </w:rPr>
        <w:t xml:space="preserve">The weight percentage of bran decreases as the sifting percentage increases </w:t>
      </w:r>
      <w:r w:rsidR="0020641F" w:rsidRPr="0020641F">
        <w:rPr>
          <w:sz w:val="24"/>
          <w:szCs w:val="24"/>
        </w:rPr>
        <w:t>and vice-versa.</w:t>
      </w:r>
      <w:r w:rsidR="00D54717">
        <w:rPr>
          <w:sz w:val="24"/>
          <w:szCs w:val="24"/>
        </w:rPr>
        <w:t xml:space="preserve"> </w:t>
      </w:r>
      <w:r w:rsidR="00D54717" w:rsidRPr="00D54717">
        <w:rPr>
          <w:sz w:val="24"/>
          <w:szCs w:val="24"/>
        </w:rPr>
        <w:t xml:space="preserve">For durum wheat, the average percentage is 92.78% and the remainder consists of </w:t>
      </w:r>
      <w:proofErr w:type="spellStart"/>
      <w:r w:rsidR="00D54717" w:rsidRPr="00D54717">
        <w:rPr>
          <w:sz w:val="24"/>
          <w:szCs w:val="24"/>
        </w:rPr>
        <w:t>middlings</w:t>
      </w:r>
      <w:proofErr w:type="spellEnd"/>
      <w:r w:rsidR="00D54717" w:rsidRPr="00D54717">
        <w:rPr>
          <w:sz w:val="24"/>
          <w:szCs w:val="24"/>
        </w:rPr>
        <w:t xml:space="preserve">, </w:t>
      </w:r>
      <w:proofErr w:type="gramStart"/>
      <w:r w:rsidR="00D54717" w:rsidRPr="00D54717">
        <w:rPr>
          <w:sz w:val="24"/>
          <w:szCs w:val="24"/>
        </w:rPr>
        <w:t>grains</w:t>
      </w:r>
      <w:proofErr w:type="gramEnd"/>
      <w:r w:rsidR="00D54717" w:rsidRPr="00D54717">
        <w:rPr>
          <w:sz w:val="24"/>
          <w:szCs w:val="24"/>
        </w:rPr>
        <w:t xml:space="preserve"> and rejects; for soft wheat, the average percentage is 98.10% and the difference indicates process rejects.</w:t>
      </w:r>
      <w:r w:rsidR="00D54717">
        <w:rPr>
          <w:sz w:val="24"/>
          <w:szCs w:val="24"/>
        </w:rPr>
        <w:t xml:space="preserve"> </w:t>
      </w:r>
      <w:r w:rsidR="00D54717" w:rsidRPr="00D54717">
        <w:rPr>
          <w:sz w:val="24"/>
          <w:szCs w:val="24"/>
        </w:rPr>
        <w:t xml:space="preserve">Therefore, even wholegrain flour has a certain, albeit minimal, </w:t>
      </w:r>
      <w:proofErr w:type="gramStart"/>
      <w:r w:rsidR="00D54717" w:rsidRPr="00D54717">
        <w:rPr>
          <w:sz w:val="24"/>
          <w:szCs w:val="24"/>
        </w:rPr>
        <w:t>amount</w:t>
      </w:r>
      <w:proofErr w:type="gramEnd"/>
      <w:r w:rsidR="00D54717" w:rsidRPr="00D54717">
        <w:rPr>
          <w:sz w:val="24"/>
          <w:szCs w:val="24"/>
        </w:rPr>
        <w:t xml:space="preserve"> of by-products.</w:t>
      </w:r>
    </w:p>
    <w:p w14:paraId="05D64C71" w14:textId="03BC8CE2" w:rsidR="005D1336" w:rsidRPr="00F702D9" w:rsidRDefault="00C8400C" w:rsidP="008575F3">
      <w:pPr>
        <w:pStyle w:val="Titolo2"/>
        <w:rPr>
          <w:i w:val="0"/>
          <w:iCs w:val="0"/>
          <w:sz w:val="24"/>
          <w:lang w:val="it-IT"/>
        </w:rPr>
      </w:pPr>
      <w:proofErr w:type="spellStart"/>
      <w:r w:rsidRPr="00F702D9">
        <w:rPr>
          <w:i w:val="0"/>
          <w:iCs w:val="0"/>
          <w:sz w:val="24"/>
          <w:szCs w:val="32"/>
          <w:lang w:val="it-IT"/>
        </w:rPr>
        <w:t>Results</w:t>
      </w:r>
      <w:proofErr w:type="spellEnd"/>
      <w:r w:rsidRPr="00F702D9">
        <w:rPr>
          <w:i w:val="0"/>
          <w:iCs w:val="0"/>
          <w:sz w:val="24"/>
          <w:szCs w:val="32"/>
          <w:lang w:val="it-IT"/>
        </w:rPr>
        <w:t xml:space="preserve"> and </w:t>
      </w:r>
      <w:proofErr w:type="spellStart"/>
      <w:r w:rsidRPr="00F702D9">
        <w:rPr>
          <w:i w:val="0"/>
          <w:iCs w:val="0"/>
          <w:sz w:val="24"/>
          <w:szCs w:val="32"/>
          <w:lang w:val="it-IT"/>
        </w:rPr>
        <w:t>Discussion</w:t>
      </w:r>
      <w:proofErr w:type="spellEnd"/>
    </w:p>
    <w:p w14:paraId="73BD758B" w14:textId="04E34B1C" w:rsidR="004E0DEF" w:rsidRDefault="004E0DEF" w:rsidP="005E767B">
      <w:pPr>
        <w:spacing w:before="240" w:line="276" w:lineRule="auto"/>
        <w:rPr>
          <w:sz w:val="24"/>
          <w:szCs w:val="22"/>
        </w:rPr>
      </w:pPr>
      <w:r w:rsidRPr="004E0DEF">
        <w:rPr>
          <w:sz w:val="24"/>
          <w:szCs w:val="22"/>
        </w:rPr>
        <w:t xml:space="preserve">A total of 16 wheat milling datasets were constructed: 8 estimated from publication data (3 for durum wheat and 5 for soft wheat) and 8 derived from data extracted from EPDs and supplemented with on-farm data (3 durum wheat and 5 soft wheat). The flours </w:t>
      </w:r>
      <w:proofErr w:type="spellStart"/>
      <w:r w:rsidRPr="004E0DEF">
        <w:rPr>
          <w:sz w:val="24"/>
          <w:szCs w:val="22"/>
        </w:rPr>
        <w:t>analysed</w:t>
      </w:r>
      <w:proofErr w:type="spellEnd"/>
      <w:r w:rsidRPr="004E0DEF">
        <w:rPr>
          <w:sz w:val="24"/>
          <w:szCs w:val="22"/>
        </w:rPr>
        <w:t xml:space="preserve"> are:</w:t>
      </w:r>
    </w:p>
    <w:p w14:paraId="62D5D950" w14:textId="4D5C44A4" w:rsidR="004E0DEF" w:rsidRPr="004E0DEF" w:rsidRDefault="004E0DEF" w:rsidP="00F702D9">
      <w:pPr>
        <w:pStyle w:val="Paragrafoelenco"/>
        <w:numPr>
          <w:ilvl w:val="0"/>
          <w:numId w:val="45"/>
        </w:numPr>
        <w:spacing w:line="276" w:lineRule="auto"/>
        <w:rPr>
          <w:sz w:val="24"/>
          <w:szCs w:val="22"/>
        </w:rPr>
      </w:pPr>
      <w:r w:rsidRPr="004E0DEF">
        <w:rPr>
          <w:sz w:val="24"/>
          <w:szCs w:val="22"/>
        </w:rPr>
        <w:t xml:space="preserve">durum wheat </w:t>
      </w:r>
      <w:proofErr w:type="gramStart"/>
      <w:r w:rsidRPr="004E0DEF">
        <w:rPr>
          <w:sz w:val="24"/>
          <w:szCs w:val="22"/>
        </w:rPr>
        <w:t>semolina;</w:t>
      </w:r>
      <w:proofErr w:type="gramEnd"/>
    </w:p>
    <w:p w14:paraId="40FEB185" w14:textId="7F954BE6" w:rsidR="004E0DEF" w:rsidRPr="004E0DEF" w:rsidRDefault="004E0DEF" w:rsidP="004E0DEF">
      <w:pPr>
        <w:pStyle w:val="Paragrafoelenco"/>
        <w:numPr>
          <w:ilvl w:val="0"/>
          <w:numId w:val="45"/>
        </w:numPr>
        <w:spacing w:before="240" w:line="276" w:lineRule="auto"/>
        <w:rPr>
          <w:sz w:val="24"/>
          <w:szCs w:val="22"/>
        </w:rPr>
      </w:pPr>
      <w:r>
        <w:rPr>
          <w:sz w:val="24"/>
          <w:szCs w:val="22"/>
        </w:rPr>
        <w:t>d</w:t>
      </w:r>
      <w:r w:rsidRPr="004E0DEF">
        <w:rPr>
          <w:sz w:val="24"/>
          <w:szCs w:val="22"/>
        </w:rPr>
        <w:t xml:space="preserve">urum wheat </w:t>
      </w:r>
      <w:proofErr w:type="gramStart"/>
      <w:r w:rsidRPr="004E0DEF">
        <w:rPr>
          <w:sz w:val="24"/>
          <w:szCs w:val="22"/>
        </w:rPr>
        <w:t>semolina;</w:t>
      </w:r>
      <w:proofErr w:type="gramEnd"/>
    </w:p>
    <w:p w14:paraId="05ED24E5" w14:textId="7D241A81" w:rsidR="004E0DEF" w:rsidRPr="004E0DEF" w:rsidRDefault="004E0DEF" w:rsidP="004E0DEF">
      <w:pPr>
        <w:pStyle w:val="Paragrafoelenco"/>
        <w:numPr>
          <w:ilvl w:val="0"/>
          <w:numId w:val="45"/>
        </w:numPr>
        <w:spacing w:before="240" w:line="276" w:lineRule="auto"/>
        <w:rPr>
          <w:sz w:val="24"/>
          <w:szCs w:val="22"/>
        </w:rPr>
      </w:pPr>
      <w:r>
        <w:rPr>
          <w:sz w:val="24"/>
          <w:szCs w:val="22"/>
        </w:rPr>
        <w:t>d</w:t>
      </w:r>
      <w:r w:rsidRPr="004E0DEF">
        <w:rPr>
          <w:sz w:val="24"/>
          <w:szCs w:val="22"/>
        </w:rPr>
        <w:t xml:space="preserve">urum wheat </w:t>
      </w:r>
      <w:proofErr w:type="spellStart"/>
      <w:r w:rsidRPr="004E0DEF">
        <w:rPr>
          <w:sz w:val="24"/>
          <w:szCs w:val="22"/>
        </w:rPr>
        <w:t>wholemeal</w:t>
      </w:r>
      <w:proofErr w:type="spellEnd"/>
      <w:r w:rsidRPr="004E0DEF">
        <w:rPr>
          <w:sz w:val="24"/>
          <w:szCs w:val="22"/>
        </w:rPr>
        <w:t xml:space="preserve"> </w:t>
      </w:r>
      <w:proofErr w:type="gramStart"/>
      <w:r w:rsidRPr="004E0DEF">
        <w:rPr>
          <w:sz w:val="24"/>
          <w:szCs w:val="22"/>
        </w:rPr>
        <w:t>flour;</w:t>
      </w:r>
      <w:proofErr w:type="gramEnd"/>
    </w:p>
    <w:p w14:paraId="75AD160B" w14:textId="5209B72E" w:rsidR="004E0DEF" w:rsidRPr="004E0DEF" w:rsidRDefault="004E0DEF" w:rsidP="004E0DEF">
      <w:pPr>
        <w:pStyle w:val="Paragrafoelenco"/>
        <w:numPr>
          <w:ilvl w:val="0"/>
          <w:numId w:val="45"/>
        </w:numPr>
        <w:spacing w:before="240" w:line="276" w:lineRule="auto"/>
        <w:rPr>
          <w:sz w:val="24"/>
          <w:szCs w:val="22"/>
        </w:rPr>
      </w:pPr>
      <w:r>
        <w:rPr>
          <w:sz w:val="24"/>
          <w:szCs w:val="22"/>
        </w:rPr>
        <w:t>c</w:t>
      </w:r>
      <w:r w:rsidRPr="004E0DEF">
        <w:rPr>
          <w:sz w:val="24"/>
          <w:szCs w:val="22"/>
        </w:rPr>
        <w:t xml:space="preserve">ommon wheat flour type </w:t>
      </w:r>
      <w:proofErr w:type="gramStart"/>
      <w:r w:rsidRPr="004E0DEF">
        <w:rPr>
          <w:sz w:val="24"/>
          <w:szCs w:val="22"/>
        </w:rPr>
        <w:t>00;</w:t>
      </w:r>
      <w:proofErr w:type="gramEnd"/>
    </w:p>
    <w:p w14:paraId="0C338E53" w14:textId="286C6168" w:rsidR="004E0DEF" w:rsidRPr="004E0DEF" w:rsidRDefault="004E0DEF" w:rsidP="004E0DEF">
      <w:pPr>
        <w:pStyle w:val="Paragrafoelenco"/>
        <w:numPr>
          <w:ilvl w:val="0"/>
          <w:numId w:val="45"/>
        </w:numPr>
        <w:spacing w:before="240" w:line="276" w:lineRule="auto"/>
        <w:rPr>
          <w:sz w:val="24"/>
          <w:szCs w:val="22"/>
        </w:rPr>
      </w:pPr>
      <w:r>
        <w:rPr>
          <w:sz w:val="24"/>
          <w:szCs w:val="22"/>
        </w:rPr>
        <w:t>c</w:t>
      </w:r>
      <w:r w:rsidRPr="004E0DEF">
        <w:rPr>
          <w:sz w:val="24"/>
          <w:szCs w:val="22"/>
        </w:rPr>
        <w:t xml:space="preserve">ommon wheat flour type </w:t>
      </w:r>
      <w:proofErr w:type="gramStart"/>
      <w:r w:rsidRPr="004E0DEF">
        <w:rPr>
          <w:sz w:val="24"/>
          <w:szCs w:val="22"/>
        </w:rPr>
        <w:t>0;</w:t>
      </w:r>
      <w:proofErr w:type="gramEnd"/>
    </w:p>
    <w:p w14:paraId="30E7B00A" w14:textId="1FED99E5" w:rsidR="004E0DEF" w:rsidRPr="004E0DEF" w:rsidRDefault="004E0DEF" w:rsidP="004E0DEF">
      <w:pPr>
        <w:pStyle w:val="Paragrafoelenco"/>
        <w:numPr>
          <w:ilvl w:val="0"/>
          <w:numId w:val="45"/>
        </w:numPr>
        <w:spacing w:before="240" w:line="276" w:lineRule="auto"/>
        <w:rPr>
          <w:sz w:val="24"/>
          <w:szCs w:val="22"/>
        </w:rPr>
      </w:pPr>
      <w:r>
        <w:rPr>
          <w:sz w:val="24"/>
          <w:szCs w:val="22"/>
        </w:rPr>
        <w:t>c</w:t>
      </w:r>
      <w:r w:rsidRPr="004E0DEF">
        <w:rPr>
          <w:sz w:val="24"/>
          <w:szCs w:val="22"/>
        </w:rPr>
        <w:t xml:space="preserve">ommon wheat flour type </w:t>
      </w:r>
      <w:proofErr w:type="gramStart"/>
      <w:r w:rsidRPr="004E0DEF">
        <w:rPr>
          <w:sz w:val="24"/>
          <w:szCs w:val="22"/>
        </w:rPr>
        <w:t>1;</w:t>
      </w:r>
      <w:proofErr w:type="gramEnd"/>
    </w:p>
    <w:p w14:paraId="435937B7" w14:textId="4A668B21" w:rsidR="004E0DEF" w:rsidRPr="004E0DEF" w:rsidRDefault="004E0DEF" w:rsidP="004E0DEF">
      <w:pPr>
        <w:pStyle w:val="Paragrafoelenco"/>
        <w:numPr>
          <w:ilvl w:val="0"/>
          <w:numId w:val="45"/>
        </w:numPr>
        <w:spacing w:before="240" w:line="276" w:lineRule="auto"/>
        <w:rPr>
          <w:sz w:val="24"/>
          <w:szCs w:val="22"/>
        </w:rPr>
      </w:pPr>
      <w:r>
        <w:rPr>
          <w:sz w:val="24"/>
          <w:szCs w:val="22"/>
        </w:rPr>
        <w:t>c</w:t>
      </w:r>
      <w:r w:rsidRPr="004E0DEF">
        <w:rPr>
          <w:sz w:val="24"/>
          <w:szCs w:val="22"/>
        </w:rPr>
        <w:t xml:space="preserve">ommon wheat flour type </w:t>
      </w:r>
      <w:proofErr w:type="gramStart"/>
      <w:r w:rsidRPr="004E0DEF">
        <w:rPr>
          <w:sz w:val="24"/>
          <w:szCs w:val="22"/>
        </w:rPr>
        <w:t>2;</w:t>
      </w:r>
      <w:proofErr w:type="gramEnd"/>
    </w:p>
    <w:p w14:paraId="1EC52792" w14:textId="3246941C" w:rsidR="004E0DEF" w:rsidRDefault="004E0DEF" w:rsidP="004E0DEF">
      <w:pPr>
        <w:pStyle w:val="Paragrafoelenco"/>
        <w:numPr>
          <w:ilvl w:val="0"/>
          <w:numId w:val="45"/>
        </w:numPr>
        <w:spacing w:before="240" w:line="276" w:lineRule="auto"/>
        <w:rPr>
          <w:sz w:val="24"/>
          <w:szCs w:val="22"/>
        </w:rPr>
      </w:pPr>
      <w:r>
        <w:rPr>
          <w:sz w:val="24"/>
          <w:szCs w:val="22"/>
        </w:rPr>
        <w:t xml:space="preserve">common wheat </w:t>
      </w:r>
      <w:proofErr w:type="spellStart"/>
      <w:r>
        <w:rPr>
          <w:sz w:val="24"/>
          <w:szCs w:val="22"/>
        </w:rPr>
        <w:t>w</w:t>
      </w:r>
      <w:r w:rsidRPr="004E0DEF">
        <w:rPr>
          <w:sz w:val="24"/>
          <w:szCs w:val="22"/>
        </w:rPr>
        <w:t>hole</w:t>
      </w:r>
      <w:r>
        <w:rPr>
          <w:sz w:val="24"/>
          <w:szCs w:val="22"/>
        </w:rPr>
        <w:t>mole</w:t>
      </w:r>
      <w:proofErr w:type="spellEnd"/>
      <w:r w:rsidRPr="004E0DEF">
        <w:rPr>
          <w:sz w:val="24"/>
          <w:szCs w:val="22"/>
        </w:rPr>
        <w:t xml:space="preserve"> flour.</w:t>
      </w:r>
    </w:p>
    <w:p w14:paraId="58ACB20A" w14:textId="6C83C2EA" w:rsidR="004E0DEF" w:rsidRPr="004E0DEF" w:rsidRDefault="004E0DEF" w:rsidP="000448A4">
      <w:pPr>
        <w:spacing w:line="276" w:lineRule="auto"/>
        <w:rPr>
          <w:sz w:val="24"/>
          <w:szCs w:val="22"/>
        </w:rPr>
      </w:pPr>
      <w:r w:rsidRPr="004E0DEF">
        <w:rPr>
          <w:sz w:val="24"/>
          <w:szCs w:val="22"/>
        </w:rPr>
        <w:t>Table 4 shows, for illustrative purposes</w:t>
      </w:r>
      <w:r w:rsidR="00E027EA">
        <w:rPr>
          <w:sz w:val="24"/>
          <w:szCs w:val="22"/>
        </w:rPr>
        <w:t xml:space="preserve"> </w:t>
      </w:r>
      <w:r w:rsidR="00E027EA" w:rsidRPr="00E027EA">
        <w:rPr>
          <w:sz w:val="24"/>
          <w:szCs w:val="22"/>
        </w:rPr>
        <w:t>(and in compact form</w:t>
      </w:r>
      <w:r w:rsidR="00E027EA">
        <w:rPr>
          <w:sz w:val="24"/>
          <w:szCs w:val="22"/>
        </w:rPr>
        <w:t>)</w:t>
      </w:r>
      <w:r w:rsidRPr="004E0DEF">
        <w:rPr>
          <w:sz w:val="24"/>
          <w:szCs w:val="22"/>
        </w:rPr>
        <w:t>, the durum wheat semolina dataset resulting from the collection of data from EPDs integrated with company data.</w:t>
      </w:r>
    </w:p>
    <w:p w14:paraId="3415D90E" w14:textId="04B53BB0" w:rsidR="005D1336" w:rsidRDefault="005D1336" w:rsidP="005E767B">
      <w:pPr>
        <w:pStyle w:val="Didascalia"/>
        <w:keepNext/>
        <w:spacing w:after="0" w:line="240" w:lineRule="auto"/>
        <w:jc w:val="center"/>
        <w:rPr>
          <w:b w:val="0"/>
          <w:bCs w:val="0"/>
          <w:sz w:val="18"/>
          <w:szCs w:val="18"/>
        </w:rPr>
      </w:pPr>
      <w:r w:rsidRPr="009462BC">
        <w:rPr>
          <w:b w:val="0"/>
          <w:bCs w:val="0"/>
          <w:sz w:val="18"/>
          <w:szCs w:val="18"/>
        </w:rPr>
        <w:t>Tab</w:t>
      </w:r>
      <w:r w:rsidR="00AC7385">
        <w:rPr>
          <w:b w:val="0"/>
          <w:bCs w:val="0"/>
          <w:sz w:val="18"/>
          <w:szCs w:val="18"/>
        </w:rPr>
        <w:t>le</w:t>
      </w:r>
      <w:r w:rsidRPr="009462BC">
        <w:rPr>
          <w:b w:val="0"/>
          <w:bCs w:val="0"/>
          <w:sz w:val="18"/>
          <w:szCs w:val="18"/>
        </w:rPr>
        <w:t xml:space="preserve"> </w:t>
      </w:r>
      <w:r w:rsidR="0070310A" w:rsidRPr="009462BC">
        <w:rPr>
          <w:b w:val="0"/>
          <w:bCs w:val="0"/>
          <w:sz w:val="18"/>
          <w:szCs w:val="18"/>
        </w:rPr>
        <w:t>4</w:t>
      </w:r>
      <w:r w:rsidRPr="009462BC">
        <w:rPr>
          <w:b w:val="0"/>
          <w:bCs w:val="0"/>
          <w:sz w:val="18"/>
          <w:szCs w:val="18"/>
        </w:rPr>
        <w:t xml:space="preserve">: </w:t>
      </w:r>
      <w:proofErr w:type="gramStart"/>
      <w:r w:rsidR="009462BC" w:rsidRPr="009462BC">
        <w:rPr>
          <w:b w:val="0"/>
          <w:bCs w:val="0"/>
          <w:sz w:val="18"/>
          <w:szCs w:val="18"/>
        </w:rPr>
        <w:t>data-sets</w:t>
      </w:r>
      <w:proofErr w:type="gramEnd"/>
      <w:r w:rsidR="009462BC" w:rsidRPr="009462BC">
        <w:rPr>
          <w:b w:val="0"/>
          <w:bCs w:val="0"/>
          <w:sz w:val="18"/>
          <w:szCs w:val="18"/>
        </w:rPr>
        <w:t xml:space="preserve"> derived from EPD data collection supplemented with field data on the production of 1 kg of durum wheat semolina</w:t>
      </w:r>
    </w:p>
    <w:tbl>
      <w:tblPr>
        <w:tblStyle w:val="Grigliatabella4"/>
        <w:tblW w:w="0" w:type="auto"/>
        <w:jc w:val="center"/>
        <w:tblCellMar>
          <w:left w:w="70" w:type="dxa"/>
          <w:right w:w="70" w:type="dxa"/>
        </w:tblCellMar>
        <w:tblLook w:val="04A0" w:firstRow="1" w:lastRow="0" w:firstColumn="1" w:lastColumn="0" w:noHBand="0" w:noVBand="1"/>
      </w:tblPr>
      <w:tblGrid>
        <w:gridCol w:w="2689"/>
        <w:gridCol w:w="2724"/>
        <w:gridCol w:w="1097"/>
        <w:gridCol w:w="680"/>
      </w:tblGrid>
      <w:tr w:rsidR="009462BC" w:rsidRPr="005D1336" w14:paraId="4141A76C" w14:textId="77777777" w:rsidTr="00A87E3A">
        <w:trPr>
          <w:jc w:val="center"/>
        </w:trPr>
        <w:tc>
          <w:tcPr>
            <w:tcW w:w="2689" w:type="dxa"/>
          </w:tcPr>
          <w:p w14:paraId="12DEBC98" w14:textId="77777777" w:rsidR="009462BC" w:rsidRPr="005D1336" w:rsidRDefault="009462BC" w:rsidP="006622A5">
            <w:pPr>
              <w:spacing w:line="240" w:lineRule="auto"/>
              <w:jc w:val="left"/>
              <w:rPr>
                <w:sz w:val="18"/>
              </w:rPr>
            </w:pPr>
            <w:r>
              <w:rPr>
                <w:noProof/>
              </w:rPr>
              <w:drawing>
                <wp:inline distT="0" distB="0" distL="0" distR="0" wp14:anchorId="27601947" wp14:editId="2CB677F6">
                  <wp:extent cx="1181100" cy="717959"/>
                  <wp:effectExtent l="0" t="0" r="0" b="6350"/>
                  <wp:docPr id="3" name="Immagine 2">
                    <a:extLst xmlns:a="http://schemas.openxmlformats.org/drawingml/2006/main">
                      <a:ext uri="{FF2B5EF4-FFF2-40B4-BE49-F238E27FC236}">
                        <a16:creationId xmlns:a16="http://schemas.microsoft.com/office/drawing/2014/main" id="{F7946E22-E9C7-4340-9648-23AE7A256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7946E22-E9C7-4340-9648-23AE7A256A8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717959"/>
                          </a:xfrm>
                          <a:prstGeom prst="rect">
                            <a:avLst/>
                          </a:prstGeom>
                        </pic:spPr>
                      </pic:pic>
                    </a:graphicData>
                  </a:graphic>
                </wp:inline>
              </w:drawing>
            </w:r>
          </w:p>
        </w:tc>
        <w:tc>
          <w:tcPr>
            <w:tcW w:w="4501" w:type="dxa"/>
            <w:gridSpan w:val="3"/>
          </w:tcPr>
          <w:p w14:paraId="05F5C98C" w14:textId="77777777" w:rsidR="009462BC" w:rsidRPr="005D1336" w:rsidRDefault="009462BC" w:rsidP="006622A5">
            <w:pPr>
              <w:spacing w:line="240" w:lineRule="auto"/>
              <w:jc w:val="center"/>
              <w:rPr>
                <w:color w:val="000000"/>
                <w:sz w:val="18"/>
              </w:rPr>
            </w:pPr>
          </w:p>
        </w:tc>
      </w:tr>
      <w:tr w:rsidR="009462BC" w:rsidRPr="008B7CBE" w14:paraId="3C0D1C0A" w14:textId="77777777" w:rsidTr="00A87E3A">
        <w:trPr>
          <w:jc w:val="center"/>
        </w:trPr>
        <w:tc>
          <w:tcPr>
            <w:tcW w:w="2689" w:type="dxa"/>
          </w:tcPr>
          <w:p w14:paraId="0EC0B07B"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Process information</w:t>
            </w:r>
          </w:p>
        </w:tc>
        <w:tc>
          <w:tcPr>
            <w:tcW w:w="4501" w:type="dxa"/>
            <w:gridSpan w:val="3"/>
          </w:tcPr>
          <w:p w14:paraId="113F14C9" w14:textId="77777777" w:rsidR="009462BC" w:rsidRPr="003A6231" w:rsidRDefault="009462BC" w:rsidP="006622A5">
            <w:pPr>
              <w:tabs>
                <w:tab w:val="left" w:pos="1764"/>
              </w:tabs>
              <w:spacing w:line="240" w:lineRule="auto"/>
              <w:rPr>
                <w:rFonts w:ascii="Times New Roman" w:hAnsi="Times New Roman"/>
                <w:color w:val="000000"/>
                <w:sz w:val="18"/>
                <w:szCs w:val="18"/>
              </w:rPr>
            </w:pPr>
          </w:p>
        </w:tc>
      </w:tr>
      <w:tr w:rsidR="009462BC" w:rsidRPr="006622A5" w14:paraId="2EBE1316" w14:textId="77777777" w:rsidTr="00A87E3A">
        <w:trPr>
          <w:jc w:val="center"/>
        </w:trPr>
        <w:tc>
          <w:tcPr>
            <w:tcW w:w="2689" w:type="dxa"/>
          </w:tcPr>
          <w:p w14:paraId="5DF98E3D"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lastRenderedPageBreak/>
              <w:t>Process name</w:t>
            </w:r>
          </w:p>
        </w:tc>
        <w:tc>
          <w:tcPr>
            <w:tcW w:w="4501" w:type="dxa"/>
            <w:gridSpan w:val="3"/>
          </w:tcPr>
          <w:p w14:paraId="49D2957F" w14:textId="262CB8A0" w:rsidR="009462BC" w:rsidRPr="00F77F5A" w:rsidRDefault="009462BC" w:rsidP="006622A5">
            <w:pPr>
              <w:spacing w:line="240" w:lineRule="auto"/>
              <w:jc w:val="left"/>
              <w:rPr>
                <w:rFonts w:ascii="Times New Roman" w:hAnsi="Times New Roman"/>
                <w:color w:val="000000"/>
                <w:sz w:val="18"/>
                <w:szCs w:val="18"/>
                <w:lang w:val="en-US"/>
              </w:rPr>
            </w:pPr>
            <w:r w:rsidRPr="00F77F5A">
              <w:rPr>
                <w:rFonts w:ascii="Times New Roman" w:hAnsi="Times New Roman"/>
                <w:color w:val="000000"/>
                <w:sz w:val="18"/>
                <w:szCs w:val="18"/>
                <w:lang w:val="en-US"/>
              </w:rPr>
              <w:t>Durum wheat semolina production, national average</w:t>
            </w:r>
          </w:p>
        </w:tc>
      </w:tr>
      <w:tr w:rsidR="009462BC" w:rsidRPr="009462BC" w14:paraId="235BF614" w14:textId="77777777" w:rsidTr="00A87E3A">
        <w:trPr>
          <w:jc w:val="center"/>
        </w:trPr>
        <w:tc>
          <w:tcPr>
            <w:tcW w:w="2689" w:type="dxa"/>
          </w:tcPr>
          <w:p w14:paraId="4CEF06B0"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Geography</w:t>
            </w:r>
          </w:p>
        </w:tc>
        <w:tc>
          <w:tcPr>
            <w:tcW w:w="4501" w:type="dxa"/>
            <w:gridSpan w:val="3"/>
          </w:tcPr>
          <w:p w14:paraId="08E063A9" w14:textId="68DB2F86" w:rsidR="009462BC" w:rsidRPr="009462BC" w:rsidRDefault="009462BC" w:rsidP="006622A5">
            <w:pPr>
              <w:spacing w:line="240" w:lineRule="auto"/>
              <w:jc w:val="left"/>
              <w:rPr>
                <w:rFonts w:ascii="Times New Roman" w:hAnsi="Times New Roman"/>
                <w:color w:val="000000"/>
                <w:sz w:val="18"/>
                <w:szCs w:val="18"/>
                <w:lang w:val="en-US"/>
              </w:rPr>
            </w:pPr>
            <w:r w:rsidRPr="009462BC">
              <w:rPr>
                <w:rFonts w:ascii="Times New Roman" w:hAnsi="Times New Roman"/>
                <w:color w:val="000000"/>
                <w:sz w:val="18"/>
                <w:szCs w:val="18"/>
                <w:lang w:val="en-US"/>
              </w:rPr>
              <w:t>The data on durum wheat semolina production represent the production of flour in the main Italian mills, which account for 90% of national production.</w:t>
            </w:r>
          </w:p>
        </w:tc>
      </w:tr>
      <w:tr w:rsidR="009462BC" w:rsidRPr="009462BC" w14:paraId="411BD3DE" w14:textId="77777777" w:rsidTr="00A87E3A">
        <w:trPr>
          <w:jc w:val="center"/>
        </w:trPr>
        <w:tc>
          <w:tcPr>
            <w:tcW w:w="2689" w:type="dxa"/>
          </w:tcPr>
          <w:p w14:paraId="19FC3323"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Technology</w:t>
            </w:r>
          </w:p>
        </w:tc>
        <w:tc>
          <w:tcPr>
            <w:tcW w:w="4501" w:type="dxa"/>
            <w:gridSpan w:val="3"/>
          </w:tcPr>
          <w:p w14:paraId="7B427F55" w14:textId="0BD77D93" w:rsidR="009462BC" w:rsidRPr="009462BC" w:rsidRDefault="009462BC" w:rsidP="006622A5">
            <w:pPr>
              <w:spacing w:line="240" w:lineRule="auto"/>
              <w:jc w:val="left"/>
              <w:rPr>
                <w:rFonts w:ascii="Times New Roman" w:hAnsi="Times New Roman"/>
                <w:color w:val="000000"/>
                <w:sz w:val="18"/>
                <w:szCs w:val="18"/>
                <w:lang w:val="en-US"/>
              </w:rPr>
            </w:pPr>
            <w:r w:rsidRPr="009462BC">
              <w:rPr>
                <w:rFonts w:ascii="Times New Roman" w:hAnsi="Times New Roman"/>
                <w:color w:val="000000"/>
                <w:sz w:val="18"/>
                <w:szCs w:val="18"/>
                <w:lang w:val="en-US"/>
              </w:rPr>
              <w:t xml:space="preserve">The reference technology, </w:t>
            </w:r>
            <w:proofErr w:type="gramStart"/>
            <w:r w:rsidRPr="009462BC">
              <w:rPr>
                <w:rFonts w:ascii="Times New Roman" w:hAnsi="Times New Roman"/>
                <w:color w:val="000000"/>
                <w:sz w:val="18"/>
                <w:szCs w:val="18"/>
                <w:lang w:val="en-US"/>
              </w:rPr>
              <w:t>with regard to</w:t>
            </w:r>
            <w:proofErr w:type="gramEnd"/>
            <w:r w:rsidRPr="009462BC">
              <w:rPr>
                <w:rFonts w:ascii="Times New Roman" w:hAnsi="Times New Roman"/>
                <w:color w:val="000000"/>
                <w:sz w:val="18"/>
                <w:szCs w:val="18"/>
                <w:lang w:val="en-US"/>
              </w:rPr>
              <w:t xml:space="preserve"> energy consumption, considers both the renewable primary resource and the non-renewable primary resource installed in plants</w:t>
            </w:r>
          </w:p>
        </w:tc>
      </w:tr>
      <w:tr w:rsidR="009462BC" w:rsidRPr="00C665B4" w14:paraId="7680F2F5" w14:textId="77777777" w:rsidTr="00A87E3A">
        <w:trPr>
          <w:jc w:val="center"/>
        </w:trPr>
        <w:tc>
          <w:tcPr>
            <w:tcW w:w="2689" w:type="dxa"/>
          </w:tcPr>
          <w:p w14:paraId="639BCC61"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Time period</w:t>
            </w:r>
          </w:p>
        </w:tc>
        <w:tc>
          <w:tcPr>
            <w:tcW w:w="4501" w:type="dxa"/>
            <w:gridSpan w:val="3"/>
          </w:tcPr>
          <w:p w14:paraId="6AFC922F" w14:textId="4AB3DF2E" w:rsidR="009462BC" w:rsidRPr="00C665B4" w:rsidRDefault="00C665B4" w:rsidP="006622A5">
            <w:pPr>
              <w:spacing w:line="240" w:lineRule="auto"/>
              <w:jc w:val="left"/>
              <w:rPr>
                <w:rFonts w:ascii="Times New Roman" w:hAnsi="Times New Roman"/>
                <w:color w:val="000000"/>
                <w:sz w:val="18"/>
                <w:szCs w:val="18"/>
                <w:lang w:val="en-US"/>
              </w:rPr>
            </w:pPr>
            <w:r w:rsidRPr="00C665B4">
              <w:rPr>
                <w:rFonts w:ascii="Times New Roman" w:hAnsi="Times New Roman"/>
                <w:color w:val="000000"/>
                <w:sz w:val="18"/>
                <w:szCs w:val="18"/>
                <w:lang w:val="en-US"/>
              </w:rPr>
              <w:t>The milling process data is for 2020</w:t>
            </w:r>
          </w:p>
        </w:tc>
      </w:tr>
      <w:tr w:rsidR="009462BC" w:rsidRPr="006F550F" w14:paraId="6498EAE1" w14:textId="77777777" w:rsidTr="00A87E3A">
        <w:trPr>
          <w:jc w:val="center"/>
        </w:trPr>
        <w:tc>
          <w:tcPr>
            <w:tcW w:w="2689" w:type="dxa"/>
          </w:tcPr>
          <w:p w14:paraId="4BF591C5"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 xml:space="preserve">Source </w:t>
            </w:r>
          </w:p>
        </w:tc>
        <w:tc>
          <w:tcPr>
            <w:tcW w:w="4501" w:type="dxa"/>
            <w:gridSpan w:val="3"/>
          </w:tcPr>
          <w:p w14:paraId="26E61AA5" w14:textId="77777777" w:rsidR="009462BC" w:rsidRPr="003A6231" w:rsidRDefault="009462BC" w:rsidP="006622A5">
            <w:pPr>
              <w:spacing w:line="240" w:lineRule="auto"/>
              <w:jc w:val="left"/>
              <w:rPr>
                <w:rFonts w:ascii="Times New Roman" w:hAnsi="Times New Roman"/>
                <w:color w:val="000000"/>
                <w:sz w:val="18"/>
                <w:szCs w:val="18"/>
                <w:lang w:val="en-US"/>
              </w:rPr>
            </w:pPr>
            <w:r w:rsidRPr="003A6231">
              <w:rPr>
                <w:rFonts w:ascii="Times New Roman" w:hAnsi="Times New Roman"/>
                <w:color w:val="000000"/>
                <w:sz w:val="18"/>
                <w:szCs w:val="18"/>
                <w:lang w:val="en-US"/>
              </w:rPr>
              <w:t>National average, based on statistical data and on-field data</w:t>
            </w:r>
          </w:p>
        </w:tc>
      </w:tr>
      <w:tr w:rsidR="009462BC" w:rsidRPr="00C665B4" w14:paraId="5D821FB6" w14:textId="77777777" w:rsidTr="00A87E3A">
        <w:trPr>
          <w:jc w:val="center"/>
        </w:trPr>
        <w:tc>
          <w:tcPr>
            <w:tcW w:w="2689" w:type="dxa"/>
          </w:tcPr>
          <w:p w14:paraId="5977A9C1"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Literature references</w:t>
            </w:r>
          </w:p>
        </w:tc>
        <w:tc>
          <w:tcPr>
            <w:tcW w:w="4501" w:type="dxa"/>
            <w:gridSpan w:val="3"/>
          </w:tcPr>
          <w:p w14:paraId="5EB84028" w14:textId="53976A24" w:rsidR="009462BC" w:rsidRPr="00C665B4" w:rsidRDefault="00C665B4" w:rsidP="006622A5">
            <w:pPr>
              <w:spacing w:line="240" w:lineRule="auto"/>
              <w:jc w:val="left"/>
              <w:rPr>
                <w:rFonts w:ascii="Times New Roman" w:hAnsi="Times New Roman"/>
                <w:color w:val="000000"/>
                <w:sz w:val="18"/>
                <w:szCs w:val="18"/>
                <w:lang w:val="en-US"/>
              </w:rPr>
            </w:pPr>
            <w:r w:rsidRPr="00C665B4">
              <w:rPr>
                <w:rFonts w:ascii="Times New Roman" w:hAnsi="Times New Roman"/>
                <w:color w:val="000000"/>
                <w:sz w:val="18"/>
                <w:szCs w:val="18"/>
                <w:lang w:val="en-US"/>
              </w:rPr>
              <w:t xml:space="preserve">EPD </w:t>
            </w:r>
            <w:r>
              <w:rPr>
                <w:rFonts w:ascii="Times New Roman" w:hAnsi="Times New Roman"/>
                <w:color w:val="000000"/>
                <w:sz w:val="18"/>
                <w:szCs w:val="18"/>
                <w:lang w:val="en-US"/>
              </w:rPr>
              <w:t>“</w:t>
            </w:r>
            <w:r w:rsidRPr="00C665B4">
              <w:rPr>
                <w:rFonts w:ascii="Times New Roman" w:hAnsi="Times New Roman"/>
                <w:color w:val="000000"/>
                <w:sz w:val="18"/>
                <w:szCs w:val="18"/>
                <w:lang w:val="en-US"/>
              </w:rPr>
              <w:t>uncooked pasta, not stuffed or otherwise prepared</w:t>
            </w:r>
            <w:r>
              <w:rPr>
                <w:rFonts w:ascii="Times New Roman" w:hAnsi="Times New Roman"/>
                <w:color w:val="000000"/>
                <w:sz w:val="18"/>
                <w:szCs w:val="18"/>
                <w:lang w:val="en-US"/>
              </w:rPr>
              <w:t>”</w:t>
            </w:r>
            <w:r w:rsidRPr="00C665B4">
              <w:rPr>
                <w:rFonts w:ascii="Times New Roman" w:hAnsi="Times New Roman"/>
                <w:color w:val="000000"/>
                <w:sz w:val="18"/>
                <w:szCs w:val="18"/>
                <w:lang w:val="en-US"/>
              </w:rPr>
              <w:t xml:space="preserve"> (CPC 2731); EPD </w:t>
            </w:r>
            <w:r>
              <w:rPr>
                <w:rFonts w:ascii="Times New Roman" w:hAnsi="Times New Roman"/>
                <w:color w:val="000000"/>
                <w:sz w:val="18"/>
                <w:szCs w:val="18"/>
                <w:lang w:val="en-US"/>
              </w:rPr>
              <w:t>“</w:t>
            </w:r>
            <w:r w:rsidRPr="00C665B4">
              <w:rPr>
                <w:rFonts w:ascii="Times New Roman" w:hAnsi="Times New Roman"/>
                <w:color w:val="000000"/>
                <w:sz w:val="18"/>
                <w:szCs w:val="18"/>
                <w:lang w:val="en-US"/>
              </w:rPr>
              <w:t>grain mill products</w:t>
            </w:r>
            <w:r>
              <w:rPr>
                <w:rFonts w:ascii="Times New Roman" w:hAnsi="Times New Roman"/>
                <w:color w:val="000000"/>
                <w:sz w:val="18"/>
                <w:szCs w:val="18"/>
                <w:lang w:val="en-US"/>
              </w:rPr>
              <w:t>”</w:t>
            </w:r>
            <w:r w:rsidRPr="00C665B4">
              <w:rPr>
                <w:rFonts w:ascii="Times New Roman" w:hAnsi="Times New Roman"/>
                <w:color w:val="000000"/>
                <w:sz w:val="18"/>
                <w:szCs w:val="18"/>
                <w:lang w:val="en-US"/>
              </w:rPr>
              <w:t xml:space="preserve"> (CPC 2311)</w:t>
            </w:r>
          </w:p>
        </w:tc>
      </w:tr>
      <w:tr w:rsidR="009462BC" w:rsidRPr="0034363D" w14:paraId="1A45A154" w14:textId="77777777" w:rsidTr="00A87E3A">
        <w:trPr>
          <w:jc w:val="center"/>
        </w:trPr>
        <w:tc>
          <w:tcPr>
            <w:tcW w:w="2689" w:type="dxa"/>
          </w:tcPr>
          <w:p w14:paraId="64077982"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Allocation rules</w:t>
            </w:r>
          </w:p>
        </w:tc>
        <w:tc>
          <w:tcPr>
            <w:tcW w:w="4501" w:type="dxa"/>
            <w:gridSpan w:val="3"/>
          </w:tcPr>
          <w:p w14:paraId="0DCD5BC1" w14:textId="7C6DB26F" w:rsidR="009462BC" w:rsidRPr="0034363D" w:rsidRDefault="0034363D" w:rsidP="006622A5">
            <w:pPr>
              <w:spacing w:line="240" w:lineRule="auto"/>
              <w:jc w:val="left"/>
              <w:rPr>
                <w:rFonts w:ascii="Times New Roman" w:hAnsi="Times New Roman"/>
                <w:color w:val="000000"/>
                <w:sz w:val="18"/>
                <w:szCs w:val="18"/>
                <w:lang w:val="en-US"/>
              </w:rPr>
            </w:pPr>
            <w:r w:rsidRPr="0034363D">
              <w:rPr>
                <w:rFonts w:ascii="Times New Roman" w:hAnsi="Times New Roman"/>
                <w:color w:val="000000"/>
                <w:sz w:val="18"/>
                <w:szCs w:val="18"/>
                <w:lang w:val="en-US"/>
              </w:rPr>
              <w:t xml:space="preserve">In the joint production of semolina and co-products, data were not allocated. For possible allocation, the factors 0.89; 0.089; 0.01; 0.011 (for semolina, bran, </w:t>
            </w:r>
            <w:r>
              <w:rPr>
                <w:rFonts w:ascii="Times New Roman" w:hAnsi="Times New Roman"/>
                <w:color w:val="000000"/>
                <w:sz w:val="18"/>
                <w:szCs w:val="18"/>
                <w:lang w:val="en-US"/>
              </w:rPr>
              <w:t>pollard</w:t>
            </w:r>
            <w:r w:rsidRPr="0034363D">
              <w:rPr>
                <w:rFonts w:ascii="Times New Roman" w:hAnsi="Times New Roman"/>
                <w:color w:val="000000"/>
                <w:sz w:val="18"/>
                <w:szCs w:val="18"/>
                <w:lang w:val="en-US"/>
              </w:rPr>
              <w:t xml:space="preserve">, </w:t>
            </w:r>
            <w:r>
              <w:rPr>
                <w:rFonts w:ascii="Times New Roman" w:hAnsi="Times New Roman"/>
                <w:color w:val="000000"/>
                <w:sz w:val="18"/>
                <w:szCs w:val="18"/>
                <w:lang w:val="en-US"/>
              </w:rPr>
              <w:t>germ</w:t>
            </w:r>
            <w:r w:rsidRPr="0034363D">
              <w:rPr>
                <w:rFonts w:ascii="Times New Roman" w:hAnsi="Times New Roman"/>
                <w:color w:val="000000"/>
                <w:sz w:val="18"/>
                <w:szCs w:val="18"/>
                <w:lang w:val="en-US"/>
              </w:rPr>
              <w:t>, respectively) should be used.</w:t>
            </w:r>
          </w:p>
        </w:tc>
      </w:tr>
      <w:tr w:rsidR="009462BC" w:rsidRPr="0034363D" w14:paraId="7CA128A8" w14:textId="77777777" w:rsidTr="00A87E3A">
        <w:trPr>
          <w:jc w:val="center"/>
        </w:trPr>
        <w:tc>
          <w:tcPr>
            <w:tcW w:w="2689" w:type="dxa"/>
          </w:tcPr>
          <w:p w14:paraId="7C4ADF6A"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Data tratment</w:t>
            </w:r>
          </w:p>
        </w:tc>
        <w:tc>
          <w:tcPr>
            <w:tcW w:w="4501" w:type="dxa"/>
            <w:gridSpan w:val="3"/>
          </w:tcPr>
          <w:p w14:paraId="5F69E5C9" w14:textId="34DFF4F4" w:rsidR="009462BC" w:rsidRPr="0034363D" w:rsidRDefault="0034363D" w:rsidP="006622A5">
            <w:pPr>
              <w:spacing w:line="240" w:lineRule="auto"/>
              <w:jc w:val="left"/>
              <w:rPr>
                <w:rFonts w:ascii="Times New Roman" w:hAnsi="Times New Roman"/>
                <w:color w:val="000000"/>
                <w:sz w:val="18"/>
                <w:szCs w:val="18"/>
                <w:lang w:val="en-US"/>
              </w:rPr>
            </w:pPr>
            <w:r w:rsidRPr="0034363D">
              <w:rPr>
                <w:rFonts w:ascii="Times New Roman" w:hAnsi="Times New Roman"/>
                <w:color w:val="000000"/>
                <w:sz w:val="18"/>
                <w:szCs w:val="18"/>
                <w:lang w:val="en-US"/>
              </w:rPr>
              <w:t>The dataset is the result of combining literature data collected by EPDs and data collected directly in the mills that collaborated with the ILCIDAF project.</w:t>
            </w:r>
          </w:p>
        </w:tc>
      </w:tr>
      <w:tr w:rsidR="009462BC" w:rsidRPr="0034363D" w14:paraId="499BA965" w14:textId="77777777" w:rsidTr="00A87E3A">
        <w:trPr>
          <w:jc w:val="center"/>
        </w:trPr>
        <w:tc>
          <w:tcPr>
            <w:tcW w:w="2689" w:type="dxa"/>
          </w:tcPr>
          <w:p w14:paraId="4DA1B0AA"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Completeness check</w:t>
            </w:r>
          </w:p>
        </w:tc>
        <w:tc>
          <w:tcPr>
            <w:tcW w:w="4501" w:type="dxa"/>
            <w:gridSpan w:val="3"/>
          </w:tcPr>
          <w:p w14:paraId="4F033882" w14:textId="3E27F6F4" w:rsidR="009462BC" w:rsidRPr="0034363D" w:rsidRDefault="0034363D" w:rsidP="006622A5">
            <w:pPr>
              <w:spacing w:line="240" w:lineRule="auto"/>
              <w:jc w:val="left"/>
              <w:rPr>
                <w:rFonts w:ascii="Times New Roman" w:hAnsi="Times New Roman"/>
                <w:color w:val="000000"/>
                <w:sz w:val="18"/>
                <w:szCs w:val="18"/>
                <w:lang w:val="en-US"/>
              </w:rPr>
            </w:pPr>
            <w:r w:rsidRPr="0034363D">
              <w:rPr>
                <w:rFonts w:ascii="Times New Roman" w:hAnsi="Times New Roman"/>
                <w:color w:val="000000"/>
                <w:sz w:val="18"/>
                <w:szCs w:val="18"/>
                <w:lang w:val="en-US"/>
              </w:rPr>
              <w:t>All relevant flows quantified</w:t>
            </w:r>
          </w:p>
        </w:tc>
      </w:tr>
      <w:tr w:rsidR="009462BC" w:rsidRPr="005D1336" w14:paraId="34D48AFF" w14:textId="77777777" w:rsidTr="00A87E3A">
        <w:trPr>
          <w:jc w:val="center"/>
        </w:trPr>
        <w:tc>
          <w:tcPr>
            <w:tcW w:w="2689" w:type="dxa"/>
          </w:tcPr>
          <w:p w14:paraId="73BE5D2F"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Inventory data</w:t>
            </w:r>
          </w:p>
        </w:tc>
        <w:tc>
          <w:tcPr>
            <w:tcW w:w="4501" w:type="dxa"/>
            <w:gridSpan w:val="3"/>
          </w:tcPr>
          <w:p w14:paraId="6909B794" w14:textId="77777777" w:rsidR="009462BC" w:rsidRPr="003A6231" w:rsidRDefault="009462BC" w:rsidP="006622A5">
            <w:pPr>
              <w:spacing w:line="240" w:lineRule="auto"/>
              <w:jc w:val="center"/>
              <w:rPr>
                <w:rFonts w:ascii="Times New Roman" w:hAnsi="Times New Roman"/>
                <w:b/>
                <w:bCs/>
                <w:color w:val="000000"/>
                <w:sz w:val="18"/>
                <w:szCs w:val="18"/>
              </w:rPr>
            </w:pPr>
          </w:p>
        </w:tc>
      </w:tr>
      <w:tr w:rsidR="009462BC" w:rsidRPr="005D1336" w14:paraId="2319F806" w14:textId="77777777" w:rsidTr="00A87E3A">
        <w:trPr>
          <w:jc w:val="center"/>
        </w:trPr>
        <w:tc>
          <w:tcPr>
            <w:tcW w:w="2689" w:type="dxa"/>
          </w:tcPr>
          <w:p w14:paraId="58E5377F" w14:textId="77777777" w:rsidR="009462BC" w:rsidRPr="00467BB2" w:rsidRDefault="009462BC" w:rsidP="006622A5">
            <w:pPr>
              <w:spacing w:line="240" w:lineRule="auto"/>
              <w:jc w:val="left"/>
              <w:rPr>
                <w:rFonts w:ascii="Times New Roman" w:hAnsi="Times New Roman"/>
                <w:b/>
                <w:bCs/>
                <w:noProof/>
                <w:sz w:val="18"/>
                <w:szCs w:val="18"/>
              </w:rPr>
            </w:pPr>
            <w:r w:rsidRPr="00467BB2">
              <w:rPr>
                <w:rFonts w:ascii="Times New Roman" w:hAnsi="Times New Roman"/>
                <w:b/>
                <w:bCs/>
                <w:noProof/>
                <w:sz w:val="18"/>
                <w:szCs w:val="18"/>
              </w:rPr>
              <w:t>PRDUCT/FUNCTIONAL UNIT</w:t>
            </w:r>
          </w:p>
        </w:tc>
        <w:tc>
          <w:tcPr>
            <w:tcW w:w="2724" w:type="dxa"/>
          </w:tcPr>
          <w:p w14:paraId="6C8EDB53"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Name</w:t>
            </w:r>
          </w:p>
        </w:tc>
        <w:tc>
          <w:tcPr>
            <w:tcW w:w="1097" w:type="dxa"/>
          </w:tcPr>
          <w:p w14:paraId="3F80F756" w14:textId="77777777" w:rsidR="009462BC" w:rsidRPr="003A6231" w:rsidRDefault="009462BC" w:rsidP="006622A5">
            <w:pPr>
              <w:spacing w:line="240" w:lineRule="auto"/>
              <w:jc w:val="center"/>
              <w:rPr>
                <w:rFonts w:ascii="Times New Roman" w:hAnsi="Times New Roman"/>
                <w:b/>
                <w:bCs/>
                <w:color w:val="000000"/>
                <w:sz w:val="18"/>
                <w:szCs w:val="18"/>
              </w:rPr>
            </w:pPr>
            <w:proofErr w:type="spellStart"/>
            <w:r w:rsidRPr="003A6231">
              <w:rPr>
                <w:rFonts w:ascii="Times New Roman" w:hAnsi="Times New Roman"/>
                <w:b/>
                <w:bCs/>
                <w:color w:val="000000"/>
                <w:sz w:val="18"/>
                <w:szCs w:val="18"/>
              </w:rPr>
              <w:t>Amount</w:t>
            </w:r>
            <w:proofErr w:type="spellEnd"/>
          </w:p>
        </w:tc>
        <w:tc>
          <w:tcPr>
            <w:tcW w:w="680" w:type="dxa"/>
          </w:tcPr>
          <w:p w14:paraId="519D8591"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Unit</w:t>
            </w:r>
          </w:p>
        </w:tc>
      </w:tr>
      <w:tr w:rsidR="009462BC" w:rsidRPr="005D1336" w14:paraId="3F44EE19" w14:textId="77777777" w:rsidTr="00A87E3A">
        <w:trPr>
          <w:jc w:val="center"/>
        </w:trPr>
        <w:tc>
          <w:tcPr>
            <w:tcW w:w="2689" w:type="dxa"/>
          </w:tcPr>
          <w:p w14:paraId="364CCAAF"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Functional unit</w:t>
            </w:r>
          </w:p>
        </w:tc>
        <w:tc>
          <w:tcPr>
            <w:tcW w:w="2724" w:type="dxa"/>
          </w:tcPr>
          <w:p w14:paraId="3B086082" w14:textId="44F9D03F" w:rsidR="009462BC" w:rsidRPr="003A6231" w:rsidRDefault="0034363D" w:rsidP="006622A5">
            <w:pPr>
              <w:spacing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Quantity</w:t>
            </w:r>
            <w:proofErr w:type="spellEnd"/>
          </w:p>
        </w:tc>
        <w:tc>
          <w:tcPr>
            <w:tcW w:w="1097" w:type="dxa"/>
          </w:tcPr>
          <w:p w14:paraId="4B6B3943"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1</w:t>
            </w:r>
          </w:p>
        </w:tc>
        <w:tc>
          <w:tcPr>
            <w:tcW w:w="680" w:type="dxa"/>
          </w:tcPr>
          <w:p w14:paraId="6B80979A"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52AA71DD" w14:textId="77777777" w:rsidTr="00A87E3A">
        <w:trPr>
          <w:jc w:val="center"/>
        </w:trPr>
        <w:tc>
          <w:tcPr>
            <w:tcW w:w="2689" w:type="dxa"/>
          </w:tcPr>
          <w:p w14:paraId="526F185C"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Product</w:t>
            </w:r>
          </w:p>
        </w:tc>
        <w:tc>
          <w:tcPr>
            <w:tcW w:w="2724" w:type="dxa"/>
          </w:tcPr>
          <w:p w14:paraId="0B06751D" w14:textId="23E0CC68" w:rsidR="009462BC" w:rsidRPr="003A6231" w:rsidRDefault="009462BC" w:rsidP="006622A5">
            <w:pPr>
              <w:spacing w:line="240" w:lineRule="auto"/>
              <w:jc w:val="center"/>
              <w:rPr>
                <w:rFonts w:ascii="Times New Roman" w:hAnsi="Times New Roman"/>
                <w:color w:val="000000"/>
                <w:sz w:val="18"/>
                <w:szCs w:val="18"/>
              </w:rPr>
            </w:pPr>
            <w:proofErr w:type="spellStart"/>
            <w:r w:rsidRPr="003A6231">
              <w:rPr>
                <w:rFonts w:ascii="Times New Roman" w:hAnsi="Times New Roman"/>
                <w:color w:val="000000"/>
                <w:sz w:val="18"/>
                <w:szCs w:val="18"/>
              </w:rPr>
              <w:t>Semol</w:t>
            </w:r>
            <w:r w:rsidR="0034363D">
              <w:rPr>
                <w:rFonts w:ascii="Times New Roman" w:hAnsi="Times New Roman"/>
                <w:color w:val="000000"/>
                <w:sz w:val="18"/>
                <w:szCs w:val="18"/>
              </w:rPr>
              <w:t>ina</w:t>
            </w:r>
            <w:proofErr w:type="spellEnd"/>
          </w:p>
        </w:tc>
        <w:tc>
          <w:tcPr>
            <w:tcW w:w="1097" w:type="dxa"/>
          </w:tcPr>
          <w:p w14:paraId="11C79E66" w14:textId="77777777" w:rsidR="009462BC" w:rsidRPr="003A6231" w:rsidRDefault="009462BC" w:rsidP="006622A5">
            <w:pPr>
              <w:spacing w:line="240" w:lineRule="auto"/>
              <w:jc w:val="center"/>
              <w:rPr>
                <w:rFonts w:ascii="Times New Roman" w:hAnsi="Times New Roman"/>
                <w:color w:val="000000"/>
                <w:sz w:val="18"/>
                <w:szCs w:val="18"/>
              </w:rPr>
            </w:pPr>
          </w:p>
        </w:tc>
        <w:tc>
          <w:tcPr>
            <w:tcW w:w="680" w:type="dxa"/>
          </w:tcPr>
          <w:p w14:paraId="32145FC2" w14:textId="77777777" w:rsidR="009462BC" w:rsidRPr="003A6231" w:rsidRDefault="009462BC" w:rsidP="006622A5">
            <w:pPr>
              <w:spacing w:line="240" w:lineRule="auto"/>
              <w:jc w:val="center"/>
              <w:rPr>
                <w:rFonts w:ascii="Times New Roman" w:hAnsi="Times New Roman"/>
                <w:color w:val="000000"/>
                <w:sz w:val="18"/>
                <w:szCs w:val="18"/>
              </w:rPr>
            </w:pPr>
          </w:p>
        </w:tc>
      </w:tr>
      <w:tr w:rsidR="009462BC" w:rsidRPr="005D1336" w14:paraId="54CDCBB4" w14:textId="77777777" w:rsidTr="00A87E3A">
        <w:trPr>
          <w:jc w:val="center"/>
        </w:trPr>
        <w:tc>
          <w:tcPr>
            <w:tcW w:w="2689" w:type="dxa"/>
          </w:tcPr>
          <w:p w14:paraId="6FDF03B3"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INPUT FLOWS</w:t>
            </w:r>
          </w:p>
        </w:tc>
        <w:tc>
          <w:tcPr>
            <w:tcW w:w="2724" w:type="dxa"/>
          </w:tcPr>
          <w:p w14:paraId="599DD0C1" w14:textId="77777777" w:rsidR="009462BC" w:rsidRPr="003A6231" w:rsidRDefault="009462BC" w:rsidP="006622A5">
            <w:pPr>
              <w:spacing w:line="240" w:lineRule="auto"/>
              <w:jc w:val="center"/>
              <w:rPr>
                <w:rFonts w:ascii="Times New Roman" w:hAnsi="Times New Roman"/>
                <w:color w:val="000000"/>
                <w:sz w:val="18"/>
                <w:szCs w:val="18"/>
              </w:rPr>
            </w:pPr>
          </w:p>
        </w:tc>
        <w:tc>
          <w:tcPr>
            <w:tcW w:w="1097" w:type="dxa"/>
          </w:tcPr>
          <w:p w14:paraId="165E5727" w14:textId="77777777" w:rsidR="009462BC" w:rsidRPr="003A6231" w:rsidRDefault="009462BC" w:rsidP="006622A5">
            <w:pPr>
              <w:spacing w:line="240" w:lineRule="auto"/>
              <w:jc w:val="center"/>
              <w:rPr>
                <w:rFonts w:ascii="Times New Roman" w:hAnsi="Times New Roman"/>
                <w:color w:val="000000"/>
                <w:sz w:val="18"/>
                <w:szCs w:val="18"/>
              </w:rPr>
            </w:pPr>
          </w:p>
        </w:tc>
        <w:tc>
          <w:tcPr>
            <w:tcW w:w="680" w:type="dxa"/>
          </w:tcPr>
          <w:p w14:paraId="3C42413E" w14:textId="77777777" w:rsidR="009462BC" w:rsidRPr="003A6231" w:rsidRDefault="009462BC" w:rsidP="006622A5">
            <w:pPr>
              <w:spacing w:line="240" w:lineRule="auto"/>
              <w:jc w:val="center"/>
              <w:rPr>
                <w:rFonts w:ascii="Times New Roman" w:hAnsi="Times New Roman"/>
                <w:color w:val="000000"/>
                <w:sz w:val="18"/>
                <w:szCs w:val="18"/>
              </w:rPr>
            </w:pPr>
          </w:p>
        </w:tc>
      </w:tr>
      <w:tr w:rsidR="009462BC" w:rsidRPr="005D1336" w14:paraId="7974BF14" w14:textId="77777777" w:rsidTr="00A87E3A">
        <w:trPr>
          <w:jc w:val="center"/>
        </w:trPr>
        <w:tc>
          <w:tcPr>
            <w:tcW w:w="2689" w:type="dxa"/>
          </w:tcPr>
          <w:p w14:paraId="760C8C9B"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Type</w:t>
            </w:r>
          </w:p>
        </w:tc>
        <w:tc>
          <w:tcPr>
            <w:tcW w:w="2724" w:type="dxa"/>
          </w:tcPr>
          <w:p w14:paraId="5A7B1CCE"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Name</w:t>
            </w:r>
          </w:p>
        </w:tc>
        <w:tc>
          <w:tcPr>
            <w:tcW w:w="1097" w:type="dxa"/>
          </w:tcPr>
          <w:p w14:paraId="400CE679" w14:textId="77777777" w:rsidR="009462BC" w:rsidRPr="003A6231" w:rsidRDefault="009462BC" w:rsidP="006622A5">
            <w:pPr>
              <w:spacing w:line="240" w:lineRule="auto"/>
              <w:jc w:val="center"/>
              <w:rPr>
                <w:rFonts w:ascii="Times New Roman" w:hAnsi="Times New Roman"/>
                <w:b/>
                <w:bCs/>
                <w:color w:val="000000"/>
                <w:sz w:val="18"/>
                <w:szCs w:val="18"/>
              </w:rPr>
            </w:pPr>
            <w:proofErr w:type="spellStart"/>
            <w:r w:rsidRPr="003A6231">
              <w:rPr>
                <w:rFonts w:ascii="Times New Roman" w:hAnsi="Times New Roman"/>
                <w:b/>
                <w:bCs/>
                <w:color w:val="000000"/>
                <w:sz w:val="18"/>
                <w:szCs w:val="18"/>
              </w:rPr>
              <w:t>Amount</w:t>
            </w:r>
            <w:proofErr w:type="spellEnd"/>
          </w:p>
        </w:tc>
        <w:tc>
          <w:tcPr>
            <w:tcW w:w="680" w:type="dxa"/>
          </w:tcPr>
          <w:p w14:paraId="49F28F6A"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Unit</w:t>
            </w:r>
          </w:p>
        </w:tc>
      </w:tr>
      <w:tr w:rsidR="009462BC" w:rsidRPr="005D1336" w14:paraId="2A8888C1" w14:textId="77777777" w:rsidTr="00A87E3A">
        <w:trPr>
          <w:jc w:val="center"/>
        </w:trPr>
        <w:tc>
          <w:tcPr>
            <w:tcW w:w="2689" w:type="dxa"/>
          </w:tcPr>
          <w:p w14:paraId="0ED35FD9"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Resources from the environmental</w:t>
            </w:r>
          </w:p>
        </w:tc>
        <w:tc>
          <w:tcPr>
            <w:tcW w:w="2724" w:type="dxa"/>
          </w:tcPr>
          <w:p w14:paraId="5E10CBCA" w14:textId="4A757CD5" w:rsidR="009462BC" w:rsidRPr="003A6231" w:rsidRDefault="0034363D"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Durum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wheat</w:t>
            </w:r>
            <w:proofErr w:type="spellEnd"/>
          </w:p>
        </w:tc>
        <w:tc>
          <w:tcPr>
            <w:tcW w:w="1097" w:type="dxa"/>
          </w:tcPr>
          <w:p w14:paraId="4566FAEB"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1,47E+00</w:t>
            </w:r>
          </w:p>
        </w:tc>
        <w:tc>
          <w:tcPr>
            <w:tcW w:w="680" w:type="dxa"/>
          </w:tcPr>
          <w:p w14:paraId="1AB4F0DA"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53E7B4A1" w14:textId="77777777" w:rsidTr="00A87E3A">
        <w:trPr>
          <w:jc w:val="center"/>
        </w:trPr>
        <w:tc>
          <w:tcPr>
            <w:tcW w:w="2689" w:type="dxa"/>
          </w:tcPr>
          <w:p w14:paraId="52F3185F"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Energy input</w:t>
            </w:r>
          </w:p>
        </w:tc>
        <w:tc>
          <w:tcPr>
            <w:tcW w:w="2724" w:type="dxa"/>
          </w:tcPr>
          <w:p w14:paraId="52FAE08F" w14:textId="423C50D4" w:rsidR="009462BC" w:rsidRPr="0034363D" w:rsidRDefault="0034363D" w:rsidP="006622A5">
            <w:pPr>
              <w:spacing w:line="240" w:lineRule="auto"/>
              <w:jc w:val="left"/>
              <w:rPr>
                <w:rFonts w:ascii="Times New Roman" w:hAnsi="Times New Roman"/>
                <w:color w:val="000000"/>
                <w:sz w:val="18"/>
                <w:szCs w:val="18"/>
                <w:lang w:val="en-US"/>
              </w:rPr>
            </w:pPr>
            <w:r w:rsidRPr="0034363D">
              <w:rPr>
                <w:rFonts w:ascii="Times New Roman" w:hAnsi="Times New Roman"/>
                <w:color w:val="000000"/>
                <w:sz w:val="18"/>
                <w:szCs w:val="18"/>
                <w:lang w:val="en-US"/>
              </w:rPr>
              <w:t>Renewable primary energy resources (as energy carrier)</w:t>
            </w:r>
          </w:p>
        </w:tc>
        <w:tc>
          <w:tcPr>
            <w:tcW w:w="1097" w:type="dxa"/>
          </w:tcPr>
          <w:p w14:paraId="7D85A4F0"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8,31E-02</w:t>
            </w:r>
          </w:p>
        </w:tc>
        <w:tc>
          <w:tcPr>
            <w:tcW w:w="680" w:type="dxa"/>
          </w:tcPr>
          <w:p w14:paraId="0B1586F9"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kWh</w:t>
            </w:r>
          </w:p>
        </w:tc>
      </w:tr>
      <w:tr w:rsidR="009462BC" w:rsidRPr="005D1336" w14:paraId="6DA105C9" w14:textId="77777777" w:rsidTr="00A87E3A">
        <w:trPr>
          <w:jc w:val="center"/>
        </w:trPr>
        <w:tc>
          <w:tcPr>
            <w:tcW w:w="2689" w:type="dxa"/>
          </w:tcPr>
          <w:p w14:paraId="7B096AD6"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33549897" w14:textId="22370CD4" w:rsidR="009462BC" w:rsidRPr="0034363D" w:rsidRDefault="0034363D" w:rsidP="006622A5">
            <w:pPr>
              <w:spacing w:line="240" w:lineRule="auto"/>
              <w:jc w:val="left"/>
              <w:rPr>
                <w:rFonts w:ascii="Times New Roman" w:hAnsi="Times New Roman"/>
                <w:color w:val="000000"/>
                <w:sz w:val="18"/>
                <w:szCs w:val="18"/>
                <w:lang w:val="en-US"/>
              </w:rPr>
            </w:pPr>
            <w:r w:rsidRPr="0034363D">
              <w:rPr>
                <w:rFonts w:ascii="Times New Roman" w:hAnsi="Times New Roman"/>
                <w:color w:val="000000"/>
                <w:sz w:val="18"/>
                <w:szCs w:val="18"/>
                <w:lang w:val="en-US"/>
              </w:rPr>
              <w:t>Renewable primary energy resources (as a resource)</w:t>
            </w:r>
          </w:p>
        </w:tc>
        <w:tc>
          <w:tcPr>
            <w:tcW w:w="1097" w:type="dxa"/>
          </w:tcPr>
          <w:p w14:paraId="4F6EB4A4"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5,60E-04</w:t>
            </w:r>
          </w:p>
        </w:tc>
        <w:tc>
          <w:tcPr>
            <w:tcW w:w="680" w:type="dxa"/>
          </w:tcPr>
          <w:p w14:paraId="6514E4F9"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kWh</w:t>
            </w:r>
          </w:p>
        </w:tc>
      </w:tr>
      <w:tr w:rsidR="009462BC" w:rsidRPr="005D1336" w14:paraId="53832000" w14:textId="77777777" w:rsidTr="00A87E3A">
        <w:trPr>
          <w:jc w:val="center"/>
        </w:trPr>
        <w:tc>
          <w:tcPr>
            <w:tcW w:w="2689" w:type="dxa"/>
          </w:tcPr>
          <w:p w14:paraId="7E025BD9"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3B8A8FC4" w14:textId="6430F0F3" w:rsidR="009462BC" w:rsidRPr="00DE17A2" w:rsidRDefault="00DE17A2" w:rsidP="006622A5">
            <w:pPr>
              <w:spacing w:line="240" w:lineRule="auto"/>
              <w:jc w:val="left"/>
              <w:rPr>
                <w:rFonts w:ascii="Times New Roman" w:hAnsi="Times New Roman"/>
                <w:color w:val="000000"/>
                <w:sz w:val="18"/>
                <w:szCs w:val="18"/>
                <w:lang w:val="en-US"/>
              </w:rPr>
            </w:pPr>
            <w:r w:rsidRPr="00DE17A2">
              <w:rPr>
                <w:rFonts w:ascii="Times New Roman" w:hAnsi="Times New Roman"/>
                <w:color w:val="000000"/>
                <w:sz w:val="18"/>
                <w:szCs w:val="18"/>
                <w:lang w:val="en-US"/>
              </w:rPr>
              <w:t>Non-renewable primary energy resources (as energy carrier)</w:t>
            </w:r>
          </w:p>
        </w:tc>
        <w:tc>
          <w:tcPr>
            <w:tcW w:w="1097" w:type="dxa"/>
          </w:tcPr>
          <w:p w14:paraId="4DBA1676"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2,02E-01</w:t>
            </w:r>
          </w:p>
        </w:tc>
        <w:tc>
          <w:tcPr>
            <w:tcW w:w="680" w:type="dxa"/>
          </w:tcPr>
          <w:p w14:paraId="76FC98E9"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kWh</w:t>
            </w:r>
          </w:p>
        </w:tc>
      </w:tr>
      <w:tr w:rsidR="009462BC" w:rsidRPr="005D1336" w14:paraId="0B4B7CD4" w14:textId="77777777" w:rsidTr="00A87E3A">
        <w:trPr>
          <w:jc w:val="center"/>
        </w:trPr>
        <w:tc>
          <w:tcPr>
            <w:tcW w:w="2689" w:type="dxa"/>
          </w:tcPr>
          <w:p w14:paraId="686F757E"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16FB4648" w14:textId="40683C05" w:rsidR="009462BC" w:rsidRPr="00DE17A2" w:rsidRDefault="00DE17A2" w:rsidP="006622A5">
            <w:pPr>
              <w:spacing w:line="240" w:lineRule="auto"/>
              <w:jc w:val="left"/>
              <w:rPr>
                <w:rFonts w:ascii="Times New Roman" w:hAnsi="Times New Roman"/>
                <w:color w:val="000000"/>
                <w:sz w:val="18"/>
                <w:szCs w:val="18"/>
                <w:lang w:val="en-US"/>
              </w:rPr>
            </w:pPr>
            <w:r w:rsidRPr="00DE17A2">
              <w:rPr>
                <w:rFonts w:ascii="Times New Roman" w:hAnsi="Times New Roman"/>
                <w:color w:val="000000"/>
                <w:sz w:val="18"/>
                <w:szCs w:val="18"/>
                <w:lang w:val="en-US"/>
              </w:rPr>
              <w:t>Non-renewable primary energy resources (as a resource)</w:t>
            </w:r>
          </w:p>
        </w:tc>
        <w:tc>
          <w:tcPr>
            <w:tcW w:w="1097" w:type="dxa"/>
          </w:tcPr>
          <w:p w14:paraId="40C3F406"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2,91E-02</w:t>
            </w:r>
          </w:p>
        </w:tc>
        <w:tc>
          <w:tcPr>
            <w:tcW w:w="680" w:type="dxa"/>
          </w:tcPr>
          <w:p w14:paraId="3875690A"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kWh</w:t>
            </w:r>
          </w:p>
        </w:tc>
      </w:tr>
      <w:tr w:rsidR="009462BC" w:rsidRPr="005D1336" w14:paraId="60155F54" w14:textId="77777777" w:rsidTr="00A87E3A">
        <w:trPr>
          <w:jc w:val="center"/>
        </w:trPr>
        <w:tc>
          <w:tcPr>
            <w:tcW w:w="2689" w:type="dxa"/>
          </w:tcPr>
          <w:p w14:paraId="2A092EAA"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Water input</w:t>
            </w:r>
          </w:p>
        </w:tc>
        <w:tc>
          <w:tcPr>
            <w:tcW w:w="2724" w:type="dxa"/>
          </w:tcPr>
          <w:p w14:paraId="3D500806" w14:textId="792EB540" w:rsidR="009462BC" w:rsidRPr="003A6231" w:rsidRDefault="00DE17A2" w:rsidP="006622A5">
            <w:pPr>
              <w:spacing w:line="240" w:lineRule="auto"/>
              <w:jc w:val="left"/>
              <w:rPr>
                <w:rFonts w:ascii="Times New Roman" w:hAnsi="Times New Roman"/>
                <w:color w:val="000000"/>
                <w:sz w:val="18"/>
                <w:szCs w:val="18"/>
              </w:rPr>
            </w:pPr>
            <w:r w:rsidRPr="00DE17A2">
              <w:rPr>
                <w:rFonts w:ascii="Times New Roman" w:hAnsi="Times New Roman"/>
                <w:color w:val="000000"/>
                <w:sz w:val="18"/>
                <w:szCs w:val="18"/>
              </w:rPr>
              <w:t xml:space="preserve">Use of water </w:t>
            </w:r>
            <w:proofErr w:type="spellStart"/>
            <w:r w:rsidRPr="00DE17A2">
              <w:rPr>
                <w:rFonts w:ascii="Times New Roman" w:hAnsi="Times New Roman"/>
                <w:color w:val="000000"/>
                <w:sz w:val="18"/>
                <w:szCs w:val="18"/>
              </w:rPr>
              <w:t>resources</w:t>
            </w:r>
            <w:proofErr w:type="spellEnd"/>
          </w:p>
        </w:tc>
        <w:tc>
          <w:tcPr>
            <w:tcW w:w="1097" w:type="dxa"/>
          </w:tcPr>
          <w:p w14:paraId="4250A6F8"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1,85E+00</w:t>
            </w:r>
          </w:p>
        </w:tc>
        <w:tc>
          <w:tcPr>
            <w:tcW w:w="680" w:type="dxa"/>
          </w:tcPr>
          <w:p w14:paraId="2B225B4D"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L</w:t>
            </w:r>
          </w:p>
        </w:tc>
      </w:tr>
      <w:tr w:rsidR="009462BC" w:rsidRPr="005D1336" w14:paraId="003984F3" w14:textId="77777777" w:rsidTr="00A87E3A">
        <w:trPr>
          <w:jc w:val="center"/>
        </w:trPr>
        <w:tc>
          <w:tcPr>
            <w:tcW w:w="2689" w:type="dxa"/>
          </w:tcPr>
          <w:p w14:paraId="2EF708DC"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OUTPUT FLOWS</w:t>
            </w:r>
          </w:p>
        </w:tc>
        <w:tc>
          <w:tcPr>
            <w:tcW w:w="4501" w:type="dxa"/>
            <w:gridSpan w:val="3"/>
          </w:tcPr>
          <w:p w14:paraId="561BB69D" w14:textId="77777777" w:rsidR="009462BC" w:rsidRPr="003A6231" w:rsidRDefault="009462BC" w:rsidP="006622A5">
            <w:pPr>
              <w:spacing w:line="240" w:lineRule="auto"/>
              <w:jc w:val="center"/>
              <w:rPr>
                <w:rFonts w:ascii="Times New Roman" w:hAnsi="Times New Roman"/>
                <w:color w:val="000000"/>
                <w:sz w:val="18"/>
                <w:szCs w:val="18"/>
              </w:rPr>
            </w:pPr>
          </w:p>
        </w:tc>
      </w:tr>
      <w:tr w:rsidR="009462BC" w:rsidRPr="005D1336" w14:paraId="052D80D0" w14:textId="77777777" w:rsidTr="00A87E3A">
        <w:trPr>
          <w:jc w:val="center"/>
        </w:trPr>
        <w:tc>
          <w:tcPr>
            <w:tcW w:w="2689" w:type="dxa"/>
          </w:tcPr>
          <w:p w14:paraId="39ADFE92" w14:textId="77777777" w:rsidR="009462BC" w:rsidRPr="003A6231" w:rsidRDefault="009462BC" w:rsidP="006622A5">
            <w:pPr>
              <w:tabs>
                <w:tab w:val="center" w:pos="1061"/>
              </w:tabs>
              <w:spacing w:line="240" w:lineRule="auto"/>
              <w:jc w:val="left"/>
              <w:rPr>
                <w:rFonts w:ascii="Times New Roman" w:hAnsi="Times New Roman"/>
                <w:b/>
                <w:bCs/>
                <w:noProof/>
                <w:sz w:val="18"/>
                <w:szCs w:val="18"/>
              </w:rPr>
            </w:pPr>
            <w:r w:rsidRPr="003A6231">
              <w:rPr>
                <w:rFonts w:ascii="Times New Roman" w:hAnsi="Times New Roman"/>
                <w:b/>
                <w:bCs/>
                <w:noProof/>
                <w:sz w:val="18"/>
                <w:szCs w:val="18"/>
              </w:rPr>
              <w:t>Type</w:t>
            </w:r>
          </w:p>
        </w:tc>
        <w:tc>
          <w:tcPr>
            <w:tcW w:w="2724" w:type="dxa"/>
          </w:tcPr>
          <w:p w14:paraId="630C0BE4"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Name</w:t>
            </w:r>
          </w:p>
        </w:tc>
        <w:tc>
          <w:tcPr>
            <w:tcW w:w="1097" w:type="dxa"/>
          </w:tcPr>
          <w:p w14:paraId="603124C9" w14:textId="77777777" w:rsidR="009462BC" w:rsidRPr="003A6231" w:rsidRDefault="009462BC" w:rsidP="006622A5">
            <w:pPr>
              <w:spacing w:line="240" w:lineRule="auto"/>
              <w:jc w:val="center"/>
              <w:rPr>
                <w:rFonts w:ascii="Times New Roman" w:hAnsi="Times New Roman"/>
                <w:b/>
                <w:bCs/>
                <w:color w:val="000000"/>
                <w:sz w:val="18"/>
                <w:szCs w:val="18"/>
              </w:rPr>
            </w:pPr>
            <w:proofErr w:type="spellStart"/>
            <w:r w:rsidRPr="003A6231">
              <w:rPr>
                <w:rFonts w:ascii="Times New Roman" w:hAnsi="Times New Roman"/>
                <w:b/>
                <w:bCs/>
                <w:color w:val="000000"/>
                <w:sz w:val="18"/>
                <w:szCs w:val="18"/>
              </w:rPr>
              <w:t>Amount</w:t>
            </w:r>
            <w:proofErr w:type="spellEnd"/>
          </w:p>
        </w:tc>
        <w:tc>
          <w:tcPr>
            <w:tcW w:w="680" w:type="dxa"/>
          </w:tcPr>
          <w:p w14:paraId="585D0FA1" w14:textId="77777777" w:rsidR="009462BC" w:rsidRPr="003A6231" w:rsidRDefault="009462BC" w:rsidP="006622A5">
            <w:pPr>
              <w:spacing w:line="240" w:lineRule="auto"/>
              <w:jc w:val="center"/>
              <w:rPr>
                <w:rFonts w:ascii="Times New Roman" w:hAnsi="Times New Roman"/>
                <w:b/>
                <w:bCs/>
                <w:color w:val="000000"/>
                <w:sz w:val="18"/>
                <w:szCs w:val="18"/>
              </w:rPr>
            </w:pPr>
            <w:r w:rsidRPr="003A6231">
              <w:rPr>
                <w:rFonts w:ascii="Times New Roman" w:hAnsi="Times New Roman"/>
                <w:b/>
                <w:bCs/>
                <w:color w:val="000000"/>
                <w:sz w:val="18"/>
                <w:szCs w:val="18"/>
              </w:rPr>
              <w:t>Unit</w:t>
            </w:r>
          </w:p>
        </w:tc>
      </w:tr>
      <w:tr w:rsidR="009462BC" w:rsidRPr="005D1336" w14:paraId="2FA7CF72" w14:textId="77777777" w:rsidTr="00A87E3A">
        <w:trPr>
          <w:jc w:val="center"/>
        </w:trPr>
        <w:tc>
          <w:tcPr>
            <w:tcW w:w="2689" w:type="dxa"/>
          </w:tcPr>
          <w:p w14:paraId="3DB35F90"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Product</w:t>
            </w:r>
          </w:p>
        </w:tc>
        <w:tc>
          <w:tcPr>
            <w:tcW w:w="2724" w:type="dxa"/>
          </w:tcPr>
          <w:p w14:paraId="2565F367" w14:textId="7BC21997" w:rsidR="009462BC" w:rsidRPr="003A6231" w:rsidRDefault="009462BC" w:rsidP="006622A5">
            <w:pPr>
              <w:spacing w:line="240" w:lineRule="auto"/>
              <w:jc w:val="left"/>
              <w:rPr>
                <w:rFonts w:ascii="Times New Roman" w:hAnsi="Times New Roman"/>
                <w:color w:val="000000"/>
                <w:sz w:val="18"/>
                <w:szCs w:val="18"/>
              </w:rPr>
            </w:pPr>
            <w:proofErr w:type="spellStart"/>
            <w:r w:rsidRPr="003A6231">
              <w:rPr>
                <w:rFonts w:ascii="Times New Roman" w:hAnsi="Times New Roman"/>
                <w:color w:val="000000"/>
                <w:sz w:val="18"/>
                <w:szCs w:val="18"/>
              </w:rPr>
              <w:t>Semol</w:t>
            </w:r>
            <w:r w:rsidR="00DE17A2">
              <w:rPr>
                <w:rFonts w:ascii="Times New Roman" w:hAnsi="Times New Roman"/>
                <w:color w:val="000000"/>
                <w:sz w:val="18"/>
                <w:szCs w:val="18"/>
              </w:rPr>
              <w:t>ina</w:t>
            </w:r>
            <w:proofErr w:type="spellEnd"/>
          </w:p>
        </w:tc>
        <w:tc>
          <w:tcPr>
            <w:tcW w:w="1097" w:type="dxa"/>
          </w:tcPr>
          <w:p w14:paraId="533772F6"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1,00E+00</w:t>
            </w:r>
          </w:p>
        </w:tc>
        <w:tc>
          <w:tcPr>
            <w:tcW w:w="680" w:type="dxa"/>
          </w:tcPr>
          <w:p w14:paraId="11421838"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61124409" w14:textId="77777777" w:rsidTr="00A87E3A">
        <w:trPr>
          <w:jc w:val="center"/>
        </w:trPr>
        <w:tc>
          <w:tcPr>
            <w:tcW w:w="2689" w:type="dxa"/>
          </w:tcPr>
          <w:p w14:paraId="53CE1D9B"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Co-product</w:t>
            </w:r>
          </w:p>
        </w:tc>
        <w:tc>
          <w:tcPr>
            <w:tcW w:w="2724" w:type="dxa"/>
          </w:tcPr>
          <w:p w14:paraId="2552B14E" w14:textId="58BE8B2F" w:rsidR="009462BC" w:rsidRPr="003A6231" w:rsidRDefault="00DE17A2"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Bran</w:t>
            </w:r>
            <w:proofErr w:type="spellEnd"/>
          </w:p>
        </w:tc>
        <w:tc>
          <w:tcPr>
            <w:tcW w:w="1097" w:type="dxa"/>
          </w:tcPr>
          <w:p w14:paraId="7068C9AF"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3,64E-01</w:t>
            </w:r>
          </w:p>
        </w:tc>
        <w:tc>
          <w:tcPr>
            <w:tcW w:w="680" w:type="dxa"/>
          </w:tcPr>
          <w:p w14:paraId="7F0E424B"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08DB5DFF" w14:textId="77777777" w:rsidTr="00A87E3A">
        <w:trPr>
          <w:jc w:val="center"/>
        </w:trPr>
        <w:tc>
          <w:tcPr>
            <w:tcW w:w="2689" w:type="dxa"/>
          </w:tcPr>
          <w:p w14:paraId="14C8F2CD"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7C175AAA" w14:textId="362CADD4" w:rsidR="009462BC" w:rsidRPr="003A6231" w:rsidRDefault="00DE17A2"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Pollard</w:t>
            </w:r>
            <w:proofErr w:type="spellEnd"/>
          </w:p>
        </w:tc>
        <w:tc>
          <w:tcPr>
            <w:tcW w:w="1097" w:type="dxa"/>
          </w:tcPr>
          <w:p w14:paraId="26FE34CE"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4,09E-02</w:t>
            </w:r>
          </w:p>
        </w:tc>
        <w:tc>
          <w:tcPr>
            <w:tcW w:w="680" w:type="dxa"/>
          </w:tcPr>
          <w:p w14:paraId="013C7EDC"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74C809D8" w14:textId="77777777" w:rsidTr="00A87E3A">
        <w:trPr>
          <w:jc w:val="center"/>
        </w:trPr>
        <w:tc>
          <w:tcPr>
            <w:tcW w:w="2689" w:type="dxa"/>
          </w:tcPr>
          <w:p w14:paraId="62B1A939"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54B5CDC7" w14:textId="6A7E7961" w:rsidR="009462BC" w:rsidRPr="003A6231" w:rsidRDefault="00DE17A2"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Germ</w:t>
            </w:r>
            <w:proofErr w:type="spellEnd"/>
          </w:p>
        </w:tc>
        <w:tc>
          <w:tcPr>
            <w:tcW w:w="1097" w:type="dxa"/>
          </w:tcPr>
          <w:p w14:paraId="5DA43A2F"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4,09E-02</w:t>
            </w:r>
          </w:p>
        </w:tc>
        <w:tc>
          <w:tcPr>
            <w:tcW w:w="680" w:type="dxa"/>
          </w:tcPr>
          <w:p w14:paraId="005916B0"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1399FDCC" w14:textId="77777777" w:rsidTr="00A87E3A">
        <w:trPr>
          <w:jc w:val="center"/>
        </w:trPr>
        <w:tc>
          <w:tcPr>
            <w:tcW w:w="2689" w:type="dxa"/>
          </w:tcPr>
          <w:p w14:paraId="392E8E3E"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4A13C29B" w14:textId="25812720" w:rsidR="009462BC" w:rsidRPr="003A6231" w:rsidRDefault="009462BC" w:rsidP="006622A5">
            <w:pPr>
              <w:spacing w:line="240" w:lineRule="auto"/>
              <w:jc w:val="left"/>
              <w:rPr>
                <w:rFonts w:ascii="Times New Roman" w:hAnsi="Times New Roman"/>
                <w:color w:val="000000"/>
                <w:sz w:val="18"/>
                <w:szCs w:val="18"/>
              </w:rPr>
            </w:pPr>
            <w:r w:rsidRPr="003A6231">
              <w:rPr>
                <w:rFonts w:ascii="Times New Roman" w:hAnsi="Times New Roman"/>
                <w:color w:val="000000"/>
                <w:sz w:val="18"/>
                <w:szCs w:val="18"/>
              </w:rPr>
              <w:t>Sc</w:t>
            </w:r>
            <w:r w:rsidR="00DE17A2">
              <w:rPr>
                <w:rFonts w:ascii="Times New Roman" w:hAnsi="Times New Roman"/>
                <w:color w:val="000000"/>
                <w:sz w:val="18"/>
                <w:szCs w:val="18"/>
              </w:rPr>
              <w:t>reenings</w:t>
            </w:r>
          </w:p>
        </w:tc>
        <w:tc>
          <w:tcPr>
            <w:tcW w:w="1097" w:type="dxa"/>
          </w:tcPr>
          <w:p w14:paraId="731D853A"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2,44E-02</w:t>
            </w:r>
          </w:p>
        </w:tc>
        <w:tc>
          <w:tcPr>
            <w:tcW w:w="680" w:type="dxa"/>
          </w:tcPr>
          <w:p w14:paraId="4E8D08DE"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77577194" w14:textId="77777777" w:rsidTr="00A87E3A">
        <w:trPr>
          <w:jc w:val="center"/>
        </w:trPr>
        <w:tc>
          <w:tcPr>
            <w:tcW w:w="2689" w:type="dxa"/>
          </w:tcPr>
          <w:p w14:paraId="15AA4A16"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Waste to treatment</w:t>
            </w:r>
          </w:p>
        </w:tc>
        <w:tc>
          <w:tcPr>
            <w:tcW w:w="2724" w:type="dxa"/>
          </w:tcPr>
          <w:p w14:paraId="40E8F2B4" w14:textId="5FB204AD" w:rsidR="009462BC" w:rsidRPr="003A6231" w:rsidRDefault="00DE17A2"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Hazardous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wastes</w:t>
            </w:r>
            <w:proofErr w:type="spellEnd"/>
          </w:p>
        </w:tc>
        <w:tc>
          <w:tcPr>
            <w:tcW w:w="1097" w:type="dxa"/>
          </w:tcPr>
          <w:p w14:paraId="43B3AC85"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1,13E-06</w:t>
            </w:r>
          </w:p>
        </w:tc>
        <w:tc>
          <w:tcPr>
            <w:tcW w:w="680" w:type="dxa"/>
          </w:tcPr>
          <w:p w14:paraId="5EEE4EF2"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7E7F007C" w14:textId="77777777" w:rsidTr="00A87E3A">
        <w:trPr>
          <w:jc w:val="center"/>
        </w:trPr>
        <w:tc>
          <w:tcPr>
            <w:tcW w:w="2689" w:type="dxa"/>
          </w:tcPr>
          <w:p w14:paraId="70AD2888"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3DF8EDA8" w14:textId="0B0CDDE0" w:rsidR="009462BC" w:rsidRPr="003A6231" w:rsidRDefault="00DE17A2" w:rsidP="006622A5">
            <w:pPr>
              <w:spacing w:line="240" w:lineRule="auto"/>
              <w:jc w:val="left"/>
              <w:rPr>
                <w:rFonts w:ascii="Times New Roman" w:hAnsi="Times New Roman"/>
                <w:color w:val="000000"/>
                <w:sz w:val="18"/>
                <w:szCs w:val="18"/>
              </w:rPr>
            </w:pPr>
            <w:r>
              <w:rPr>
                <w:rFonts w:ascii="Times New Roman" w:hAnsi="Times New Roman"/>
                <w:color w:val="000000"/>
                <w:sz w:val="18"/>
                <w:szCs w:val="18"/>
              </w:rPr>
              <w:t>Non-</w:t>
            </w:r>
            <w:proofErr w:type="spellStart"/>
            <w:r>
              <w:rPr>
                <w:rFonts w:ascii="Times New Roman" w:hAnsi="Times New Roman"/>
                <w:color w:val="000000"/>
                <w:sz w:val="18"/>
                <w:szCs w:val="18"/>
              </w:rPr>
              <w:t>hazardous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wastes</w:t>
            </w:r>
            <w:proofErr w:type="spellEnd"/>
          </w:p>
        </w:tc>
        <w:tc>
          <w:tcPr>
            <w:tcW w:w="1097" w:type="dxa"/>
          </w:tcPr>
          <w:p w14:paraId="11C21070"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5,70E-02</w:t>
            </w:r>
          </w:p>
        </w:tc>
        <w:tc>
          <w:tcPr>
            <w:tcW w:w="680" w:type="dxa"/>
          </w:tcPr>
          <w:p w14:paraId="5CFD5A53"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7D2E15F1" w14:textId="77777777" w:rsidTr="00A87E3A">
        <w:trPr>
          <w:jc w:val="center"/>
        </w:trPr>
        <w:tc>
          <w:tcPr>
            <w:tcW w:w="2689" w:type="dxa"/>
          </w:tcPr>
          <w:p w14:paraId="6942892F" w14:textId="77777777" w:rsidR="009462BC" w:rsidRPr="003A6231" w:rsidRDefault="009462BC" w:rsidP="006622A5">
            <w:pPr>
              <w:spacing w:line="240" w:lineRule="auto"/>
              <w:jc w:val="left"/>
              <w:rPr>
                <w:rFonts w:ascii="Times New Roman" w:hAnsi="Times New Roman"/>
                <w:noProof/>
                <w:sz w:val="18"/>
                <w:szCs w:val="18"/>
              </w:rPr>
            </w:pPr>
          </w:p>
        </w:tc>
        <w:tc>
          <w:tcPr>
            <w:tcW w:w="2724" w:type="dxa"/>
          </w:tcPr>
          <w:p w14:paraId="3895BEE5" w14:textId="7D0881A5" w:rsidR="009462BC" w:rsidRPr="003A6231" w:rsidRDefault="00E027EA" w:rsidP="006622A5">
            <w:pPr>
              <w:spacing w:line="240" w:lineRule="auto"/>
              <w:jc w:val="left"/>
              <w:rPr>
                <w:rFonts w:ascii="Times New Roman" w:hAnsi="Times New Roman"/>
                <w:color w:val="000000"/>
                <w:sz w:val="18"/>
                <w:szCs w:val="18"/>
              </w:rPr>
            </w:pPr>
            <w:proofErr w:type="spellStart"/>
            <w:r>
              <w:rPr>
                <w:rFonts w:ascii="Times New Roman" w:hAnsi="Times New Roman"/>
                <w:color w:val="000000"/>
                <w:sz w:val="18"/>
                <w:szCs w:val="18"/>
              </w:rPr>
              <w:t>Radioactive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waste</w:t>
            </w:r>
            <w:proofErr w:type="spellEnd"/>
          </w:p>
        </w:tc>
        <w:tc>
          <w:tcPr>
            <w:tcW w:w="1097" w:type="dxa"/>
          </w:tcPr>
          <w:p w14:paraId="63C92377"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2,59E-05</w:t>
            </w:r>
          </w:p>
        </w:tc>
        <w:tc>
          <w:tcPr>
            <w:tcW w:w="680" w:type="dxa"/>
          </w:tcPr>
          <w:p w14:paraId="366288FD" w14:textId="77777777" w:rsidR="009462BC" w:rsidRPr="003A6231" w:rsidRDefault="009462BC" w:rsidP="006622A5">
            <w:pPr>
              <w:spacing w:line="240" w:lineRule="auto"/>
              <w:jc w:val="center"/>
              <w:rPr>
                <w:rFonts w:ascii="Times New Roman" w:hAnsi="Times New Roman"/>
                <w:color w:val="000000"/>
                <w:sz w:val="18"/>
                <w:szCs w:val="18"/>
              </w:rPr>
            </w:pPr>
            <w:r w:rsidRPr="003A6231">
              <w:rPr>
                <w:rFonts w:ascii="Times New Roman" w:hAnsi="Times New Roman"/>
                <w:color w:val="000000"/>
                <w:sz w:val="18"/>
                <w:szCs w:val="18"/>
              </w:rPr>
              <w:t>Kg</w:t>
            </w:r>
          </w:p>
        </w:tc>
      </w:tr>
      <w:tr w:rsidR="009462BC" w:rsidRPr="005D1336" w14:paraId="29C5CB4B" w14:textId="77777777" w:rsidTr="00A87E3A">
        <w:trPr>
          <w:jc w:val="center"/>
        </w:trPr>
        <w:tc>
          <w:tcPr>
            <w:tcW w:w="2689" w:type="dxa"/>
          </w:tcPr>
          <w:p w14:paraId="6C0CBC0E" w14:textId="77777777" w:rsidR="009462BC" w:rsidRPr="003A6231" w:rsidRDefault="009462BC" w:rsidP="006622A5">
            <w:pPr>
              <w:spacing w:line="240" w:lineRule="auto"/>
              <w:jc w:val="left"/>
              <w:rPr>
                <w:rFonts w:ascii="Times New Roman" w:hAnsi="Times New Roman"/>
                <w:b/>
                <w:bCs/>
                <w:noProof/>
                <w:sz w:val="18"/>
                <w:szCs w:val="18"/>
              </w:rPr>
            </w:pPr>
            <w:r w:rsidRPr="003A6231">
              <w:rPr>
                <w:rFonts w:ascii="Times New Roman" w:hAnsi="Times New Roman"/>
                <w:b/>
                <w:bCs/>
                <w:noProof/>
                <w:sz w:val="18"/>
                <w:szCs w:val="18"/>
              </w:rPr>
              <w:t>Administrative information</w:t>
            </w:r>
          </w:p>
        </w:tc>
        <w:tc>
          <w:tcPr>
            <w:tcW w:w="4501" w:type="dxa"/>
            <w:gridSpan w:val="3"/>
          </w:tcPr>
          <w:p w14:paraId="3F974884" w14:textId="77777777" w:rsidR="009462BC" w:rsidRPr="003A6231" w:rsidRDefault="009462BC" w:rsidP="006622A5">
            <w:pPr>
              <w:spacing w:line="240" w:lineRule="auto"/>
              <w:jc w:val="center"/>
              <w:rPr>
                <w:rFonts w:ascii="Times New Roman" w:hAnsi="Times New Roman"/>
                <w:color w:val="000000"/>
                <w:sz w:val="18"/>
                <w:szCs w:val="18"/>
              </w:rPr>
            </w:pPr>
          </w:p>
        </w:tc>
      </w:tr>
      <w:tr w:rsidR="009462BC" w:rsidRPr="005D1336" w14:paraId="44F8089F" w14:textId="77777777" w:rsidTr="00A87E3A">
        <w:trPr>
          <w:jc w:val="center"/>
        </w:trPr>
        <w:tc>
          <w:tcPr>
            <w:tcW w:w="2689" w:type="dxa"/>
          </w:tcPr>
          <w:p w14:paraId="2414BFD5"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Commissioner of data set</w:t>
            </w:r>
          </w:p>
        </w:tc>
        <w:tc>
          <w:tcPr>
            <w:tcW w:w="4501" w:type="dxa"/>
            <w:gridSpan w:val="3"/>
          </w:tcPr>
          <w:p w14:paraId="4B102213" w14:textId="77777777" w:rsidR="009462BC" w:rsidRPr="003A6231" w:rsidRDefault="009462BC" w:rsidP="006622A5">
            <w:pPr>
              <w:spacing w:line="240" w:lineRule="auto"/>
              <w:jc w:val="left"/>
              <w:rPr>
                <w:rFonts w:ascii="Times New Roman" w:hAnsi="Times New Roman"/>
                <w:color w:val="000000"/>
                <w:sz w:val="18"/>
                <w:szCs w:val="18"/>
              </w:rPr>
            </w:pPr>
            <w:r w:rsidRPr="003A6231">
              <w:rPr>
                <w:rFonts w:ascii="Times New Roman" w:hAnsi="Times New Roman"/>
                <w:color w:val="000000"/>
                <w:sz w:val="18"/>
                <w:szCs w:val="18"/>
              </w:rPr>
              <w:t>MUR – PRIN 2017</w:t>
            </w:r>
          </w:p>
        </w:tc>
      </w:tr>
      <w:tr w:rsidR="009462BC" w:rsidRPr="00E027EA" w14:paraId="2C2EB04F" w14:textId="77777777" w:rsidTr="00A87E3A">
        <w:trPr>
          <w:jc w:val="center"/>
        </w:trPr>
        <w:tc>
          <w:tcPr>
            <w:tcW w:w="2689" w:type="dxa"/>
          </w:tcPr>
          <w:p w14:paraId="7A6F8DCE"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Data entry by</w:t>
            </w:r>
          </w:p>
        </w:tc>
        <w:tc>
          <w:tcPr>
            <w:tcW w:w="4501" w:type="dxa"/>
            <w:gridSpan w:val="3"/>
          </w:tcPr>
          <w:p w14:paraId="24A01412" w14:textId="55700B1C" w:rsidR="009462BC" w:rsidRPr="00E027EA" w:rsidRDefault="009462BC" w:rsidP="006622A5">
            <w:pPr>
              <w:spacing w:line="240" w:lineRule="auto"/>
              <w:jc w:val="left"/>
              <w:rPr>
                <w:rFonts w:ascii="Times New Roman" w:hAnsi="Times New Roman"/>
                <w:color w:val="000000"/>
                <w:sz w:val="18"/>
                <w:szCs w:val="18"/>
                <w:lang w:val="en-US"/>
              </w:rPr>
            </w:pPr>
            <w:r w:rsidRPr="00E027EA">
              <w:rPr>
                <w:rFonts w:ascii="Times New Roman" w:hAnsi="Times New Roman"/>
                <w:color w:val="000000"/>
                <w:sz w:val="18"/>
                <w:szCs w:val="18"/>
                <w:lang w:val="en-US"/>
              </w:rPr>
              <w:t>Universit</w:t>
            </w:r>
            <w:r w:rsidR="00E027EA" w:rsidRPr="00E027EA">
              <w:rPr>
                <w:rFonts w:ascii="Times New Roman" w:hAnsi="Times New Roman"/>
                <w:color w:val="000000"/>
                <w:sz w:val="18"/>
                <w:szCs w:val="18"/>
                <w:lang w:val="en-US"/>
              </w:rPr>
              <w:t>y</w:t>
            </w:r>
            <w:r w:rsidRPr="00E027EA">
              <w:rPr>
                <w:rFonts w:ascii="Times New Roman" w:hAnsi="Times New Roman"/>
                <w:color w:val="000000"/>
                <w:sz w:val="18"/>
                <w:szCs w:val="18"/>
                <w:lang w:val="en-US"/>
              </w:rPr>
              <w:t xml:space="preserve"> </w:t>
            </w:r>
            <w:r w:rsidR="00E027EA" w:rsidRPr="00E027EA">
              <w:rPr>
                <w:rFonts w:ascii="Times New Roman" w:hAnsi="Times New Roman"/>
                <w:color w:val="000000"/>
                <w:sz w:val="18"/>
                <w:szCs w:val="18"/>
                <w:lang w:val="en-US"/>
              </w:rPr>
              <w:t>of</w:t>
            </w:r>
            <w:r w:rsidRPr="00E027EA">
              <w:rPr>
                <w:rFonts w:ascii="Times New Roman" w:hAnsi="Times New Roman"/>
                <w:color w:val="000000"/>
                <w:sz w:val="18"/>
                <w:szCs w:val="18"/>
                <w:lang w:val="en-US"/>
              </w:rPr>
              <w:t xml:space="preserve"> Bari, Aldo Moro</w:t>
            </w:r>
          </w:p>
        </w:tc>
      </w:tr>
      <w:tr w:rsidR="009462BC" w:rsidRPr="00E027EA" w14:paraId="0E3FFEB7" w14:textId="77777777" w:rsidTr="00A87E3A">
        <w:trPr>
          <w:jc w:val="center"/>
        </w:trPr>
        <w:tc>
          <w:tcPr>
            <w:tcW w:w="2689" w:type="dxa"/>
          </w:tcPr>
          <w:p w14:paraId="162EA244"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Quality check by</w:t>
            </w:r>
          </w:p>
        </w:tc>
        <w:tc>
          <w:tcPr>
            <w:tcW w:w="4501" w:type="dxa"/>
            <w:gridSpan w:val="3"/>
          </w:tcPr>
          <w:p w14:paraId="1613BCD5" w14:textId="750032F4" w:rsidR="009462BC" w:rsidRPr="00E027EA" w:rsidRDefault="009462BC" w:rsidP="006622A5">
            <w:pPr>
              <w:spacing w:line="240" w:lineRule="auto"/>
              <w:jc w:val="left"/>
              <w:rPr>
                <w:rFonts w:ascii="Times New Roman" w:hAnsi="Times New Roman"/>
                <w:color w:val="000000"/>
                <w:sz w:val="18"/>
                <w:szCs w:val="18"/>
                <w:lang w:val="en-US"/>
              </w:rPr>
            </w:pPr>
            <w:r w:rsidRPr="00E027EA">
              <w:rPr>
                <w:rFonts w:ascii="Times New Roman" w:hAnsi="Times New Roman"/>
                <w:color w:val="000000"/>
                <w:sz w:val="18"/>
                <w:szCs w:val="18"/>
                <w:lang w:val="en-US"/>
              </w:rPr>
              <w:t>Universit</w:t>
            </w:r>
            <w:r w:rsidR="00E027EA" w:rsidRPr="00E027EA">
              <w:rPr>
                <w:rFonts w:ascii="Times New Roman" w:hAnsi="Times New Roman"/>
                <w:color w:val="000000"/>
                <w:sz w:val="18"/>
                <w:szCs w:val="18"/>
                <w:lang w:val="en-US"/>
              </w:rPr>
              <w:t>y of</w:t>
            </w:r>
            <w:r w:rsidRPr="00E027EA">
              <w:rPr>
                <w:rFonts w:ascii="Times New Roman" w:hAnsi="Times New Roman"/>
                <w:color w:val="000000"/>
                <w:sz w:val="18"/>
                <w:szCs w:val="18"/>
                <w:lang w:val="en-US"/>
              </w:rPr>
              <w:t xml:space="preserve"> Bari, Aldo Moro</w:t>
            </w:r>
          </w:p>
        </w:tc>
      </w:tr>
      <w:tr w:rsidR="009462BC" w:rsidRPr="005D1336" w14:paraId="4D67EF9C" w14:textId="77777777" w:rsidTr="00A87E3A">
        <w:trPr>
          <w:jc w:val="center"/>
        </w:trPr>
        <w:tc>
          <w:tcPr>
            <w:tcW w:w="2689" w:type="dxa"/>
          </w:tcPr>
          <w:p w14:paraId="481B62F5" w14:textId="77777777" w:rsidR="009462BC" w:rsidRPr="003A6231" w:rsidRDefault="009462BC" w:rsidP="006622A5">
            <w:pPr>
              <w:spacing w:line="240" w:lineRule="auto"/>
              <w:jc w:val="left"/>
              <w:rPr>
                <w:rFonts w:ascii="Times New Roman" w:hAnsi="Times New Roman"/>
                <w:noProof/>
                <w:sz w:val="18"/>
                <w:szCs w:val="18"/>
              </w:rPr>
            </w:pPr>
            <w:r w:rsidRPr="003A6231">
              <w:rPr>
                <w:rFonts w:ascii="Times New Roman" w:hAnsi="Times New Roman"/>
                <w:noProof/>
                <w:sz w:val="18"/>
                <w:szCs w:val="18"/>
              </w:rPr>
              <w:t>Pubblication and ownership</w:t>
            </w:r>
          </w:p>
        </w:tc>
        <w:tc>
          <w:tcPr>
            <w:tcW w:w="4501" w:type="dxa"/>
            <w:gridSpan w:val="3"/>
          </w:tcPr>
          <w:p w14:paraId="5DB03ED9" w14:textId="77777777" w:rsidR="009462BC" w:rsidRPr="003A6231" w:rsidRDefault="009462BC" w:rsidP="006622A5">
            <w:pPr>
              <w:spacing w:line="240" w:lineRule="auto"/>
              <w:jc w:val="left"/>
              <w:rPr>
                <w:rFonts w:ascii="Times New Roman" w:hAnsi="Times New Roman"/>
                <w:color w:val="000000"/>
                <w:sz w:val="18"/>
                <w:szCs w:val="18"/>
                <w:lang w:val="en-US"/>
              </w:rPr>
            </w:pPr>
            <w:r w:rsidRPr="003A6231">
              <w:rPr>
                <w:rFonts w:ascii="Times New Roman" w:hAnsi="Times New Roman"/>
                <w:color w:val="000000"/>
                <w:sz w:val="18"/>
                <w:szCs w:val="18"/>
                <w:lang w:val="en-US"/>
              </w:rPr>
              <w:t>Free of change for all users and uses</w:t>
            </w:r>
          </w:p>
        </w:tc>
      </w:tr>
    </w:tbl>
    <w:p w14:paraId="5C413E98" w14:textId="01A92289" w:rsidR="00475D27" w:rsidRPr="00811494" w:rsidRDefault="00811494" w:rsidP="00475D27">
      <w:pPr>
        <w:pStyle w:val="Text"/>
        <w:spacing w:before="240" w:after="240" w:line="276" w:lineRule="auto"/>
        <w:rPr>
          <w:sz w:val="24"/>
          <w:szCs w:val="22"/>
        </w:rPr>
      </w:pPr>
      <w:r w:rsidRPr="00811494">
        <w:rPr>
          <w:sz w:val="24"/>
          <w:szCs w:val="22"/>
        </w:rPr>
        <w:lastRenderedPageBreak/>
        <w:t xml:space="preserve">Applying the described methodology to the collected data, it is possible to produce datasets </w:t>
      </w:r>
      <w:r w:rsidR="003B2F53">
        <w:rPr>
          <w:sz w:val="24"/>
          <w:szCs w:val="22"/>
        </w:rPr>
        <w:t>wheat milling datasets for the differen</w:t>
      </w:r>
      <w:r w:rsidR="0000487F">
        <w:rPr>
          <w:sz w:val="24"/>
          <w:szCs w:val="22"/>
        </w:rPr>
        <w:t>t</w:t>
      </w:r>
      <w:r w:rsidR="003B2F53">
        <w:rPr>
          <w:sz w:val="24"/>
          <w:szCs w:val="22"/>
        </w:rPr>
        <w:t xml:space="preserve"> flour classes considered. </w:t>
      </w:r>
      <w:r w:rsidRPr="00811494">
        <w:rPr>
          <w:sz w:val="24"/>
          <w:szCs w:val="22"/>
        </w:rPr>
        <w:t xml:space="preserve">Furthermore, they were estimated from different sources, </w:t>
      </w:r>
      <w:proofErr w:type="gramStart"/>
      <w:r w:rsidRPr="00811494">
        <w:rPr>
          <w:sz w:val="24"/>
          <w:szCs w:val="22"/>
        </w:rPr>
        <w:t>i.e.</w:t>
      </w:r>
      <w:proofErr w:type="gramEnd"/>
      <w:r w:rsidRPr="00811494">
        <w:rPr>
          <w:sz w:val="24"/>
          <w:szCs w:val="22"/>
        </w:rPr>
        <w:t xml:space="preserve"> scientific articles and EPDs relating to “</w:t>
      </w:r>
      <w:r w:rsidR="00442C97">
        <w:rPr>
          <w:sz w:val="24"/>
          <w:szCs w:val="22"/>
        </w:rPr>
        <w:t>uncooked pasta, not stuffed or otherwise prepared</w:t>
      </w:r>
      <w:r w:rsidRPr="00811494">
        <w:rPr>
          <w:sz w:val="24"/>
          <w:szCs w:val="22"/>
        </w:rPr>
        <w:t>” (CPC 2731) and EPDs relating to “</w:t>
      </w:r>
      <w:r w:rsidR="00442C97">
        <w:rPr>
          <w:sz w:val="24"/>
          <w:szCs w:val="22"/>
        </w:rPr>
        <w:t>grain</w:t>
      </w:r>
      <w:r w:rsidRPr="00811494">
        <w:rPr>
          <w:sz w:val="24"/>
          <w:szCs w:val="22"/>
        </w:rPr>
        <w:t xml:space="preserve"> mill products” (CPC 2311)</w:t>
      </w:r>
      <w:r w:rsidR="00AC7385">
        <w:rPr>
          <w:sz w:val="24"/>
          <w:szCs w:val="22"/>
        </w:rPr>
        <w:t xml:space="preserve"> and </w:t>
      </w:r>
      <w:r w:rsidR="00AC7385" w:rsidRPr="00AC7385">
        <w:rPr>
          <w:sz w:val="24"/>
          <w:szCs w:val="22"/>
        </w:rPr>
        <w:t>integrated with data collected in the factory.</w:t>
      </w:r>
    </w:p>
    <w:p w14:paraId="49F3A6E3" w14:textId="601740B8" w:rsidR="00756057" w:rsidRPr="003F4590" w:rsidRDefault="00811494" w:rsidP="004643CF">
      <w:pPr>
        <w:pStyle w:val="Titolo2"/>
        <w:rPr>
          <w:i w:val="0"/>
          <w:iCs w:val="0"/>
          <w:sz w:val="24"/>
          <w:szCs w:val="32"/>
          <w:lang w:val="it-IT"/>
        </w:rPr>
      </w:pPr>
      <w:proofErr w:type="spellStart"/>
      <w:r>
        <w:rPr>
          <w:i w:val="0"/>
          <w:iCs w:val="0"/>
          <w:sz w:val="24"/>
          <w:szCs w:val="32"/>
          <w:lang w:val="it-IT"/>
        </w:rPr>
        <w:t>Conclusion</w:t>
      </w:r>
      <w:proofErr w:type="spellEnd"/>
      <w:r>
        <w:rPr>
          <w:i w:val="0"/>
          <w:iCs w:val="0"/>
          <w:sz w:val="24"/>
          <w:szCs w:val="32"/>
          <w:lang w:val="it-IT"/>
        </w:rPr>
        <w:t xml:space="preserve"> and future </w:t>
      </w:r>
      <w:proofErr w:type="spellStart"/>
      <w:r>
        <w:rPr>
          <w:i w:val="0"/>
          <w:iCs w:val="0"/>
          <w:sz w:val="24"/>
          <w:szCs w:val="32"/>
          <w:lang w:val="it-IT"/>
        </w:rPr>
        <w:t>prospects</w:t>
      </w:r>
      <w:proofErr w:type="spellEnd"/>
    </w:p>
    <w:p w14:paraId="4A12E0F5" w14:textId="30E3580E" w:rsidR="00C53E58" w:rsidRPr="00E87BB8" w:rsidRDefault="008F26A8" w:rsidP="009A1B9B">
      <w:pPr>
        <w:spacing w:line="276" w:lineRule="auto"/>
        <w:rPr>
          <w:sz w:val="24"/>
          <w:szCs w:val="22"/>
        </w:rPr>
      </w:pPr>
      <w:r w:rsidRPr="008F26A8">
        <w:rPr>
          <w:sz w:val="24"/>
          <w:szCs w:val="22"/>
        </w:rPr>
        <w:t>The data calculated and included in the datasets produced, independent of the source selected, are comparable with each other and consistent in terms of energy consumption, water consumption and mass balance.</w:t>
      </w:r>
      <w:r>
        <w:rPr>
          <w:sz w:val="24"/>
          <w:szCs w:val="22"/>
        </w:rPr>
        <w:t xml:space="preserve"> </w:t>
      </w:r>
      <w:r w:rsidRPr="008F26A8">
        <w:rPr>
          <w:sz w:val="24"/>
          <w:szCs w:val="22"/>
        </w:rPr>
        <w:t xml:space="preserve">The data are not given in disaggregated form, </w:t>
      </w:r>
      <w:proofErr w:type="gramStart"/>
      <w:r w:rsidRPr="008F26A8">
        <w:rPr>
          <w:sz w:val="24"/>
          <w:szCs w:val="22"/>
        </w:rPr>
        <w:t>i.e.</w:t>
      </w:r>
      <w:proofErr w:type="gramEnd"/>
      <w:r w:rsidRPr="008F26A8">
        <w:rPr>
          <w:sz w:val="24"/>
          <w:szCs w:val="22"/>
        </w:rPr>
        <w:t xml:space="preserve"> for each stage of the milling process (cleaning, storage, conditioning, grinding and sieving), but in aggregate form.</w:t>
      </w:r>
      <w:r>
        <w:rPr>
          <w:sz w:val="24"/>
          <w:szCs w:val="22"/>
        </w:rPr>
        <w:t xml:space="preserve"> </w:t>
      </w:r>
      <w:r w:rsidRPr="008F26A8">
        <w:rPr>
          <w:sz w:val="24"/>
          <w:szCs w:val="22"/>
        </w:rPr>
        <w:t>The data described refer to the Italian territory and in the case of EPDs the average technology installed in mills is also considered.</w:t>
      </w:r>
      <w:r w:rsidR="00F702D9">
        <w:rPr>
          <w:sz w:val="24"/>
          <w:szCs w:val="22"/>
        </w:rPr>
        <w:t xml:space="preserve"> </w:t>
      </w:r>
      <w:r w:rsidR="00F702D9" w:rsidRPr="00F702D9">
        <w:rPr>
          <w:sz w:val="24"/>
          <w:szCs w:val="22"/>
        </w:rPr>
        <w:t xml:space="preserve">The ILCIDAF project's special feature of </w:t>
      </w:r>
      <w:proofErr w:type="spellStart"/>
      <w:r w:rsidR="00F702D9" w:rsidRPr="00F702D9">
        <w:rPr>
          <w:sz w:val="24"/>
          <w:szCs w:val="22"/>
        </w:rPr>
        <w:t>characterising</w:t>
      </w:r>
      <w:proofErr w:type="spellEnd"/>
      <w:r w:rsidR="00F702D9" w:rsidRPr="00F702D9">
        <w:rPr>
          <w:sz w:val="24"/>
          <w:szCs w:val="22"/>
        </w:rPr>
        <w:t xml:space="preserve"> both soft and durum wheat flour constitutes an added value to the database made freely available online.</w:t>
      </w:r>
      <w:r w:rsidR="00F702D9">
        <w:rPr>
          <w:sz w:val="24"/>
          <w:szCs w:val="22"/>
        </w:rPr>
        <w:t xml:space="preserve"> </w:t>
      </w:r>
      <w:r w:rsidR="00F702D9" w:rsidRPr="00F702D9">
        <w:rPr>
          <w:sz w:val="24"/>
          <w:szCs w:val="22"/>
        </w:rPr>
        <w:t xml:space="preserve">Other commercial databases offer data on generic flour and its by-products. Only </w:t>
      </w:r>
      <w:proofErr w:type="spellStart"/>
      <w:r w:rsidR="00F702D9" w:rsidRPr="00F702D9">
        <w:rPr>
          <w:sz w:val="24"/>
          <w:szCs w:val="22"/>
        </w:rPr>
        <w:t>Agribalyse</w:t>
      </w:r>
      <w:proofErr w:type="spellEnd"/>
      <w:r w:rsidR="00F702D9" w:rsidRPr="00F702D9">
        <w:rPr>
          <w:sz w:val="24"/>
          <w:szCs w:val="22"/>
        </w:rPr>
        <w:t xml:space="preserve"> describes some flour classes, but only for soft wheat.</w:t>
      </w:r>
      <w:r w:rsidR="00F702D9">
        <w:rPr>
          <w:sz w:val="24"/>
          <w:szCs w:val="22"/>
        </w:rPr>
        <w:t xml:space="preserve"> </w:t>
      </w:r>
      <w:r w:rsidR="00C53E58" w:rsidRPr="00C53E58">
        <w:rPr>
          <w:sz w:val="24"/>
          <w:szCs w:val="22"/>
        </w:rPr>
        <w:t xml:space="preserve">A future implementation of these datasets could include the disaggregation of data on the sub-processes of the grain milling </w:t>
      </w:r>
      <w:r w:rsidR="00C53E58">
        <w:rPr>
          <w:sz w:val="24"/>
          <w:szCs w:val="22"/>
        </w:rPr>
        <w:t xml:space="preserve">phase, </w:t>
      </w:r>
      <w:r w:rsidR="00C53E58" w:rsidRPr="00C53E58">
        <w:rPr>
          <w:sz w:val="24"/>
          <w:szCs w:val="22"/>
        </w:rPr>
        <w:t>but this is only feasible with a great effort and cooperation from the milling industry.</w:t>
      </w:r>
    </w:p>
    <w:p w14:paraId="35FE04AD" w14:textId="25376E2A" w:rsidR="00716DB1" w:rsidRPr="003F4590" w:rsidRDefault="00716DB1" w:rsidP="00092911">
      <w:pPr>
        <w:pStyle w:val="Titolo1"/>
        <w:numPr>
          <w:ilvl w:val="0"/>
          <w:numId w:val="0"/>
        </w:numPr>
        <w:rPr>
          <w:sz w:val="24"/>
          <w:szCs w:val="36"/>
          <w:lang w:val="it-IT"/>
        </w:rPr>
      </w:pPr>
      <w:r w:rsidRPr="003F4590">
        <w:rPr>
          <w:sz w:val="24"/>
          <w:szCs w:val="36"/>
          <w:lang w:val="it-IT"/>
        </w:rPr>
        <w:t>Riferimenti</w:t>
      </w:r>
    </w:p>
    <w:p w14:paraId="16C19A2E" w14:textId="77777777" w:rsidR="00641EB0" w:rsidRPr="002B0AFB" w:rsidRDefault="00814958" w:rsidP="00641EB0">
      <w:pPr>
        <w:spacing w:line="276" w:lineRule="auto"/>
        <w:rPr>
          <w:sz w:val="20"/>
          <w:szCs w:val="18"/>
        </w:rPr>
      </w:pPr>
      <w:r w:rsidRPr="002B0AFB">
        <w:rPr>
          <w:sz w:val="20"/>
          <w:szCs w:val="18"/>
          <w:lang w:val="it-IT"/>
        </w:rPr>
        <w:t xml:space="preserve">Bevilacqua M, Braglia M, Carmignani G, </w:t>
      </w:r>
      <w:proofErr w:type="spellStart"/>
      <w:r w:rsidR="001A0EEE" w:rsidRPr="002B0AFB">
        <w:rPr>
          <w:sz w:val="20"/>
          <w:szCs w:val="18"/>
          <w:lang w:val="it-IT"/>
        </w:rPr>
        <w:t>Zamori</w:t>
      </w:r>
      <w:proofErr w:type="spellEnd"/>
      <w:r w:rsidR="001A0EEE" w:rsidRPr="002B0AFB">
        <w:rPr>
          <w:sz w:val="20"/>
          <w:szCs w:val="18"/>
          <w:lang w:val="it-IT"/>
        </w:rPr>
        <w:t xml:space="preserve"> F</w:t>
      </w:r>
      <w:r w:rsidR="002B539D" w:rsidRPr="002B0AFB">
        <w:rPr>
          <w:sz w:val="20"/>
          <w:szCs w:val="18"/>
          <w:lang w:val="it-IT"/>
        </w:rPr>
        <w:t xml:space="preserve"> </w:t>
      </w:r>
      <w:r w:rsidR="001A0EEE" w:rsidRPr="002B0AFB">
        <w:rPr>
          <w:sz w:val="20"/>
          <w:szCs w:val="18"/>
          <w:lang w:val="it-IT"/>
        </w:rPr>
        <w:t xml:space="preserve">A (2007). </w:t>
      </w:r>
      <w:r w:rsidR="001A0EEE" w:rsidRPr="002B0AFB">
        <w:rPr>
          <w:sz w:val="20"/>
          <w:szCs w:val="18"/>
        </w:rPr>
        <w:t xml:space="preserve">Life cycle assessment of pasta production in Italy. </w:t>
      </w:r>
      <w:r w:rsidR="000D633E" w:rsidRPr="002B0AFB">
        <w:rPr>
          <w:sz w:val="20"/>
          <w:szCs w:val="18"/>
        </w:rPr>
        <w:t>Journal of Food Quality, 30 (6), 932-952.</w:t>
      </w:r>
    </w:p>
    <w:p w14:paraId="23836496" w14:textId="77777777" w:rsidR="00641EB0" w:rsidRPr="002B0AFB" w:rsidRDefault="002B539D" w:rsidP="00641EB0">
      <w:pPr>
        <w:spacing w:line="276" w:lineRule="auto"/>
        <w:rPr>
          <w:sz w:val="20"/>
          <w:szCs w:val="18"/>
        </w:rPr>
      </w:pPr>
      <w:r w:rsidRPr="002B0AFB">
        <w:rPr>
          <w:color w:val="222222"/>
          <w:sz w:val="20"/>
          <w:shd w:val="clear" w:color="auto" w:fill="FFFFFF"/>
        </w:rPr>
        <w:t>Camara-Salim I, Almeida-Garcia F, Gonzalez-Garcia S, Romero-Rodriguez A, Ruiz-</w:t>
      </w:r>
      <w:proofErr w:type="spellStart"/>
      <w:r w:rsidRPr="002B0AFB">
        <w:rPr>
          <w:color w:val="222222"/>
          <w:sz w:val="20"/>
          <w:shd w:val="clear" w:color="auto" w:fill="FFFFFF"/>
        </w:rPr>
        <w:t>Nogueiras</w:t>
      </w:r>
      <w:proofErr w:type="spellEnd"/>
      <w:r w:rsidRPr="002B0AFB">
        <w:rPr>
          <w:color w:val="222222"/>
          <w:sz w:val="20"/>
          <w:shd w:val="clear" w:color="auto" w:fill="FFFFFF"/>
        </w:rPr>
        <w:t xml:space="preserve"> B, Pereira-Lorenzo S, Moreira M T (2020). Life cycle assessment of autochthonous varieties of wheat and artisanal bread production in Galicia, Spain. Science of the Total Environment, 713, 136720.</w:t>
      </w:r>
    </w:p>
    <w:p w14:paraId="7B0203CB" w14:textId="79F0BCAE" w:rsidR="002B539D" w:rsidRPr="002B0AFB" w:rsidRDefault="002B539D" w:rsidP="00641EB0">
      <w:pPr>
        <w:spacing w:line="276" w:lineRule="auto"/>
        <w:rPr>
          <w:sz w:val="20"/>
          <w:szCs w:val="18"/>
        </w:rPr>
      </w:pPr>
      <w:r w:rsidRPr="002B0AFB">
        <w:rPr>
          <w:color w:val="222222"/>
          <w:sz w:val="20"/>
          <w:shd w:val="clear" w:color="auto" w:fill="FFFFFF"/>
        </w:rPr>
        <w:t xml:space="preserve">Chiriaco M V, Grossi G, Castaldi S, Valentini R (2017). The contribution to climate change of the organic versus conventional wheat farming: A case study on the carbon footprint of </w:t>
      </w:r>
      <w:proofErr w:type="spellStart"/>
      <w:r w:rsidRPr="002B0AFB">
        <w:rPr>
          <w:color w:val="222222"/>
          <w:sz w:val="20"/>
          <w:shd w:val="clear" w:color="auto" w:fill="FFFFFF"/>
        </w:rPr>
        <w:t>wholemeal</w:t>
      </w:r>
      <w:proofErr w:type="spellEnd"/>
      <w:r w:rsidRPr="002B0AFB">
        <w:rPr>
          <w:color w:val="222222"/>
          <w:sz w:val="20"/>
          <w:shd w:val="clear" w:color="auto" w:fill="FFFFFF"/>
        </w:rPr>
        <w:t xml:space="preserve"> bread production in Italy. Journal of cleaner production, 153, 309-319.</w:t>
      </w:r>
    </w:p>
    <w:p w14:paraId="71F31D89" w14:textId="731EDD11" w:rsidR="00452D13" w:rsidRPr="002B0AFB" w:rsidRDefault="00452D13" w:rsidP="00641EB0">
      <w:pPr>
        <w:spacing w:line="276" w:lineRule="auto"/>
        <w:rPr>
          <w:color w:val="222222"/>
          <w:sz w:val="20"/>
          <w:shd w:val="clear" w:color="auto" w:fill="FFFFFF"/>
        </w:rPr>
      </w:pPr>
      <w:r w:rsidRPr="002B0AFB">
        <w:rPr>
          <w:color w:val="222222"/>
          <w:sz w:val="20"/>
          <w:shd w:val="clear" w:color="auto" w:fill="FFFFFF"/>
        </w:rPr>
        <w:lastRenderedPageBreak/>
        <w:t xml:space="preserve">Comino E, Dominici L, Perozzi D (2021). Do-it-yourself approach applied to the </w:t>
      </w:r>
      <w:proofErr w:type="spellStart"/>
      <w:r w:rsidRPr="002B0AFB">
        <w:rPr>
          <w:color w:val="222222"/>
          <w:sz w:val="20"/>
          <w:shd w:val="clear" w:color="auto" w:fill="FFFFFF"/>
        </w:rPr>
        <w:t>valorisation</w:t>
      </w:r>
      <w:proofErr w:type="spellEnd"/>
      <w:r w:rsidRPr="002B0AFB">
        <w:rPr>
          <w:color w:val="222222"/>
          <w:sz w:val="20"/>
          <w:shd w:val="clear" w:color="auto" w:fill="FFFFFF"/>
        </w:rPr>
        <w:t xml:space="preserve"> of a wheat milling industry's by-product for producing bio-based material. Journal of Cleaner Production, 318, 128267.</w:t>
      </w:r>
    </w:p>
    <w:p w14:paraId="65CC9AD2" w14:textId="76BE5CF6" w:rsidR="00452D13" w:rsidRPr="002B0AFB" w:rsidRDefault="00452D13" w:rsidP="00641EB0">
      <w:pPr>
        <w:spacing w:line="276" w:lineRule="auto"/>
        <w:rPr>
          <w:color w:val="222222"/>
          <w:sz w:val="20"/>
          <w:shd w:val="clear" w:color="auto" w:fill="FFFFFF"/>
        </w:rPr>
      </w:pPr>
      <w:r w:rsidRPr="002B0AFB">
        <w:rPr>
          <w:color w:val="222222"/>
          <w:sz w:val="20"/>
          <w:shd w:val="clear" w:color="auto" w:fill="FFFFFF"/>
        </w:rPr>
        <w:t>Ingrao C, Licciardello F, Pecorino B, Muratore G, Zerbo A, Messineo A (2018). Energy and environmental assessment of a traditional durum-wheat bread. Journal of Cleaner Production, 171, 1494-1509.</w:t>
      </w:r>
    </w:p>
    <w:p w14:paraId="00014501" w14:textId="5E620B0C" w:rsidR="00113611" w:rsidRPr="002B0AFB" w:rsidRDefault="00113611" w:rsidP="00641EB0">
      <w:pPr>
        <w:spacing w:line="276" w:lineRule="auto"/>
        <w:rPr>
          <w:color w:val="222222"/>
          <w:sz w:val="20"/>
          <w:shd w:val="clear" w:color="auto" w:fill="FFFFFF"/>
        </w:rPr>
      </w:pPr>
      <w:r w:rsidRPr="002B0AFB">
        <w:rPr>
          <w:color w:val="222222"/>
          <w:sz w:val="20"/>
          <w:shd w:val="clear" w:color="auto" w:fill="FFFFFF"/>
        </w:rPr>
        <w:t>Kulak M, Nemecek T, Frossard E, Chable V, Gaillard G (2015). Life cycle assessment of bread from several alternative food networks in Europe. Journal of Cleaner Production, 90, 104-113.</w:t>
      </w:r>
    </w:p>
    <w:p w14:paraId="724EACEA" w14:textId="34CF8427" w:rsidR="00D20953" w:rsidRPr="002B0AFB" w:rsidRDefault="002A6FDD" w:rsidP="00641EB0">
      <w:pPr>
        <w:spacing w:line="276" w:lineRule="auto"/>
        <w:rPr>
          <w:color w:val="222222"/>
          <w:sz w:val="20"/>
          <w:shd w:val="clear" w:color="auto" w:fill="FFFFFF"/>
          <w:lang w:val="it-IT"/>
        </w:rPr>
      </w:pPr>
      <w:r w:rsidRPr="002B0AFB">
        <w:rPr>
          <w:color w:val="222222"/>
          <w:sz w:val="20"/>
          <w:shd w:val="clear" w:color="auto" w:fill="FFFFFF"/>
        </w:rPr>
        <w:t xml:space="preserve">Lo </w:t>
      </w:r>
      <w:r w:rsidR="00D20953" w:rsidRPr="002B0AFB">
        <w:rPr>
          <w:color w:val="222222"/>
          <w:sz w:val="20"/>
          <w:shd w:val="clear" w:color="auto" w:fill="FFFFFF"/>
        </w:rPr>
        <w:t>Guidice A</w:t>
      </w:r>
      <w:r w:rsidR="00FC0A66" w:rsidRPr="002B0AFB">
        <w:rPr>
          <w:color w:val="222222"/>
          <w:sz w:val="20"/>
          <w:shd w:val="clear" w:color="auto" w:fill="FFFFFF"/>
        </w:rPr>
        <w:t xml:space="preserve"> </w:t>
      </w:r>
      <w:r w:rsidR="00D20953" w:rsidRPr="002B0AFB">
        <w:rPr>
          <w:color w:val="222222"/>
          <w:sz w:val="20"/>
          <w:shd w:val="clear" w:color="auto" w:fill="FFFFFF"/>
        </w:rPr>
        <w:t xml:space="preserve">L, </w:t>
      </w:r>
      <w:proofErr w:type="spellStart"/>
      <w:r w:rsidR="00D20953" w:rsidRPr="002B0AFB">
        <w:rPr>
          <w:color w:val="222222"/>
          <w:sz w:val="20"/>
          <w:shd w:val="clear" w:color="auto" w:fill="FFFFFF"/>
        </w:rPr>
        <w:t>Clasadonte</w:t>
      </w:r>
      <w:proofErr w:type="spellEnd"/>
      <w:r w:rsidR="00D20953" w:rsidRPr="002B0AFB">
        <w:rPr>
          <w:color w:val="222222"/>
          <w:sz w:val="20"/>
          <w:shd w:val="clear" w:color="auto" w:fill="FFFFFF"/>
        </w:rPr>
        <w:t xml:space="preserve"> M T, Matarazzo A (2011). LCI preliminary results in the Sicilian durum wheat pasta chain production. </w:t>
      </w:r>
      <w:r w:rsidR="00D20953" w:rsidRPr="002B0AFB">
        <w:rPr>
          <w:color w:val="222222"/>
          <w:sz w:val="20"/>
          <w:shd w:val="clear" w:color="auto" w:fill="FFFFFF"/>
          <w:lang w:val="it-IT"/>
        </w:rPr>
        <w:t xml:space="preserve">J. </w:t>
      </w:r>
      <w:proofErr w:type="spellStart"/>
      <w:r w:rsidR="00D20953" w:rsidRPr="002B0AFB">
        <w:rPr>
          <w:color w:val="222222"/>
          <w:sz w:val="20"/>
          <w:shd w:val="clear" w:color="auto" w:fill="FFFFFF"/>
          <w:lang w:val="it-IT"/>
        </w:rPr>
        <w:t>Commod</w:t>
      </w:r>
      <w:proofErr w:type="spellEnd"/>
      <w:r w:rsidR="00D20953" w:rsidRPr="002B0AFB">
        <w:rPr>
          <w:color w:val="222222"/>
          <w:sz w:val="20"/>
          <w:shd w:val="clear" w:color="auto" w:fill="FFFFFF"/>
          <w:lang w:val="it-IT"/>
        </w:rPr>
        <w:t xml:space="preserve">. Sci. </w:t>
      </w:r>
      <w:proofErr w:type="spellStart"/>
      <w:r w:rsidR="00D20953" w:rsidRPr="002B0AFB">
        <w:rPr>
          <w:color w:val="222222"/>
          <w:sz w:val="20"/>
          <w:shd w:val="clear" w:color="auto" w:fill="FFFFFF"/>
          <w:lang w:val="it-IT"/>
        </w:rPr>
        <w:t>Technol</w:t>
      </w:r>
      <w:proofErr w:type="spellEnd"/>
      <w:r w:rsidR="00D20953" w:rsidRPr="002B0AFB">
        <w:rPr>
          <w:color w:val="222222"/>
          <w:sz w:val="20"/>
          <w:shd w:val="clear" w:color="auto" w:fill="FFFFFF"/>
          <w:lang w:val="it-IT"/>
        </w:rPr>
        <w:t>. Qual, 50(1).</w:t>
      </w:r>
    </w:p>
    <w:p w14:paraId="1A592887" w14:textId="57BA1103" w:rsidR="00D20953" w:rsidRPr="002B0AFB" w:rsidRDefault="00F25E59" w:rsidP="00641EB0">
      <w:pPr>
        <w:spacing w:line="276" w:lineRule="auto"/>
        <w:rPr>
          <w:color w:val="222222"/>
          <w:sz w:val="20"/>
          <w:shd w:val="clear" w:color="auto" w:fill="FFFFFF"/>
          <w:lang w:val="it-IT"/>
        </w:rPr>
      </w:pPr>
      <w:r w:rsidRPr="002B0AFB">
        <w:rPr>
          <w:color w:val="222222"/>
          <w:sz w:val="20"/>
          <w:shd w:val="clear" w:color="auto" w:fill="FFFFFF"/>
          <w:lang w:val="it-IT"/>
        </w:rPr>
        <w:t xml:space="preserve">Nicoletti G M, Notarnicola B (2000). </w:t>
      </w:r>
      <w:r w:rsidRPr="002B0AFB">
        <w:rPr>
          <w:color w:val="222222"/>
          <w:sz w:val="20"/>
          <w:shd w:val="clear" w:color="auto" w:fill="FFFFFF"/>
        </w:rPr>
        <w:t>From home-made to industrial couscous: the process. </w:t>
      </w:r>
      <w:r w:rsidRPr="002B0AFB">
        <w:rPr>
          <w:color w:val="222222"/>
          <w:sz w:val="20"/>
          <w:shd w:val="clear" w:color="auto" w:fill="FFFFFF"/>
          <w:lang w:val="it-IT"/>
        </w:rPr>
        <w:t>Tecnica Molitoria, 51(12), 1253-1262.</w:t>
      </w:r>
    </w:p>
    <w:p w14:paraId="182B97C1" w14:textId="5B134674" w:rsidR="00F25E59" w:rsidRPr="002B0AFB" w:rsidRDefault="00F25E59" w:rsidP="00641EB0">
      <w:pPr>
        <w:spacing w:line="276" w:lineRule="auto"/>
        <w:rPr>
          <w:color w:val="222222"/>
          <w:sz w:val="20"/>
          <w:shd w:val="clear" w:color="auto" w:fill="FFFFFF"/>
          <w:lang w:val="it-IT"/>
        </w:rPr>
      </w:pPr>
      <w:r w:rsidRPr="002B0AFB">
        <w:rPr>
          <w:color w:val="222222"/>
          <w:sz w:val="20"/>
          <w:shd w:val="clear" w:color="auto" w:fill="FFFFFF"/>
          <w:lang w:val="it-IT"/>
        </w:rPr>
        <w:t xml:space="preserve">Notarnicola B, Nicoletti G M (2001). Life </w:t>
      </w:r>
      <w:proofErr w:type="spellStart"/>
      <w:r w:rsidRPr="002B0AFB">
        <w:rPr>
          <w:color w:val="222222"/>
          <w:sz w:val="20"/>
          <w:shd w:val="clear" w:color="auto" w:fill="FFFFFF"/>
          <w:lang w:val="it-IT"/>
        </w:rPr>
        <w:t>cycle</w:t>
      </w:r>
      <w:proofErr w:type="spellEnd"/>
      <w:r w:rsidRPr="002B0AFB">
        <w:rPr>
          <w:color w:val="222222"/>
          <w:sz w:val="20"/>
          <w:shd w:val="clear" w:color="auto" w:fill="FFFFFF"/>
          <w:lang w:val="it-IT"/>
        </w:rPr>
        <w:t xml:space="preserve"> </w:t>
      </w:r>
      <w:proofErr w:type="spellStart"/>
      <w:r w:rsidRPr="002B0AFB">
        <w:rPr>
          <w:color w:val="222222"/>
          <w:sz w:val="20"/>
          <w:shd w:val="clear" w:color="auto" w:fill="FFFFFF"/>
          <w:lang w:val="it-IT"/>
        </w:rPr>
        <w:t>assessment</w:t>
      </w:r>
      <w:proofErr w:type="spellEnd"/>
      <w:r w:rsidRPr="002B0AFB">
        <w:rPr>
          <w:color w:val="222222"/>
          <w:sz w:val="20"/>
          <w:shd w:val="clear" w:color="auto" w:fill="FFFFFF"/>
          <w:lang w:val="it-IT"/>
        </w:rPr>
        <w:t xml:space="preserve"> of pasta and couscous. Tecnica Molitoria (</w:t>
      </w:r>
      <w:proofErr w:type="spellStart"/>
      <w:r w:rsidRPr="002B0AFB">
        <w:rPr>
          <w:color w:val="222222"/>
          <w:sz w:val="20"/>
          <w:shd w:val="clear" w:color="auto" w:fill="FFFFFF"/>
          <w:lang w:val="it-IT"/>
        </w:rPr>
        <w:t>Italy</w:t>
      </w:r>
      <w:proofErr w:type="spellEnd"/>
      <w:r w:rsidRPr="002B0AFB">
        <w:rPr>
          <w:color w:val="222222"/>
          <w:sz w:val="20"/>
          <w:shd w:val="clear" w:color="auto" w:fill="FFFFFF"/>
          <w:lang w:val="it-IT"/>
        </w:rPr>
        <w:t>).</w:t>
      </w:r>
    </w:p>
    <w:p w14:paraId="0D82C4A8" w14:textId="0DC53B6C" w:rsidR="00C96AEA" w:rsidRPr="002B0AFB" w:rsidRDefault="00C96AEA" w:rsidP="00641EB0">
      <w:pPr>
        <w:spacing w:line="276" w:lineRule="auto"/>
        <w:rPr>
          <w:color w:val="222222"/>
          <w:sz w:val="20"/>
          <w:shd w:val="clear" w:color="auto" w:fill="FFFFFF"/>
          <w:lang w:val="it-IT"/>
        </w:rPr>
      </w:pPr>
      <w:r w:rsidRPr="002B0AFB">
        <w:rPr>
          <w:color w:val="222222"/>
          <w:sz w:val="20"/>
          <w:shd w:val="clear" w:color="auto" w:fill="FFFFFF"/>
          <w:lang w:val="it-IT"/>
        </w:rPr>
        <w:t xml:space="preserve">Notarnicola B, Nicoletti G M, </w:t>
      </w:r>
      <w:proofErr w:type="spellStart"/>
      <w:r w:rsidRPr="002B0AFB">
        <w:rPr>
          <w:color w:val="222222"/>
          <w:sz w:val="20"/>
          <w:shd w:val="clear" w:color="auto" w:fill="FFFFFF"/>
          <w:lang w:val="it-IT"/>
        </w:rPr>
        <w:t>Tassielli</w:t>
      </w:r>
      <w:proofErr w:type="spellEnd"/>
      <w:r w:rsidRPr="002B0AFB">
        <w:rPr>
          <w:color w:val="222222"/>
          <w:sz w:val="20"/>
          <w:shd w:val="clear" w:color="auto" w:fill="FFFFFF"/>
          <w:lang w:val="it-IT"/>
        </w:rPr>
        <w:t xml:space="preserve"> G, Mongelli I (2004). </w:t>
      </w:r>
      <w:r w:rsidRPr="002B0AFB">
        <w:rPr>
          <w:color w:val="222222"/>
          <w:sz w:val="20"/>
          <w:shd w:val="clear" w:color="auto" w:fill="FFFFFF"/>
        </w:rPr>
        <w:t>Environmental input-output analysis and hybrid approaches to improve the set-up of the pasta life cycle inventory. </w:t>
      </w:r>
      <w:proofErr w:type="spellStart"/>
      <w:r w:rsidRPr="002B0AFB">
        <w:rPr>
          <w:color w:val="222222"/>
          <w:sz w:val="20"/>
          <w:shd w:val="clear" w:color="auto" w:fill="FFFFFF"/>
          <w:lang w:val="it-IT"/>
        </w:rPr>
        <w:t>Jounrnal</w:t>
      </w:r>
      <w:proofErr w:type="spellEnd"/>
      <w:r w:rsidRPr="002B0AFB">
        <w:rPr>
          <w:color w:val="222222"/>
          <w:sz w:val="20"/>
          <w:shd w:val="clear" w:color="auto" w:fill="FFFFFF"/>
          <w:lang w:val="it-IT"/>
        </w:rPr>
        <w:t xml:space="preserve"> of Commodity Science, 1000-1028.</w:t>
      </w:r>
    </w:p>
    <w:p w14:paraId="62854951" w14:textId="1EF4B9C9" w:rsidR="00C96AEA" w:rsidRPr="002B0AFB" w:rsidRDefault="006901A5" w:rsidP="00641EB0">
      <w:pPr>
        <w:spacing w:line="276" w:lineRule="auto"/>
        <w:rPr>
          <w:sz w:val="20"/>
        </w:rPr>
      </w:pPr>
      <w:r w:rsidRPr="002B0AFB">
        <w:rPr>
          <w:sz w:val="20"/>
          <w:lang w:val="it-IT"/>
        </w:rPr>
        <w:t xml:space="preserve">Notarnicola B, </w:t>
      </w:r>
      <w:proofErr w:type="spellStart"/>
      <w:r w:rsidRPr="002B0AFB">
        <w:rPr>
          <w:sz w:val="20"/>
          <w:lang w:val="it-IT"/>
        </w:rPr>
        <w:t>Tassielli</w:t>
      </w:r>
      <w:proofErr w:type="spellEnd"/>
      <w:r w:rsidRPr="002B0AFB">
        <w:rPr>
          <w:sz w:val="20"/>
          <w:lang w:val="it-IT"/>
        </w:rPr>
        <w:t xml:space="preserve"> G, Renzulli P A, Di Capua R, </w:t>
      </w:r>
      <w:proofErr w:type="spellStart"/>
      <w:r w:rsidRPr="002B0AFB">
        <w:rPr>
          <w:sz w:val="20"/>
          <w:lang w:val="it-IT"/>
        </w:rPr>
        <w:t>Saija</w:t>
      </w:r>
      <w:proofErr w:type="spellEnd"/>
      <w:r w:rsidRPr="002B0AFB">
        <w:rPr>
          <w:sz w:val="20"/>
          <w:lang w:val="it-IT"/>
        </w:rPr>
        <w:t xml:space="preserve"> G, Salomone R, Primerano P, Petti L, Raggi A, Casolani N, Strano A, Mistretta M </w:t>
      </w:r>
      <w:r w:rsidR="002A6FDD" w:rsidRPr="002B0AFB">
        <w:rPr>
          <w:sz w:val="20"/>
          <w:lang w:val="it-IT"/>
        </w:rPr>
        <w:t>(</w:t>
      </w:r>
      <w:r w:rsidRPr="002B0AFB">
        <w:rPr>
          <w:sz w:val="20"/>
          <w:lang w:val="it-IT"/>
        </w:rPr>
        <w:t>2022</w:t>
      </w:r>
      <w:r w:rsidR="002A6FDD" w:rsidRPr="002B0AFB">
        <w:rPr>
          <w:sz w:val="20"/>
          <w:lang w:val="it-IT"/>
        </w:rPr>
        <w:t>)</w:t>
      </w:r>
      <w:r w:rsidRPr="002B0AFB">
        <w:rPr>
          <w:sz w:val="20"/>
          <w:lang w:val="it-IT"/>
        </w:rPr>
        <w:t xml:space="preserve">. </w:t>
      </w:r>
      <w:r w:rsidRPr="002B0AFB">
        <w:rPr>
          <w:sz w:val="20"/>
        </w:rPr>
        <w:t xml:space="preserve">Life cycle inventory data for the </w:t>
      </w:r>
      <w:proofErr w:type="spellStart"/>
      <w:r w:rsidRPr="002B0AFB">
        <w:rPr>
          <w:sz w:val="20"/>
        </w:rPr>
        <w:t>italian</w:t>
      </w:r>
      <w:proofErr w:type="spellEnd"/>
      <w:r w:rsidRPr="002B0AFB">
        <w:rPr>
          <w:sz w:val="20"/>
        </w:rPr>
        <w:t xml:space="preserve"> agri-food sector: background, </w:t>
      </w:r>
      <w:proofErr w:type="gramStart"/>
      <w:r w:rsidRPr="002B0AFB">
        <w:rPr>
          <w:sz w:val="20"/>
        </w:rPr>
        <w:t>sources</w:t>
      </w:r>
      <w:proofErr w:type="gramEnd"/>
      <w:r w:rsidRPr="002B0AFB">
        <w:rPr>
          <w:sz w:val="20"/>
        </w:rPr>
        <w:t xml:space="preserve"> and methodological aspects. The International Journal of Life Cycle Assessment, 1-16.</w:t>
      </w:r>
    </w:p>
    <w:p w14:paraId="2D880F4A" w14:textId="19B1F6E6" w:rsidR="00E220F2" w:rsidRPr="002B0AFB" w:rsidRDefault="00E220F2" w:rsidP="00641EB0">
      <w:pPr>
        <w:spacing w:line="276" w:lineRule="auto"/>
        <w:rPr>
          <w:color w:val="222222"/>
          <w:sz w:val="20"/>
          <w:shd w:val="clear" w:color="auto" w:fill="FFFFFF"/>
        </w:rPr>
      </w:pPr>
      <w:r w:rsidRPr="002B0AFB">
        <w:rPr>
          <w:color w:val="222222"/>
          <w:sz w:val="20"/>
          <w:shd w:val="clear" w:color="auto" w:fill="FFFFFF"/>
        </w:rPr>
        <w:t>Parenti O, Guerrini L, Zanoni B (2020). Techniques and technologies for the breadmaking process with unrefined wheat flours. Trends in Food Science &amp; Technology, 99, 152-166.</w:t>
      </w:r>
    </w:p>
    <w:p w14:paraId="785CC301" w14:textId="76365222" w:rsidR="00E220F2" w:rsidRPr="002B0AFB" w:rsidRDefault="00E220F2" w:rsidP="00641EB0">
      <w:pPr>
        <w:spacing w:line="276" w:lineRule="auto"/>
        <w:rPr>
          <w:color w:val="222222"/>
          <w:sz w:val="20"/>
          <w:shd w:val="clear" w:color="auto" w:fill="FFFFFF"/>
        </w:rPr>
      </w:pPr>
      <w:r w:rsidRPr="002B0AFB">
        <w:rPr>
          <w:color w:val="222222"/>
          <w:sz w:val="20"/>
          <w:shd w:val="clear" w:color="auto" w:fill="FFFFFF"/>
        </w:rPr>
        <w:t xml:space="preserve">Seget S, Costa M, </w:t>
      </w:r>
      <w:proofErr w:type="spellStart"/>
      <w:r w:rsidRPr="002B0AFB">
        <w:rPr>
          <w:color w:val="222222"/>
          <w:sz w:val="20"/>
          <w:shd w:val="clear" w:color="auto" w:fill="FFFFFF"/>
        </w:rPr>
        <w:t>Barilli</w:t>
      </w:r>
      <w:proofErr w:type="spellEnd"/>
      <w:r w:rsidR="00B72CA4" w:rsidRPr="002B0AFB">
        <w:rPr>
          <w:color w:val="222222"/>
          <w:sz w:val="20"/>
          <w:shd w:val="clear" w:color="auto" w:fill="FFFFFF"/>
        </w:rPr>
        <w:t xml:space="preserve"> E, de Vasconcelos M W, Santos C S, Styles D, Williams M </w:t>
      </w:r>
      <w:r w:rsidRPr="002B0AFB">
        <w:rPr>
          <w:color w:val="222222"/>
          <w:sz w:val="20"/>
          <w:shd w:val="clear" w:color="auto" w:fill="FFFFFF"/>
        </w:rPr>
        <w:t>(2020). Substituting wheat with chickpea flour in pasta production delivers more nutrition at a lower environmental cost.</w:t>
      </w:r>
      <w:r w:rsidR="00B72CA4" w:rsidRPr="002B0AFB">
        <w:rPr>
          <w:color w:val="222222"/>
          <w:sz w:val="20"/>
          <w:shd w:val="clear" w:color="auto" w:fill="FFFFFF"/>
        </w:rPr>
        <w:t xml:space="preserve"> Sustainable Production and Consumption, 24, 26-38.</w:t>
      </w:r>
    </w:p>
    <w:p w14:paraId="1CF9CAE1" w14:textId="77777777" w:rsidR="008965F9" w:rsidRPr="008965F9" w:rsidRDefault="008965F9" w:rsidP="006901A5">
      <w:pPr>
        <w:spacing w:line="276" w:lineRule="auto"/>
        <w:rPr>
          <w:color w:val="222222"/>
          <w:sz w:val="20"/>
          <w:shd w:val="clear" w:color="auto" w:fill="FFFFFF"/>
          <w:lang w:val="it-IT"/>
        </w:rPr>
      </w:pPr>
    </w:p>
    <w:sectPr w:rsidR="008965F9" w:rsidRPr="008965F9"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73FF" w14:textId="77777777" w:rsidR="00703402" w:rsidRDefault="00703402">
      <w:pPr>
        <w:spacing w:line="240" w:lineRule="auto"/>
      </w:pPr>
      <w:r>
        <w:separator/>
      </w:r>
    </w:p>
  </w:endnote>
  <w:endnote w:type="continuationSeparator" w:id="0">
    <w:p w14:paraId="1ACFE861" w14:textId="77777777" w:rsidR="00703402" w:rsidRDefault="00703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BCB9" w14:textId="77777777" w:rsidR="00703402" w:rsidRDefault="00703402">
      <w:pPr>
        <w:spacing w:line="240" w:lineRule="auto"/>
      </w:pPr>
      <w:r>
        <w:separator/>
      </w:r>
    </w:p>
  </w:footnote>
  <w:footnote w:type="continuationSeparator" w:id="0">
    <w:p w14:paraId="419A1C95" w14:textId="77777777" w:rsidR="00703402" w:rsidRDefault="00703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1CBA4E7" w:rsidR="00A138D7" w:rsidRPr="008737AA"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8737AA">
      <w:rPr>
        <w:rStyle w:val="Numeropagina"/>
        <w:sz w:val="18"/>
        <w:lang w:val="it-IT"/>
      </w:rPr>
      <w:instrText xml:space="preserve">PAGE  </w:instrText>
    </w:r>
    <w:r w:rsidR="00A56CDE" w:rsidRPr="000E2F27">
      <w:rPr>
        <w:rStyle w:val="Numeropagina"/>
        <w:sz w:val="18"/>
      </w:rPr>
      <w:fldChar w:fldCharType="separate"/>
    </w:r>
    <w:r w:rsidR="00214440" w:rsidRPr="008737AA">
      <w:rPr>
        <w:rStyle w:val="Numeropagina"/>
        <w:noProof/>
        <w:sz w:val="18"/>
        <w:lang w:val="it-IT"/>
      </w:rPr>
      <w:t>4</w:t>
    </w:r>
    <w:r w:rsidR="00A56CDE" w:rsidRPr="000E2F27">
      <w:rPr>
        <w:rStyle w:val="Numeropagina"/>
        <w:sz w:val="18"/>
      </w:rPr>
      <w:fldChar w:fldCharType="end"/>
    </w:r>
    <w:r w:rsidR="00A56CDE" w:rsidRPr="008737AA">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74870FC" w:rsidR="00A138D7" w:rsidRPr="00FA405C" w:rsidRDefault="00566851" w:rsidP="00FA405C">
    <w:pPr>
      <w:pStyle w:val="Intestazione"/>
      <w:tabs>
        <w:tab w:val="center" w:pos="3600"/>
        <w:tab w:val="right" w:pos="7200"/>
      </w:tabs>
      <w:spacing w:after="280" w:line="180" w:lineRule="exact"/>
      <w:rPr>
        <w:rStyle w:val="Numeropagina"/>
        <w:b/>
        <w:i/>
        <w:noProof/>
        <w:sz w:val="18"/>
        <w:lang w:eastAsia="en-SG"/>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A405C">
      <w:rPr>
        <w:b/>
        <w:i/>
        <w:noProof/>
        <w:sz w:val="18"/>
        <w:lan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3A6E49"/>
    <w:multiLevelType w:val="hybridMultilevel"/>
    <w:tmpl w:val="97B0BD9A"/>
    <w:lvl w:ilvl="0" w:tplc="26D040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63AA06DE"/>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4"/>
        <w:szCs w:val="40"/>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4"/>
        <w:szCs w:val="36"/>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1AD28FF"/>
    <w:multiLevelType w:val="hybridMultilevel"/>
    <w:tmpl w:val="FA4E08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abstractNum w:abstractNumId="24" w15:restartNumberingAfterBreak="0">
    <w:nsid w:val="7EBC56C1"/>
    <w:multiLevelType w:val="hybridMultilevel"/>
    <w:tmpl w:val="FA6235A2"/>
    <w:lvl w:ilvl="0" w:tplc="630A0A0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58274498">
    <w:abstractNumId w:val="22"/>
  </w:num>
  <w:num w:numId="2" w16cid:durableId="1154563820">
    <w:abstractNumId w:val="19"/>
  </w:num>
  <w:num w:numId="3" w16cid:durableId="1604875926">
    <w:abstractNumId w:val="17"/>
  </w:num>
  <w:num w:numId="4" w16cid:durableId="49157816">
    <w:abstractNumId w:val="10"/>
  </w:num>
  <w:num w:numId="5" w16cid:durableId="1591309000">
    <w:abstractNumId w:val="23"/>
  </w:num>
  <w:num w:numId="6" w16cid:durableId="1349022348">
    <w:abstractNumId w:val="11"/>
  </w:num>
  <w:num w:numId="7" w16cid:durableId="1804498611">
    <w:abstractNumId w:val="5"/>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1"/>
  </w:num>
  <w:num w:numId="23" w16cid:durableId="740298123">
    <w:abstractNumId w:val="11"/>
  </w:num>
  <w:num w:numId="24" w16cid:durableId="616567799">
    <w:abstractNumId w:val="0"/>
  </w:num>
  <w:num w:numId="25" w16cid:durableId="1992981592">
    <w:abstractNumId w:val="6"/>
  </w:num>
  <w:num w:numId="26" w16cid:durableId="1831822808">
    <w:abstractNumId w:val="3"/>
  </w:num>
  <w:num w:numId="27" w16cid:durableId="2101444383">
    <w:abstractNumId w:val="15"/>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8"/>
  </w:num>
  <w:num w:numId="40" w16cid:durableId="1979257215">
    <w:abstractNumId w:val="11"/>
  </w:num>
  <w:num w:numId="41" w16cid:durableId="1150750676">
    <w:abstractNumId w:val="11"/>
  </w:num>
  <w:num w:numId="42" w16cid:durableId="1071849616">
    <w:abstractNumId w:val="11"/>
  </w:num>
  <w:num w:numId="43" w16cid:durableId="47385259">
    <w:abstractNumId w:val="24"/>
  </w:num>
  <w:num w:numId="44" w16cid:durableId="1841191139">
    <w:abstractNumId w:val="18"/>
  </w:num>
  <w:num w:numId="45" w16cid:durableId="119079518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4677"/>
    <w:rsid w:val="0000487F"/>
    <w:rsid w:val="00006F22"/>
    <w:rsid w:val="00011663"/>
    <w:rsid w:val="00013FAC"/>
    <w:rsid w:val="000174FF"/>
    <w:rsid w:val="000207D2"/>
    <w:rsid w:val="000302A9"/>
    <w:rsid w:val="00034334"/>
    <w:rsid w:val="000343A6"/>
    <w:rsid w:val="000358C0"/>
    <w:rsid w:val="00041C51"/>
    <w:rsid w:val="000448A4"/>
    <w:rsid w:val="00051695"/>
    <w:rsid w:val="00054B55"/>
    <w:rsid w:val="00055617"/>
    <w:rsid w:val="00062998"/>
    <w:rsid w:val="0007387C"/>
    <w:rsid w:val="0007584D"/>
    <w:rsid w:val="000771BE"/>
    <w:rsid w:val="0008211F"/>
    <w:rsid w:val="00092911"/>
    <w:rsid w:val="000963CC"/>
    <w:rsid w:val="00096B47"/>
    <w:rsid w:val="000A0084"/>
    <w:rsid w:val="000A0FE5"/>
    <w:rsid w:val="000A596C"/>
    <w:rsid w:val="000D5C93"/>
    <w:rsid w:val="000D633E"/>
    <w:rsid w:val="000E148E"/>
    <w:rsid w:val="000E2F27"/>
    <w:rsid w:val="000F254D"/>
    <w:rsid w:val="000F3F9A"/>
    <w:rsid w:val="000F5341"/>
    <w:rsid w:val="001002D8"/>
    <w:rsid w:val="001034C8"/>
    <w:rsid w:val="00107A8A"/>
    <w:rsid w:val="00113611"/>
    <w:rsid w:val="00115B90"/>
    <w:rsid w:val="00122983"/>
    <w:rsid w:val="00125DB4"/>
    <w:rsid w:val="00132754"/>
    <w:rsid w:val="001334DD"/>
    <w:rsid w:val="001429F4"/>
    <w:rsid w:val="00147305"/>
    <w:rsid w:val="00151DC5"/>
    <w:rsid w:val="001540CF"/>
    <w:rsid w:val="001646F6"/>
    <w:rsid w:val="00180BB3"/>
    <w:rsid w:val="00190871"/>
    <w:rsid w:val="00194854"/>
    <w:rsid w:val="00197107"/>
    <w:rsid w:val="00197312"/>
    <w:rsid w:val="001A0EEE"/>
    <w:rsid w:val="001A52A5"/>
    <w:rsid w:val="001A52DC"/>
    <w:rsid w:val="001B1B69"/>
    <w:rsid w:val="001B43AB"/>
    <w:rsid w:val="001C41D2"/>
    <w:rsid w:val="001D184B"/>
    <w:rsid w:val="001D480B"/>
    <w:rsid w:val="001D4C28"/>
    <w:rsid w:val="001D6F4E"/>
    <w:rsid w:val="001E38A2"/>
    <w:rsid w:val="001E44C7"/>
    <w:rsid w:val="001F51C6"/>
    <w:rsid w:val="001F77D8"/>
    <w:rsid w:val="00200467"/>
    <w:rsid w:val="00201FCF"/>
    <w:rsid w:val="00205C1E"/>
    <w:rsid w:val="0020641F"/>
    <w:rsid w:val="00206525"/>
    <w:rsid w:val="0020681C"/>
    <w:rsid w:val="00214440"/>
    <w:rsid w:val="00215D25"/>
    <w:rsid w:val="00231470"/>
    <w:rsid w:val="002415C4"/>
    <w:rsid w:val="00247384"/>
    <w:rsid w:val="00251C05"/>
    <w:rsid w:val="002524D4"/>
    <w:rsid w:val="00256E13"/>
    <w:rsid w:val="0026025E"/>
    <w:rsid w:val="00260E32"/>
    <w:rsid w:val="0026118C"/>
    <w:rsid w:val="00261FAD"/>
    <w:rsid w:val="00262035"/>
    <w:rsid w:val="0026349E"/>
    <w:rsid w:val="00265B71"/>
    <w:rsid w:val="002660BC"/>
    <w:rsid w:val="00276C2E"/>
    <w:rsid w:val="002807E5"/>
    <w:rsid w:val="00281505"/>
    <w:rsid w:val="00281F6D"/>
    <w:rsid w:val="00282157"/>
    <w:rsid w:val="00287F3D"/>
    <w:rsid w:val="002946A4"/>
    <w:rsid w:val="00296ECD"/>
    <w:rsid w:val="002A2910"/>
    <w:rsid w:val="002A45C3"/>
    <w:rsid w:val="002A6FDD"/>
    <w:rsid w:val="002B0AFB"/>
    <w:rsid w:val="002B539D"/>
    <w:rsid w:val="002C06E7"/>
    <w:rsid w:val="002C3CED"/>
    <w:rsid w:val="002C5CB4"/>
    <w:rsid w:val="002C6B3D"/>
    <w:rsid w:val="002D01BC"/>
    <w:rsid w:val="002D29FD"/>
    <w:rsid w:val="002D3231"/>
    <w:rsid w:val="002D414C"/>
    <w:rsid w:val="002D48F7"/>
    <w:rsid w:val="002E0110"/>
    <w:rsid w:val="002E4DAC"/>
    <w:rsid w:val="002E6684"/>
    <w:rsid w:val="002F01ED"/>
    <w:rsid w:val="002F7330"/>
    <w:rsid w:val="003021C3"/>
    <w:rsid w:val="003069D3"/>
    <w:rsid w:val="003111B2"/>
    <w:rsid w:val="00314BC9"/>
    <w:rsid w:val="00315AB4"/>
    <w:rsid w:val="00323789"/>
    <w:rsid w:val="00324DA4"/>
    <w:rsid w:val="0033032F"/>
    <w:rsid w:val="00332921"/>
    <w:rsid w:val="00334296"/>
    <w:rsid w:val="00335F68"/>
    <w:rsid w:val="00336066"/>
    <w:rsid w:val="003360BF"/>
    <w:rsid w:val="0033631D"/>
    <w:rsid w:val="00341D1E"/>
    <w:rsid w:val="0034363D"/>
    <w:rsid w:val="003436C5"/>
    <w:rsid w:val="00354949"/>
    <w:rsid w:val="003609D7"/>
    <w:rsid w:val="00362D5B"/>
    <w:rsid w:val="00362DC1"/>
    <w:rsid w:val="00364272"/>
    <w:rsid w:val="003719E6"/>
    <w:rsid w:val="00372272"/>
    <w:rsid w:val="00373C13"/>
    <w:rsid w:val="00374A35"/>
    <w:rsid w:val="003755BC"/>
    <w:rsid w:val="00376418"/>
    <w:rsid w:val="00377F2C"/>
    <w:rsid w:val="003812D5"/>
    <w:rsid w:val="0038280F"/>
    <w:rsid w:val="0038453B"/>
    <w:rsid w:val="003A4089"/>
    <w:rsid w:val="003B2BC3"/>
    <w:rsid w:val="003B2F53"/>
    <w:rsid w:val="003B392B"/>
    <w:rsid w:val="003C19EC"/>
    <w:rsid w:val="003D0027"/>
    <w:rsid w:val="003E156F"/>
    <w:rsid w:val="003F21E5"/>
    <w:rsid w:val="003F4590"/>
    <w:rsid w:val="003F7872"/>
    <w:rsid w:val="00400544"/>
    <w:rsid w:val="00402E4D"/>
    <w:rsid w:val="00412D22"/>
    <w:rsid w:val="004136C5"/>
    <w:rsid w:val="00416BA3"/>
    <w:rsid w:val="00417671"/>
    <w:rsid w:val="004178FA"/>
    <w:rsid w:val="00417DA2"/>
    <w:rsid w:val="004225DE"/>
    <w:rsid w:val="004226E9"/>
    <w:rsid w:val="00425A66"/>
    <w:rsid w:val="00430738"/>
    <w:rsid w:val="00442C97"/>
    <w:rsid w:val="00445735"/>
    <w:rsid w:val="004479AA"/>
    <w:rsid w:val="00452D13"/>
    <w:rsid w:val="00452DE7"/>
    <w:rsid w:val="00453F74"/>
    <w:rsid w:val="004554B8"/>
    <w:rsid w:val="00462CBA"/>
    <w:rsid w:val="004643CF"/>
    <w:rsid w:val="00464BF3"/>
    <w:rsid w:val="00466742"/>
    <w:rsid w:val="00474C6A"/>
    <w:rsid w:val="00475D27"/>
    <w:rsid w:val="00476E8C"/>
    <w:rsid w:val="0048706B"/>
    <w:rsid w:val="0049710A"/>
    <w:rsid w:val="004A2016"/>
    <w:rsid w:val="004A27F3"/>
    <w:rsid w:val="004A6ABE"/>
    <w:rsid w:val="004C0B1B"/>
    <w:rsid w:val="004C7AE9"/>
    <w:rsid w:val="004D03EE"/>
    <w:rsid w:val="004D7CBE"/>
    <w:rsid w:val="004E0DEF"/>
    <w:rsid w:val="004E54C3"/>
    <w:rsid w:val="004E6C9C"/>
    <w:rsid w:val="004F3F3C"/>
    <w:rsid w:val="004F6371"/>
    <w:rsid w:val="005052EC"/>
    <w:rsid w:val="0050550F"/>
    <w:rsid w:val="00516571"/>
    <w:rsid w:val="005169A4"/>
    <w:rsid w:val="005243F8"/>
    <w:rsid w:val="005275B0"/>
    <w:rsid w:val="005308EB"/>
    <w:rsid w:val="005327E5"/>
    <w:rsid w:val="00534D1E"/>
    <w:rsid w:val="005501B1"/>
    <w:rsid w:val="00553980"/>
    <w:rsid w:val="00553BA1"/>
    <w:rsid w:val="005567E0"/>
    <w:rsid w:val="0056238C"/>
    <w:rsid w:val="00566851"/>
    <w:rsid w:val="005739CC"/>
    <w:rsid w:val="00577E65"/>
    <w:rsid w:val="00594E12"/>
    <w:rsid w:val="00596504"/>
    <w:rsid w:val="005B22D7"/>
    <w:rsid w:val="005B238B"/>
    <w:rsid w:val="005B7822"/>
    <w:rsid w:val="005C039A"/>
    <w:rsid w:val="005C400D"/>
    <w:rsid w:val="005C4AA9"/>
    <w:rsid w:val="005C503A"/>
    <w:rsid w:val="005D1336"/>
    <w:rsid w:val="005D2441"/>
    <w:rsid w:val="005D2BB9"/>
    <w:rsid w:val="005E4032"/>
    <w:rsid w:val="005E767B"/>
    <w:rsid w:val="005F12D1"/>
    <w:rsid w:val="005F3764"/>
    <w:rsid w:val="0060000D"/>
    <w:rsid w:val="00603B4F"/>
    <w:rsid w:val="00607D09"/>
    <w:rsid w:val="00616655"/>
    <w:rsid w:val="00616FBE"/>
    <w:rsid w:val="00617AE9"/>
    <w:rsid w:val="00622050"/>
    <w:rsid w:val="006232D0"/>
    <w:rsid w:val="006243BA"/>
    <w:rsid w:val="00626616"/>
    <w:rsid w:val="00630B91"/>
    <w:rsid w:val="006334AA"/>
    <w:rsid w:val="00633639"/>
    <w:rsid w:val="00641EB0"/>
    <w:rsid w:val="0064475B"/>
    <w:rsid w:val="00647807"/>
    <w:rsid w:val="00656D4C"/>
    <w:rsid w:val="00664E36"/>
    <w:rsid w:val="00680158"/>
    <w:rsid w:val="006845DD"/>
    <w:rsid w:val="006901A5"/>
    <w:rsid w:val="006913D2"/>
    <w:rsid w:val="0069193F"/>
    <w:rsid w:val="006957D8"/>
    <w:rsid w:val="006A0115"/>
    <w:rsid w:val="006A5685"/>
    <w:rsid w:val="006A5F51"/>
    <w:rsid w:val="006A7075"/>
    <w:rsid w:val="006B2F24"/>
    <w:rsid w:val="006C12C8"/>
    <w:rsid w:val="006C7CB5"/>
    <w:rsid w:val="006D1362"/>
    <w:rsid w:val="006D5BDA"/>
    <w:rsid w:val="006D6448"/>
    <w:rsid w:val="006D7E12"/>
    <w:rsid w:val="006F55CA"/>
    <w:rsid w:val="00701A95"/>
    <w:rsid w:val="0070310A"/>
    <w:rsid w:val="00703402"/>
    <w:rsid w:val="00705059"/>
    <w:rsid w:val="007061BC"/>
    <w:rsid w:val="00706B35"/>
    <w:rsid w:val="00707D3A"/>
    <w:rsid w:val="00716DB1"/>
    <w:rsid w:val="00717EF2"/>
    <w:rsid w:val="00732F81"/>
    <w:rsid w:val="00734E09"/>
    <w:rsid w:val="00740C3C"/>
    <w:rsid w:val="007410FD"/>
    <w:rsid w:val="007456FD"/>
    <w:rsid w:val="00745D4D"/>
    <w:rsid w:val="00746831"/>
    <w:rsid w:val="00746EEB"/>
    <w:rsid w:val="007543F6"/>
    <w:rsid w:val="00756057"/>
    <w:rsid w:val="00757B23"/>
    <w:rsid w:val="007639DD"/>
    <w:rsid w:val="00770002"/>
    <w:rsid w:val="007733A9"/>
    <w:rsid w:val="007733CE"/>
    <w:rsid w:val="007740B5"/>
    <w:rsid w:val="007743D3"/>
    <w:rsid w:val="00775C5C"/>
    <w:rsid w:val="007808F3"/>
    <w:rsid w:val="00784F76"/>
    <w:rsid w:val="007854CD"/>
    <w:rsid w:val="00787225"/>
    <w:rsid w:val="00791B0C"/>
    <w:rsid w:val="00791BE9"/>
    <w:rsid w:val="007960EE"/>
    <w:rsid w:val="007A1935"/>
    <w:rsid w:val="007A43CD"/>
    <w:rsid w:val="007A6158"/>
    <w:rsid w:val="007A7CB2"/>
    <w:rsid w:val="007A7E8D"/>
    <w:rsid w:val="007B0738"/>
    <w:rsid w:val="007B567F"/>
    <w:rsid w:val="007D0E64"/>
    <w:rsid w:val="007D4C47"/>
    <w:rsid w:val="007D649C"/>
    <w:rsid w:val="007E2A4C"/>
    <w:rsid w:val="007E6C45"/>
    <w:rsid w:val="007F2C96"/>
    <w:rsid w:val="007F33D4"/>
    <w:rsid w:val="007F7EDC"/>
    <w:rsid w:val="00811494"/>
    <w:rsid w:val="00811C43"/>
    <w:rsid w:val="00813091"/>
    <w:rsid w:val="00813818"/>
    <w:rsid w:val="00814958"/>
    <w:rsid w:val="00820F66"/>
    <w:rsid w:val="008235E8"/>
    <w:rsid w:val="008339B6"/>
    <w:rsid w:val="008349D8"/>
    <w:rsid w:val="00836890"/>
    <w:rsid w:val="00842480"/>
    <w:rsid w:val="00845CB6"/>
    <w:rsid w:val="00855A7B"/>
    <w:rsid w:val="008575F3"/>
    <w:rsid w:val="00861201"/>
    <w:rsid w:val="008632EF"/>
    <w:rsid w:val="008645C4"/>
    <w:rsid w:val="00864C5F"/>
    <w:rsid w:val="00867EB1"/>
    <w:rsid w:val="00870B2F"/>
    <w:rsid w:val="008737AA"/>
    <w:rsid w:val="008743F1"/>
    <w:rsid w:val="00877C74"/>
    <w:rsid w:val="00883ADA"/>
    <w:rsid w:val="00885E21"/>
    <w:rsid w:val="00886930"/>
    <w:rsid w:val="00890039"/>
    <w:rsid w:val="008950D5"/>
    <w:rsid w:val="008965F9"/>
    <w:rsid w:val="00896B11"/>
    <w:rsid w:val="008A3CBB"/>
    <w:rsid w:val="008A5AA4"/>
    <w:rsid w:val="008A5D44"/>
    <w:rsid w:val="008A6BEC"/>
    <w:rsid w:val="008B058F"/>
    <w:rsid w:val="008B0E64"/>
    <w:rsid w:val="008B4D69"/>
    <w:rsid w:val="008B5AAC"/>
    <w:rsid w:val="008C1A0D"/>
    <w:rsid w:val="008C4818"/>
    <w:rsid w:val="008C685C"/>
    <w:rsid w:val="008D094A"/>
    <w:rsid w:val="008D59D4"/>
    <w:rsid w:val="008F26A8"/>
    <w:rsid w:val="008F2AE1"/>
    <w:rsid w:val="008F43D1"/>
    <w:rsid w:val="008F6B46"/>
    <w:rsid w:val="00910873"/>
    <w:rsid w:val="009128B3"/>
    <w:rsid w:val="00913BEA"/>
    <w:rsid w:val="00922EDF"/>
    <w:rsid w:val="00925C93"/>
    <w:rsid w:val="00926432"/>
    <w:rsid w:val="0093138F"/>
    <w:rsid w:val="00932A8F"/>
    <w:rsid w:val="00933404"/>
    <w:rsid w:val="00934A98"/>
    <w:rsid w:val="00943340"/>
    <w:rsid w:val="009462BC"/>
    <w:rsid w:val="00947FA5"/>
    <w:rsid w:val="0095003F"/>
    <w:rsid w:val="00962F68"/>
    <w:rsid w:val="0096745D"/>
    <w:rsid w:val="0097219A"/>
    <w:rsid w:val="00982020"/>
    <w:rsid w:val="009848F2"/>
    <w:rsid w:val="00994A05"/>
    <w:rsid w:val="00994D6B"/>
    <w:rsid w:val="009A1B9B"/>
    <w:rsid w:val="009A4835"/>
    <w:rsid w:val="009B02A3"/>
    <w:rsid w:val="009C14FC"/>
    <w:rsid w:val="009C3AF3"/>
    <w:rsid w:val="009C4022"/>
    <w:rsid w:val="009C6B67"/>
    <w:rsid w:val="009D0521"/>
    <w:rsid w:val="009D0E30"/>
    <w:rsid w:val="009D3A6F"/>
    <w:rsid w:val="009D479A"/>
    <w:rsid w:val="009D6661"/>
    <w:rsid w:val="009D7165"/>
    <w:rsid w:val="009E23F3"/>
    <w:rsid w:val="009E5604"/>
    <w:rsid w:val="009E690F"/>
    <w:rsid w:val="009F68F7"/>
    <w:rsid w:val="00A06CB4"/>
    <w:rsid w:val="00A1065E"/>
    <w:rsid w:val="00A110F9"/>
    <w:rsid w:val="00A114D5"/>
    <w:rsid w:val="00A1240E"/>
    <w:rsid w:val="00A12967"/>
    <w:rsid w:val="00A138D7"/>
    <w:rsid w:val="00A168C4"/>
    <w:rsid w:val="00A17B32"/>
    <w:rsid w:val="00A25608"/>
    <w:rsid w:val="00A314B0"/>
    <w:rsid w:val="00A36643"/>
    <w:rsid w:val="00A370E2"/>
    <w:rsid w:val="00A45249"/>
    <w:rsid w:val="00A45CB2"/>
    <w:rsid w:val="00A468DC"/>
    <w:rsid w:val="00A46E86"/>
    <w:rsid w:val="00A53732"/>
    <w:rsid w:val="00A552C4"/>
    <w:rsid w:val="00A56CDE"/>
    <w:rsid w:val="00A61854"/>
    <w:rsid w:val="00A667EE"/>
    <w:rsid w:val="00A77727"/>
    <w:rsid w:val="00A80BE1"/>
    <w:rsid w:val="00A87E3A"/>
    <w:rsid w:val="00AA44B5"/>
    <w:rsid w:val="00AA716A"/>
    <w:rsid w:val="00AB3AE7"/>
    <w:rsid w:val="00AC7385"/>
    <w:rsid w:val="00AD2AE9"/>
    <w:rsid w:val="00AE1DA2"/>
    <w:rsid w:val="00AE1F85"/>
    <w:rsid w:val="00AE387F"/>
    <w:rsid w:val="00AF1114"/>
    <w:rsid w:val="00AF3380"/>
    <w:rsid w:val="00AF7D8E"/>
    <w:rsid w:val="00B033BC"/>
    <w:rsid w:val="00B0708D"/>
    <w:rsid w:val="00B07E02"/>
    <w:rsid w:val="00B10CED"/>
    <w:rsid w:val="00B16EEC"/>
    <w:rsid w:val="00B2071F"/>
    <w:rsid w:val="00B214D7"/>
    <w:rsid w:val="00B453CE"/>
    <w:rsid w:val="00B46087"/>
    <w:rsid w:val="00B469F2"/>
    <w:rsid w:val="00B53A9E"/>
    <w:rsid w:val="00B60FD0"/>
    <w:rsid w:val="00B6419A"/>
    <w:rsid w:val="00B72CA4"/>
    <w:rsid w:val="00B817CF"/>
    <w:rsid w:val="00BB0078"/>
    <w:rsid w:val="00BB5183"/>
    <w:rsid w:val="00BC3E12"/>
    <w:rsid w:val="00BD4DA7"/>
    <w:rsid w:val="00BD545C"/>
    <w:rsid w:val="00BD5DF7"/>
    <w:rsid w:val="00BE2A3C"/>
    <w:rsid w:val="00BE731C"/>
    <w:rsid w:val="00BF1316"/>
    <w:rsid w:val="00C05871"/>
    <w:rsid w:val="00C13616"/>
    <w:rsid w:val="00C15C34"/>
    <w:rsid w:val="00C22525"/>
    <w:rsid w:val="00C25E10"/>
    <w:rsid w:val="00C32A69"/>
    <w:rsid w:val="00C4330F"/>
    <w:rsid w:val="00C43441"/>
    <w:rsid w:val="00C47221"/>
    <w:rsid w:val="00C53E58"/>
    <w:rsid w:val="00C56538"/>
    <w:rsid w:val="00C5684B"/>
    <w:rsid w:val="00C665B4"/>
    <w:rsid w:val="00C72DFB"/>
    <w:rsid w:val="00C764D5"/>
    <w:rsid w:val="00C82890"/>
    <w:rsid w:val="00C8400C"/>
    <w:rsid w:val="00C84C2F"/>
    <w:rsid w:val="00C87367"/>
    <w:rsid w:val="00C96AEA"/>
    <w:rsid w:val="00CA001C"/>
    <w:rsid w:val="00CA1199"/>
    <w:rsid w:val="00CA21DA"/>
    <w:rsid w:val="00CA4928"/>
    <w:rsid w:val="00CA7FFA"/>
    <w:rsid w:val="00CB58DC"/>
    <w:rsid w:val="00CB70F1"/>
    <w:rsid w:val="00CC03AA"/>
    <w:rsid w:val="00CC04A2"/>
    <w:rsid w:val="00CC07F8"/>
    <w:rsid w:val="00CC3E0D"/>
    <w:rsid w:val="00CD18DF"/>
    <w:rsid w:val="00CD5605"/>
    <w:rsid w:val="00CD74E8"/>
    <w:rsid w:val="00CE0383"/>
    <w:rsid w:val="00CE217F"/>
    <w:rsid w:val="00CF0E98"/>
    <w:rsid w:val="00CF74EC"/>
    <w:rsid w:val="00D02EA3"/>
    <w:rsid w:val="00D07C01"/>
    <w:rsid w:val="00D20953"/>
    <w:rsid w:val="00D22B5A"/>
    <w:rsid w:val="00D24030"/>
    <w:rsid w:val="00D33858"/>
    <w:rsid w:val="00D40645"/>
    <w:rsid w:val="00D42278"/>
    <w:rsid w:val="00D42803"/>
    <w:rsid w:val="00D50412"/>
    <w:rsid w:val="00D5468B"/>
    <w:rsid w:val="00D54717"/>
    <w:rsid w:val="00D551B9"/>
    <w:rsid w:val="00D5596B"/>
    <w:rsid w:val="00D56539"/>
    <w:rsid w:val="00D566BC"/>
    <w:rsid w:val="00D617D8"/>
    <w:rsid w:val="00D65CAD"/>
    <w:rsid w:val="00D66C5D"/>
    <w:rsid w:val="00D66ED0"/>
    <w:rsid w:val="00D84BE5"/>
    <w:rsid w:val="00D90731"/>
    <w:rsid w:val="00DA123F"/>
    <w:rsid w:val="00DB4AE0"/>
    <w:rsid w:val="00DB7B7D"/>
    <w:rsid w:val="00DC7BB6"/>
    <w:rsid w:val="00DD3D5B"/>
    <w:rsid w:val="00DD4ED3"/>
    <w:rsid w:val="00DE17A2"/>
    <w:rsid w:val="00DE293F"/>
    <w:rsid w:val="00DE6CE1"/>
    <w:rsid w:val="00DF0510"/>
    <w:rsid w:val="00DF13A1"/>
    <w:rsid w:val="00DF1E35"/>
    <w:rsid w:val="00DF2FB4"/>
    <w:rsid w:val="00E0043A"/>
    <w:rsid w:val="00E02792"/>
    <w:rsid w:val="00E027EA"/>
    <w:rsid w:val="00E0453A"/>
    <w:rsid w:val="00E04DAD"/>
    <w:rsid w:val="00E12E41"/>
    <w:rsid w:val="00E13E26"/>
    <w:rsid w:val="00E15EA2"/>
    <w:rsid w:val="00E220F2"/>
    <w:rsid w:val="00E23375"/>
    <w:rsid w:val="00E364ED"/>
    <w:rsid w:val="00E419DF"/>
    <w:rsid w:val="00E43F28"/>
    <w:rsid w:val="00E5025A"/>
    <w:rsid w:val="00E5642A"/>
    <w:rsid w:val="00E66883"/>
    <w:rsid w:val="00E66E69"/>
    <w:rsid w:val="00E73C1A"/>
    <w:rsid w:val="00E75785"/>
    <w:rsid w:val="00E8137F"/>
    <w:rsid w:val="00E87BB8"/>
    <w:rsid w:val="00E9559E"/>
    <w:rsid w:val="00EB31D3"/>
    <w:rsid w:val="00EB6346"/>
    <w:rsid w:val="00EB6EB5"/>
    <w:rsid w:val="00EC0855"/>
    <w:rsid w:val="00ED3556"/>
    <w:rsid w:val="00ED3BDA"/>
    <w:rsid w:val="00EE3B7E"/>
    <w:rsid w:val="00EE3EBC"/>
    <w:rsid w:val="00EE58CA"/>
    <w:rsid w:val="00EE6A5A"/>
    <w:rsid w:val="00EF32B6"/>
    <w:rsid w:val="00EF6EDC"/>
    <w:rsid w:val="00F115BF"/>
    <w:rsid w:val="00F12BC6"/>
    <w:rsid w:val="00F16766"/>
    <w:rsid w:val="00F244BF"/>
    <w:rsid w:val="00F25E59"/>
    <w:rsid w:val="00F26CCF"/>
    <w:rsid w:val="00F27400"/>
    <w:rsid w:val="00F30BD3"/>
    <w:rsid w:val="00F32081"/>
    <w:rsid w:val="00F43024"/>
    <w:rsid w:val="00F463C7"/>
    <w:rsid w:val="00F5081D"/>
    <w:rsid w:val="00F605AB"/>
    <w:rsid w:val="00F61060"/>
    <w:rsid w:val="00F63802"/>
    <w:rsid w:val="00F645D6"/>
    <w:rsid w:val="00F702D9"/>
    <w:rsid w:val="00F77123"/>
    <w:rsid w:val="00F77F5A"/>
    <w:rsid w:val="00F87A09"/>
    <w:rsid w:val="00F94A70"/>
    <w:rsid w:val="00FA03BC"/>
    <w:rsid w:val="00FA0FDD"/>
    <w:rsid w:val="00FA394E"/>
    <w:rsid w:val="00FA405C"/>
    <w:rsid w:val="00FA6A4A"/>
    <w:rsid w:val="00FB037F"/>
    <w:rsid w:val="00FB126F"/>
    <w:rsid w:val="00FB3213"/>
    <w:rsid w:val="00FB55C5"/>
    <w:rsid w:val="00FB6DC9"/>
    <w:rsid w:val="00FB7056"/>
    <w:rsid w:val="00FC0A66"/>
    <w:rsid w:val="00FC3A4D"/>
    <w:rsid w:val="00FC3B4B"/>
    <w:rsid w:val="00FC4B72"/>
    <w:rsid w:val="00FC602E"/>
    <w:rsid w:val="00FE1FE0"/>
    <w:rsid w:val="00FE38D0"/>
    <w:rsid w:val="00FE4DF1"/>
    <w:rsid w:val="00FF04BB"/>
    <w:rsid w:val="00FF3871"/>
    <w:rsid w:val="00FF3970"/>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39"/>
    <w:rsid w:val="005169A4"/>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0F3F9A"/>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243F8"/>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756057"/>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D1336"/>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E2A3C"/>
    <w:rPr>
      <w:sz w:val="16"/>
      <w:szCs w:val="16"/>
    </w:rPr>
  </w:style>
  <w:style w:type="paragraph" w:styleId="Testocommento">
    <w:name w:val="annotation text"/>
    <w:basedOn w:val="Normale"/>
    <w:link w:val="TestocommentoCarattere"/>
    <w:uiPriority w:val="99"/>
    <w:semiHidden/>
    <w:unhideWhenUsed/>
    <w:rsid w:val="00BE2A3C"/>
    <w:pPr>
      <w:spacing w:line="240" w:lineRule="auto"/>
    </w:pPr>
    <w:rPr>
      <w:sz w:val="20"/>
    </w:rPr>
  </w:style>
  <w:style w:type="character" w:customStyle="1" w:styleId="TestocommentoCarattere">
    <w:name w:val="Testo commento Carattere"/>
    <w:basedOn w:val="Carpredefinitoparagrafo"/>
    <w:link w:val="Testocommento"/>
    <w:uiPriority w:val="99"/>
    <w:semiHidden/>
    <w:rsid w:val="00BE2A3C"/>
  </w:style>
  <w:style w:type="paragraph" w:styleId="Soggettocommento">
    <w:name w:val="annotation subject"/>
    <w:basedOn w:val="Testocommento"/>
    <w:next w:val="Testocommento"/>
    <w:link w:val="SoggettocommentoCarattere"/>
    <w:uiPriority w:val="99"/>
    <w:semiHidden/>
    <w:unhideWhenUsed/>
    <w:rsid w:val="00BE2A3C"/>
    <w:rPr>
      <w:b/>
      <w:bCs/>
    </w:rPr>
  </w:style>
  <w:style w:type="character" w:customStyle="1" w:styleId="SoggettocommentoCarattere">
    <w:name w:val="Soggetto commento Carattere"/>
    <w:basedOn w:val="TestocommentoCarattere"/>
    <w:link w:val="Soggettocommento"/>
    <w:uiPriority w:val="99"/>
    <w:semiHidden/>
    <w:rsid w:val="00BE2A3C"/>
    <w:rPr>
      <w:b/>
      <w:bCs/>
    </w:rPr>
  </w:style>
  <w:style w:type="paragraph" w:styleId="Paragrafoelenco">
    <w:name w:val="List Paragraph"/>
    <w:basedOn w:val="Normale"/>
    <w:uiPriority w:val="34"/>
    <w:qFormat/>
    <w:rsid w:val="0064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61E2-E6AB-4E90-9D3F-8302350B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7</TotalTime>
  <Pages>8</Pages>
  <Words>2405</Words>
  <Characters>13714</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 burdi</cp:lastModifiedBy>
  <cp:revision>56</cp:revision>
  <cp:lastPrinted>2015-09-03T03:20:00Z</cp:lastPrinted>
  <dcterms:created xsi:type="dcterms:W3CDTF">2022-05-10T16:20:00Z</dcterms:created>
  <dcterms:modified xsi:type="dcterms:W3CDTF">2022-07-01T09:41:00Z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