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E366" w14:textId="52B29F44" w:rsidR="00C15519" w:rsidRDefault="00C15519" w:rsidP="00C15519">
      <w:pPr>
        <w:pStyle w:val="ChapterTitle"/>
        <w:tabs>
          <w:tab w:val="left" w:pos="5812"/>
          <w:tab w:val="left" w:pos="5954"/>
          <w:tab w:val="left" w:pos="6096"/>
          <w:tab w:val="left" w:pos="6237"/>
        </w:tabs>
        <w:spacing w:after="0" w:line="276" w:lineRule="auto"/>
        <w:ind w:left="0" w:right="-28"/>
        <w:jc w:val="left"/>
        <w:rPr>
          <w:sz w:val="28"/>
          <w:lang w:val="en-GB"/>
        </w:rPr>
      </w:pPr>
      <w:r>
        <w:rPr>
          <w:sz w:val="28"/>
          <w:lang w:val="en-GB"/>
        </w:rPr>
        <w:t>Chapter 069</w:t>
      </w:r>
    </w:p>
    <w:p w14:paraId="66FD3B6F" w14:textId="55A5F2FE" w:rsidR="00386D43" w:rsidRDefault="0083297A" w:rsidP="00386D43">
      <w:pPr>
        <w:pStyle w:val="ChapterTitle"/>
        <w:tabs>
          <w:tab w:val="left" w:pos="5812"/>
          <w:tab w:val="left" w:pos="5954"/>
          <w:tab w:val="left" w:pos="6096"/>
          <w:tab w:val="left" w:pos="6237"/>
        </w:tabs>
        <w:spacing w:after="0" w:line="276" w:lineRule="auto"/>
        <w:ind w:right="-28"/>
        <w:rPr>
          <w:sz w:val="28"/>
          <w:lang w:val="en-GB"/>
        </w:rPr>
      </w:pPr>
      <w:r w:rsidRPr="0083297A">
        <w:rPr>
          <w:sz w:val="28"/>
          <w:lang w:val="en-GB"/>
        </w:rPr>
        <w:t>QUANTIFICATION OF FUGITIVE METHANE EMISSIONS FROM LANDFILLS:</w:t>
      </w:r>
    </w:p>
    <w:p w14:paraId="094F56F6" w14:textId="35DE05E6" w:rsidR="00364F4B" w:rsidRPr="00BA51DF" w:rsidRDefault="0083297A" w:rsidP="00386D43">
      <w:pPr>
        <w:pStyle w:val="ChapterTitle"/>
        <w:tabs>
          <w:tab w:val="left" w:pos="5812"/>
          <w:tab w:val="left" w:pos="5954"/>
          <w:tab w:val="left" w:pos="6096"/>
          <w:tab w:val="left" w:pos="6237"/>
        </w:tabs>
        <w:spacing w:after="0" w:line="276" w:lineRule="auto"/>
        <w:ind w:right="-28"/>
        <w:rPr>
          <w:sz w:val="28"/>
          <w:lang w:val="it-IT"/>
        </w:rPr>
      </w:pPr>
      <w:r w:rsidRPr="00BA51DF">
        <w:rPr>
          <w:sz w:val="28"/>
          <w:lang w:val="it-IT"/>
        </w:rPr>
        <w:t xml:space="preserve">AN OPEN </w:t>
      </w:r>
      <w:r w:rsidR="00832395">
        <w:rPr>
          <w:sz w:val="28"/>
          <w:lang w:val="it-IT"/>
        </w:rPr>
        <w:t>ISSUE</w:t>
      </w:r>
    </w:p>
    <w:p w14:paraId="47CBBDBF" w14:textId="77777777" w:rsidR="009E09DA" w:rsidRPr="00BA51DF" w:rsidRDefault="009E09DA" w:rsidP="0002322C">
      <w:pPr>
        <w:spacing w:line="276" w:lineRule="auto"/>
        <w:jc w:val="center"/>
        <w:rPr>
          <w:bCs/>
          <w:color w:val="767171" w:themeColor="background2" w:themeShade="80"/>
          <w:sz w:val="20"/>
          <w:lang w:val="en-GB"/>
        </w:rPr>
      </w:pPr>
    </w:p>
    <w:p w14:paraId="61F73F98" w14:textId="77777777" w:rsidR="007B567F" w:rsidRPr="00BA51DF" w:rsidRDefault="007B567F" w:rsidP="00D66ED0">
      <w:pPr>
        <w:pStyle w:val="Abstract"/>
        <w:tabs>
          <w:tab w:val="left" w:pos="6379"/>
        </w:tabs>
        <w:spacing w:line="276" w:lineRule="auto"/>
        <w:ind w:left="0" w:right="-30"/>
        <w:rPr>
          <w:b/>
          <w:sz w:val="22"/>
          <w:lang w:val="en-GB"/>
        </w:rPr>
      </w:pPr>
      <w:r>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27DDCAB4"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4C3221E5" w14:textId="04DD3CFA" w:rsidR="0083297A" w:rsidRPr="0083297A" w:rsidRDefault="004225DE" w:rsidP="00F53519">
      <w:pPr>
        <w:pStyle w:val="Abstract"/>
        <w:tabs>
          <w:tab w:val="left" w:pos="6379"/>
        </w:tabs>
        <w:spacing w:line="276" w:lineRule="auto"/>
        <w:ind w:left="0" w:right="-30"/>
        <w:rPr>
          <w:sz w:val="22"/>
          <w:lang w:val="en-GB"/>
        </w:rPr>
      </w:pPr>
      <w:r w:rsidRPr="0083297A">
        <w:rPr>
          <w:b/>
          <w:sz w:val="22"/>
          <w:lang w:val="en-GB"/>
        </w:rPr>
        <w:t>Abstract.</w:t>
      </w:r>
      <w:r w:rsidRPr="0083297A">
        <w:rPr>
          <w:sz w:val="22"/>
          <w:lang w:val="en-GB"/>
        </w:rPr>
        <w:t xml:space="preserve"> </w:t>
      </w:r>
      <w:r w:rsidR="0083297A" w:rsidRPr="0083297A">
        <w:rPr>
          <w:sz w:val="22"/>
          <w:lang w:val="en-GB"/>
        </w:rPr>
        <w:t>Methane fugitive emissions from landfills represent a significant source of climate-altering gases emitted into the atmosphere globally. The recent Communication COM</w:t>
      </w:r>
      <w:r w:rsidR="0083297A">
        <w:rPr>
          <w:sz w:val="22"/>
          <w:lang w:val="en-GB"/>
        </w:rPr>
        <w:t xml:space="preserve"> </w:t>
      </w:r>
      <w:r w:rsidR="0083297A" w:rsidRPr="0083297A">
        <w:rPr>
          <w:sz w:val="22"/>
          <w:lang w:val="en-GB"/>
        </w:rPr>
        <w:t xml:space="preserve">(2020) 663 reports that in the EU, 53% of anthropogenic methane emissions come from agriculture, 26% from waste and 19% from energy. </w:t>
      </w:r>
    </w:p>
    <w:p w14:paraId="3A4B2A81" w14:textId="22047E7A" w:rsidR="0083297A" w:rsidRPr="0083297A" w:rsidRDefault="0083297A" w:rsidP="00F53519">
      <w:pPr>
        <w:pStyle w:val="Abstract"/>
        <w:tabs>
          <w:tab w:val="left" w:pos="6379"/>
        </w:tabs>
        <w:spacing w:line="276" w:lineRule="auto"/>
        <w:ind w:left="0" w:right="-30"/>
        <w:rPr>
          <w:sz w:val="22"/>
          <w:lang w:val="en-GB"/>
        </w:rPr>
      </w:pPr>
      <w:r w:rsidRPr="0083297A">
        <w:rPr>
          <w:sz w:val="22"/>
          <w:lang w:val="en-GB"/>
        </w:rPr>
        <w:t xml:space="preserve">Landfills therefore represent an important emission sector, on which it is necessary to continue investing in innovation and technology to limit fugitive emissions, especially of methane. </w:t>
      </w:r>
    </w:p>
    <w:p w14:paraId="70AA684F" w14:textId="57152FBB" w:rsidR="0083297A" w:rsidRPr="0083297A" w:rsidRDefault="0083297A" w:rsidP="00F53519">
      <w:pPr>
        <w:pStyle w:val="Abstract"/>
        <w:tabs>
          <w:tab w:val="left" w:pos="6379"/>
        </w:tabs>
        <w:spacing w:line="276" w:lineRule="auto"/>
        <w:ind w:left="0" w:right="-30"/>
        <w:rPr>
          <w:sz w:val="22"/>
          <w:lang w:val="en-GB"/>
        </w:rPr>
      </w:pPr>
      <w:r w:rsidRPr="0083297A">
        <w:rPr>
          <w:sz w:val="22"/>
          <w:lang w:val="en-GB"/>
        </w:rPr>
        <w:t>In Italy, Legislative Decree 36/2003 has imposed an obligation on landfill operators to quantitatively characterize biogas but does not indicate which technique should or can be used for monitoring. Quantifying landfill biogas flow is a complex exercise with varying degrees of uncertainty. This paper illustrates the main methods currently developed to perform this difficult task. For each method, measurement characteristics, instrumentation required, advantages and limitations identified for each are reported.</w:t>
      </w:r>
    </w:p>
    <w:p w14:paraId="5470898C" w14:textId="1BFE49F3" w:rsidR="0083297A" w:rsidRPr="0083297A" w:rsidRDefault="0083297A" w:rsidP="00F53519">
      <w:pPr>
        <w:pStyle w:val="Abstract"/>
        <w:tabs>
          <w:tab w:val="left" w:pos="6379"/>
        </w:tabs>
        <w:spacing w:line="276" w:lineRule="auto"/>
        <w:ind w:left="0" w:right="-30"/>
        <w:rPr>
          <w:sz w:val="22"/>
          <w:lang w:val="en-GB"/>
        </w:rPr>
      </w:pPr>
      <w:r w:rsidRPr="0083297A">
        <w:rPr>
          <w:sz w:val="22"/>
          <w:lang w:val="en-GB"/>
        </w:rPr>
        <w:t>From the analysis of the results, it can be stated that at present there is absolutely no quantification method that is preferable to others; it is necessary to proceed with further research also considering the new instruments that technology makes available.</w:t>
      </w:r>
    </w:p>
    <w:p w14:paraId="7C599A98" w14:textId="77777777" w:rsidR="0083297A" w:rsidRPr="0083297A" w:rsidRDefault="0083297A" w:rsidP="00F53519">
      <w:pPr>
        <w:pStyle w:val="Abstract"/>
        <w:tabs>
          <w:tab w:val="left" w:pos="6379"/>
        </w:tabs>
        <w:spacing w:line="276" w:lineRule="auto"/>
        <w:ind w:left="0" w:right="-30"/>
        <w:rPr>
          <w:sz w:val="22"/>
          <w:lang w:val="en-GB"/>
        </w:rPr>
      </w:pPr>
    </w:p>
    <w:p w14:paraId="67A11774" w14:textId="474DC324" w:rsidR="00DF32A5" w:rsidRPr="00FF4A80" w:rsidRDefault="00DF32A5" w:rsidP="00F53519">
      <w:pPr>
        <w:pStyle w:val="Abstract"/>
        <w:tabs>
          <w:tab w:val="left" w:pos="6379"/>
        </w:tabs>
        <w:spacing w:line="276" w:lineRule="auto"/>
        <w:ind w:left="0" w:right="-30"/>
        <w:rPr>
          <w:snapToGrid/>
          <w:sz w:val="22"/>
          <w:lang w:val="en-GB"/>
        </w:rPr>
      </w:pPr>
      <w:r w:rsidRPr="00FF4A80">
        <w:rPr>
          <w:b/>
          <w:snapToGrid/>
          <w:sz w:val="22"/>
          <w:lang w:val="en-GB"/>
        </w:rPr>
        <w:t>Keywords.</w:t>
      </w:r>
      <w:r w:rsidRPr="00FF4A80">
        <w:rPr>
          <w:snapToGrid/>
          <w:sz w:val="22"/>
          <w:lang w:val="en-GB"/>
        </w:rPr>
        <w:t xml:space="preserve"> </w:t>
      </w:r>
      <w:r w:rsidR="00FF4A80" w:rsidRPr="00FF4A80">
        <w:rPr>
          <w:snapToGrid/>
          <w:sz w:val="22"/>
          <w:lang w:val="en-GB"/>
        </w:rPr>
        <w:t>Methane, landfill, biogas, fl</w:t>
      </w:r>
      <w:r w:rsidR="00FF4A80">
        <w:rPr>
          <w:snapToGrid/>
          <w:sz w:val="22"/>
          <w:lang w:val="en-GB"/>
        </w:rPr>
        <w:t>ux</w:t>
      </w:r>
      <w:r w:rsidR="00FF4A80" w:rsidRPr="00FF4A80">
        <w:rPr>
          <w:snapToGrid/>
          <w:sz w:val="22"/>
          <w:lang w:val="en-GB"/>
        </w:rPr>
        <w:t xml:space="preserve"> measurement</w:t>
      </w:r>
    </w:p>
    <w:p w14:paraId="0C95E03F" w14:textId="77777777" w:rsidR="007B567F" w:rsidRPr="00FF4A80" w:rsidRDefault="007B567F" w:rsidP="00D66ED0">
      <w:pPr>
        <w:pStyle w:val="Abstract"/>
        <w:tabs>
          <w:tab w:val="left" w:pos="6379"/>
        </w:tabs>
        <w:spacing w:line="276" w:lineRule="auto"/>
        <w:ind w:left="0" w:right="-30"/>
        <w:rPr>
          <w:snapToGrid/>
          <w:sz w:val="22"/>
          <w:lang w:val="en-GB"/>
        </w:rPr>
      </w:pPr>
      <w:r>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oel="http://schemas.microsoft.com/office/2019/extlst">
            <w:pict>
              <v:line w14:anchorId="0D4C31E3"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E+r7C/cAAAABgEAAA8AAABkcnMvZG93bnJldi54bWxMj0FLw0AQhe+C/2EZwYvYTVNjJWZT&#10;RPAQwYJt6XmaTJNodjZkt2n894540ON7b3jvm2w12U6NNPjWsYH5LAJFXLqq5drAbvty+wDKB+QK&#10;O8dk4Is8rPLLiwzTyp35ncZNqJWUsE/RQBNCn2rty4Ys+pnriSU7usFiEDnUuhrwLOW203EU3WuL&#10;LctCgz09N1R+bk7WwEexL+rkZtke13fJK27H5I3Hwpjrq+npEVSgKfwdww++oEMuTAd34sqrzoA8&#10;EgzE8wUoSZeLWIzDr6HzTP/Hz78BAAD//wMAUEsBAi0AFAAGAAgAAAAhALaDOJL+AAAA4QEAABMA&#10;AAAAAAAAAAAAAAAAAAAAAFtDb250ZW50X1R5cGVzXS54bWxQSwECLQAUAAYACAAAACEAOP0h/9YA&#10;AACUAQAACwAAAAAAAAAAAAAAAAAvAQAAX3JlbHMvLnJlbHNQSwECLQAUAAYACAAAACEAB4ZyJ54B&#10;AACPAwAADgAAAAAAAAAAAAAAAAAuAgAAZHJzL2Uyb0RvYy54bWxQSwECLQAUAAYACAAAACEAT6vs&#10;L9wAAAAGAQAADwAAAAAAAAAAAAAAAAD4AwAAZHJzL2Rvd25yZXYueG1sUEsFBgAAAAAEAAQA8wAA&#10;AAEFAAAAAA==&#10;" strokecolor="black [3200]" strokeweight="1.5pt">
                <v:stroke joinstyle="miter"/>
              </v:line>
            </w:pict>
          </mc:Fallback>
        </mc:AlternateContent>
      </w:r>
    </w:p>
    <w:p w14:paraId="26CB77B4" w14:textId="64335994" w:rsidR="00967B80" w:rsidRDefault="002B0C75" w:rsidP="00967B80">
      <w:pPr>
        <w:pStyle w:val="Titolo1"/>
        <w:numPr>
          <w:ilvl w:val="1"/>
          <w:numId w:val="39"/>
        </w:numPr>
        <w:spacing w:before="0" w:after="0" w:line="276" w:lineRule="auto"/>
        <w:rPr>
          <w:snapToGrid w:val="0"/>
          <w:lang w:val="it-IT"/>
        </w:rPr>
      </w:pPr>
      <w:proofErr w:type="spellStart"/>
      <w:r w:rsidRPr="00967B80">
        <w:rPr>
          <w:snapToGrid w:val="0"/>
          <w:lang w:val="it-IT"/>
        </w:rPr>
        <w:t>Introdu</w:t>
      </w:r>
      <w:r w:rsidR="00D470F6">
        <w:rPr>
          <w:snapToGrid w:val="0"/>
          <w:lang w:val="it-IT"/>
        </w:rPr>
        <w:t>ction</w:t>
      </w:r>
      <w:proofErr w:type="spellEnd"/>
    </w:p>
    <w:p w14:paraId="7A4A1E9A" w14:textId="7434639F" w:rsidR="00D470F6" w:rsidRPr="00D470F6" w:rsidRDefault="00D470F6" w:rsidP="00D470F6">
      <w:pPr>
        <w:spacing w:line="276" w:lineRule="auto"/>
        <w:rPr>
          <w:snapToGrid w:val="0"/>
          <w:sz w:val="24"/>
          <w:szCs w:val="24"/>
          <w:lang w:val="en-GB"/>
        </w:rPr>
      </w:pPr>
      <w:r w:rsidRPr="00D470F6">
        <w:rPr>
          <w:snapToGrid w:val="0"/>
          <w:sz w:val="24"/>
          <w:szCs w:val="24"/>
          <w:lang w:val="en-GB"/>
        </w:rPr>
        <w:t>The various techniques available for quantifying CH</w:t>
      </w:r>
      <w:r w:rsidRPr="00D470F6">
        <w:rPr>
          <w:snapToGrid w:val="0"/>
          <w:sz w:val="24"/>
          <w:szCs w:val="24"/>
          <w:vertAlign w:val="subscript"/>
          <w:lang w:val="en-GB"/>
        </w:rPr>
        <w:t>4</w:t>
      </w:r>
      <w:r w:rsidRPr="00D470F6">
        <w:rPr>
          <w:snapToGrid w:val="0"/>
          <w:sz w:val="24"/>
          <w:szCs w:val="24"/>
          <w:lang w:val="en-GB"/>
        </w:rPr>
        <w:t xml:space="preserve"> emissions from landfills operate on very broad spatial and temporal scales: measurements can be made from the surface of the landfill up to several kilometres away and take minutes, weeks, or months.</w:t>
      </w:r>
    </w:p>
    <w:p w14:paraId="0884F9A0" w14:textId="372E4B44" w:rsidR="00D470F6" w:rsidRPr="00D470F6" w:rsidRDefault="00D470F6" w:rsidP="00D470F6">
      <w:pPr>
        <w:spacing w:line="276" w:lineRule="auto"/>
        <w:rPr>
          <w:snapToGrid w:val="0"/>
          <w:sz w:val="24"/>
          <w:szCs w:val="24"/>
          <w:lang w:val="en-GB"/>
        </w:rPr>
      </w:pPr>
      <w:r w:rsidRPr="00D470F6">
        <w:rPr>
          <w:snapToGrid w:val="0"/>
          <w:sz w:val="24"/>
          <w:szCs w:val="24"/>
          <w:lang w:val="en-GB"/>
        </w:rPr>
        <w:t>Regarding the spatial scale, directly measuring emissions on a portion of the surface allows the interference of any surrounding CH</w:t>
      </w:r>
      <w:r w:rsidRPr="008B0D34">
        <w:rPr>
          <w:snapToGrid w:val="0"/>
          <w:sz w:val="24"/>
          <w:szCs w:val="24"/>
          <w:vertAlign w:val="subscript"/>
          <w:lang w:val="en-GB"/>
        </w:rPr>
        <w:t>4</w:t>
      </w:r>
      <w:r w:rsidRPr="00D470F6">
        <w:rPr>
          <w:snapToGrid w:val="0"/>
          <w:sz w:val="24"/>
          <w:szCs w:val="24"/>
          <w:lang w:val="en-GB"/>
        </w:rPr>
        <w:t xml:space="preserve"> sources to be excluded, but makes the subsequent extrapolation step, which is necessary </w:t>
      </w:r>
      <w:r w:rsidRPr="00D470F6">
        <w:rPr>
          <w:snapToGrid w:val="0"/>
          <w:sz w:val="24"/>
          <w:szCs w:val="24"/>
          <w:lang w:val="en-GB"/>
        </w:rPr>
        <w:lastRenderedPageBreak/>
        <w:t xml:space="preserve">to represent a large area that is characterised by heterogeneous emissions, more difficult. </w:t>
      </w:r>
    </w:p>
    <w:p w14:paraId="70693661" w14:textId="62FD85A6" w:rsidR="00D470F6" w:rsidRPr="00D470F6" w:rsidRDefault="00D470F6" w:rsidP="00D470F6">
      <w:pPr>
        <w:spacing w:line="276" w:lineRule="auto"/>
        <w:rPr>
          <w:snapToGrid w:val="0"/>
          <w:sz w:val="24"/>
          <w:szCs w:val="24"/>
          <w:lang w:val="en-GB"/>
        </w:rPr>
      </w:pPr>
      <w:r w:rsidRPr="00D470F6">
        <w:rPr>
          <w:snapToGrid w:val="0"/>
          <w:sz w:val="24"/>
          <w:szCs w:val="24"/>
          <w:lang w:val="en-GB"/>
        </w:rPr>
        <w:t xml:space="preserve">Methods that measure at greater distances are better </w:t>
      </w:r>
      <w:r w:rsidR="008B0D34" w:rsidRPr="00D470F6">
        <w:rPr>
          <w:snapToGrid w:val="0"/>
          <w:sz w:val="24"/>
          <w:szCs w:val="24"/>
          <w:lang w:val="en-GB"/>
        </w:rPr>
        <w:t xml:space="preserve">than the previous ones </w:t>
      </w:r>
      <w:r w:rsidR="008B0D34">
        <w:rPr>
          <w:snapToGrid w:val="0"/>
          <w:sz w:val="24"/>
          <w:szCs w:val="24"/>
          <w:lang w:val="en-GB"/>
        </w:rPr>
        <w:t>for</w:t>
      </w:r>
      <w:r w:rsidRPr="00D470F6">
        <w:rPr>
          <w:snapToGrid w:val="0"/>
          <w:sz w:val="24"/>
          <w:szCs w:val="24"/>
          <w:lang w:val="en-GB"/>
        </w:rPr>
        <w:t xml:space="preserve"> quantifying site-wide emissions but are more sensitive to potential surrounding sources.</w:t>
      </w:r>
    </w:p>
    <w:p w14:paraId="0F581D7A" w14:textId="77777777" w:rsidR="00D470F6" w:rsidRPr="00D470F6" w:rsidRDefault="00D470F6" w:rsidP="00D470F6">
      <w:pPr>
        <w:spacing w:line="276" w:lineRule="auto"/>
        <w:rPr>
          <w:snapToGrid w:val="0"/>
          <w:sz w:val="24"/>
          <w:szCs w:val="24"/>
          <w:lang w:val="en-GB"/>
        </w:rPr>
      </w:pPr>
      <w:r w:rsidRPr="00D470F6">
        <w:rPr>
          <w:snapToGrid w:val="0"/>
          <w:sz w:val="24"/>
          <w:szCs w:val="24"/>
          <w:lang w:val="en-GB"/>
        </w:rPr>
        <w:t>The time scale, on the other hand, plays a decisive role on the feasibility and quality of the flux measurement, as landfill emissions are well known for their extreme temporal variability even in the very short term.</w:t>
      </w:r>
    </w:p>
    <w:p w14:paraId="426F9D13" w14:textId="2A61F48B" w:rsidR="00D470F6" w:rsidRPr="00D470F6" w:rsidRDefault="00D470F6" w:rsidP="00D470F6">
      <w:pPr>
        <w:spacing w:line="276" w:lineRule="auto"/>
        <w:rPr>
          <w:snapToGrid w:val="0"/>
          <w:sz w:val="24"/>
          <w:szCs w:val="24"/>
          <w:lang w:val="en-GB"/>
        </w:rPr>
      </w:pPr>
      <w:r w:rsidRPr="00D470F6">
        <w:rPr>
          <w:snapToGrid w:val="0"/>
          <w:sz w:val="24"/>
          <w:szCs w:val="24"/>
          <w:lang w:val="en-GB"/>
        </w:rPr>
        <w:t xml:space="preserve">It follows that each technique is characterised by its own spatial and temporal resolution, with its own advantages and limitations: defining these aspects is of fundamental importance for understanding the </w:t>
      </w:r>
      <w:r w:rsidR="007D7B01" w:rsidRPr="00D470F6">
        <w:rPr>
          <w:snapToGrid w:val="0"/>
          <w:sz w:val="24"/>
          <w:szCs w:val="24"/>
          <w:lang w:val="en-GB"/>
        </w:rPr>
        <w:t>status</w:t>
      </w:r>
      <w:r w:rsidRPr="00D470F6">
        <w:rPr>
          <w:snapToGrid w:val="0"/>
          <w:sz w:val="24"/>
          <w:szCs w:val="24"/>
          <w:lang w:val="en-GB"/>
        </w:rPr>
        <w:t xml:space="preserve"> of the main existing quantification methods.</w:t>
      </w:r>
    </w:p>
    <w:p w14:paraId="4EE9ADE1" w14:textId="77777777" w:rsidR="00D470F6" w:rsidRPr="00D470F6" w:rsidRDefault="00D470F6" w:rsidP="00D470F6">
      <w:pPr>
        <w:spacing w:line="276" w:lineRule="auto"/>
        <w:rPr>
          <w:snapToGrid w:val="0"/>
          <w:sz w:val="24"/>
          <w:szCs w:val="24"/>
          <w:lang w:val="en-GB"/>
        </w:rPr>
      </w:pPr>
    </w:p>
    <w:p w14:paraId="6C8BF293" w14:textId="3ACBFBB8" w:rsidR="00BC05C9" w:rsidRDefault="007D7B01" w:rsidP="00BC05C9">
      <w:pPr>
        <w:pStyle w:val="Titolo1"/>
        <w:numPr>
          <w:ilvl w:val="1"/>
          <w:numId w:val="39"/>
        </w:numPr>
        <w:spacing w:before="0" w:after="0" w:line="276" w:lineRule="auto"/>
        <w:rPr>
          <w:snapToGrid w:val="0"/>
          <w:lang w:val="it-IT"/>
        </w:rPr>
      </w:pPr>
      <w:r>
        <w:rPr>
          <w:snapToGrid w:val="0"/>
          <w:lang w:val="it-IT"/>
        </w:rPr>
        <w:t>M</w:t>
      </w:r>
      <w:r w:rsidR="00B9797C">
        <w:rPr>
          <w:snapToGrid w:val="0"/>
          <w:lang w:val="it-IT"/>
        </w:rPr>
        <w:t>aterial</w:t>
      </w:r>
      <w:r w:rsidRPr="007D7B01">
        <w:rPr>
          <w:snapToGrid w:val="0"/>
          <w:lang w:val="it-IT"/>
        </w:rPr>
        <w:t xml:space="preserve"> and </w:t>
      </w:r>
      <w:proofErr w:type="spellStart"/>
      <w:r w:rsidRPr="007D7B01">
        <w:rPr>
          <w:snapToGrid w:val="0"/>
          <w:lang w:val="it-IT"/>
        </w:rPr>
        <w:t>methods</w:t>
      </w:r>
      <w:proofErr w:type="spellEnd"/>
    </w:p>
    <w:p w14:paraId="4B43C5A7" w14:textId="0F5861E7" w:rsidR="00C11B11" w:rsidRPr="00C11B11" w:rsidRDefault="00C11B11" w:rsidP="00C11B11">
      <w:pPr>
        <w:spacing w:line="276" w:lineRule="auto"/>
        <w:rPr>
          <w:snapToGrid w:val="0"/>
          <w:sz w:val="24"/>
          <w:szCs w:val="24"/>
          <w:lang w:val="en-GB"/>
        </w:rPr>
      </w:pPr>
      <w:r w:rsidRPr="00C11B11">
        <w:rPr>
          <w:snapToGrid w:val="0"/>
          <w:sz w:val="24"/>
          <w:szCs w:val="24"/>
          <w:lang w:val="en-GB"/>
        </w:rPr>
        <w:t xml:space="preserve">The data </w:t>
      </w:r>
      <w:r w:rsidR="00C2108A">
        <w:rPr>
          <w:snapToGrid w:val="0"/>
          <w:sz w:val="24"/>
          <w:szCs w:val="24"/>
          <w:lang w:val="en-GB"/>
        </w:rPr>
        <w:t xml:space="preserve">was </w:t>
      </w:r>
      <w:r w:rsidRPr="00C11B11">
        <w:rPr>
          <w:snapToGrid w:val="0"/>
          <w:sz w:val="24"/>
          <w:szCs w:val="24"/>
          <w:lang w:val="en-GB"/>
        </w:rPr>
        <w:t xml:space="preserve">collected from a bibliographical search carried out online on the 'Scopus' bibliographical database, published by Elsevier, collecting material through specific keywords provided as input to the search engine, then selecting the sources according to both their year of publication and the techniques discussed to quantify emissions. </w:t>
      </w:r>
    </w:p>
    <w:p w14:paraId="020275C8" w14:textId="77777777" w:rsidR="00C11B11" w:rsidRPr="00C11B11" w:rsidRDefault="00C11B11" w:rsidP="00C11B11">
      <w:pPr>
        <w:spacing w:line="276" w:lineRule="auto"/>
        <w:rPr>
          <w:snapToGrid w:val="0"/>
          <w:sz w:val="24"/>
          <w:szCs w:val="24"/>
          <w:lang w:val="en-GB"/>
        </w:rPr>
      </w:pPr>
      <w:r w:rsidRPr="00C11B11">
        <w:rPr>
          <w:snapToGrid w:val="0"/>
          <w:sz w:val="24"/>
          <w:szCs w:val="24"/>
          <w:lang w:val="en-GB"/>
        </w:rPr>
        <w:t>For each of the identified methods, data was collected on the spatial and temporal resolution, measurement characteristics, instrumentation required, and the advantages and limitations associated with each.</w:t>
      </w:r>
    </w:p>
    <w:p w14:paraId="7F3839B6" w14:textId="77777777" w:rsidR="00C11B11" w:rsidRPr="00C11B11" w:rsidRDefault="00C11B11" w:rsidP="00C11B11">
      <w:pPr>
        <w:spacing w:line="276" w:lineRule="auto"/>
        <w:rPr>
          <w:snapToGrid w:val="0"/>
          <w:sz w:val="24"/>
          <w:szCs w:val="24"/>
          <w:lang w:val="en-GB"/>
        </w:rPr>
      </w:pPr>
    </w:p>
    <w:p w14:paraId="4C216F93" w14:textId="698DD4FF" w:rsidR="00FA3C15" w:rsidRDefault="00F7053D" w:rsidP="00FA3C15">
      <w:pPr>
        <w:pStyle w:val="Titolo1"/>
        <w:numPr>
          <w:ilvl w:val="1"/>
          <w:numId w:val="39"/>
        </w:numPr>
        <w:spacing w:before="0" w:after="0" w:line="276" w:lineRule="auto"/>
        <w:rPr>
          <w:snapToGrid w:val="0"/>
          <w:lang w:val="it-IT"/>
        </w:rPr>
      </w:pPr>
      <w:proofErr w:type="spellStart"/>
      <w:r>
        <w:rPr>
          <w:snapToGrid w:val="0"/>
          <w:lang w:val="it-IT"/>
        </w:rPr>
        <w:t>R</w:t>
      </w:r>
      <w:r w:rsidRPr="00F7053D">
        <w:rPr>
          <w:snapToGrid w:val="0"/>
          <w:lang w:val="it-IT"/>
        </w:rPr>
        <w:t>esults</w:t>
      </w:r>
      <w:proofErr w:type="spellEnd"/>
    </w:p>
    <w:p w14:paraId="17C795F9" w14:textId="31966685" w:rsidR="008F094B" w:rsidRDefault="00F7053D" w:rsidP="00FA3C15">
      <w:pPr>
        <w:spacing w:line="276" w:lineRule="auto"/>
        <w:rPr>
          <w:snapToGrid w:val="0"/>
          <w:sz w:val="24"/>
          <w:szCs w:val="24"/>
          <w:lang w:val="en-GB"/>
        </w:rPr>
      </w:pPr>
      <w:r w:rsidRPr="00F7053D">
        <w:rPr>
          <w:snapToGrid w:val="0"/>
          <w:sz w:val="24"/>
          <w:szCs w:val="24"/>
          <w:lang w:val="en-GB"/>
        </w:rPr>
        <w:t xml:space="preserve">The table below shows the main flux quantification methodologies, sorted in ascending order according to spatial resolution and each described </w:t>
      </w:r>
      <w:r w:rsidR="0078523B">
        <w:rPr>
          <w:snapToGrid w:val="0"/>
          <w:sz w:val="24"/>
          <w:szCs w:val="24"/>
          <w:lang w:val="en-GB"/>
        </w:rPr>
        <w:t>in terms of</w:t>
      </w:r>
      <w:r w:rsidRPr="00F7053D">
        <w:rPr>
          <w:snapToGrid w:val="0"/>
          <w:sz w:val="24"/>
          <w:szCs w:val="24"/>
          <w:lang w:val="en-GB"/>
        </w:rPr>
        <w:t xml:space="preserve"> its special features.</w:t>
      </w:r>
    </w:p>
    <w:p w14:paraId="08035FCB" w14:textId="2DD857A7" w:rsidR="008F094B" w:rsidRPr="00432916" w:rsidRDefault="00432916" w:rsidP="008F094B">
      <w:pPr>
        <w:pStyle w:val="TableCaption"/>
        <w:spacing w:after="120" w:line="276" w:lineRule="auto"/>
        <w:ind w:left="1915" w:right="1800"/>
        <w:jc w:val="center"/>
        <w:rPr>
          <w:lang w:val="en-GB"/>
        </w:rPr>
      </w:pPr>
      <w:r w:rsidRPr="00432916">
        <w:rPr>
          <w:lang w:val="en-GB"/>
        </w:rPr>
        <w:t>Table 1. Spatial and temporal resolution of fl</w:t>
      </w:r>
      <w:r>
        <w:rPr>
          <w:lang w:val="en-GB"/>
        </w:rPr>
        <w:t xml:space="preserve">ux </w:t>
      </w:r>
      <w:r w:rsidRPr="00432916">
        <w:rPr>
          <w:lang w:val="en-GB"/>
        </w:rPr>
        <w:t>quantification methodologies</w:t>
      </w:r>
    </w:p>
    <w:tbl>
      <w:tblPr>
        <w:tblW w:w="6941" w:type="dxa"/>
        <w:jc w:val="center"/>
        <w:tblLayout w:type="fixed"/>
        <w:tblLook w:val="0000" w:firstRow="0" w:lastRow="0" w:firstColumn="0" w:lastColumn="0" w:noHBand="0" w:noVBand="0"/>
      </w:tblPr>
      <w:tblGrid>
        <w:gridCol w:w="3557"/>
        <w:gridCol w:w="2108"/>
        <w:gridCol w:w="1276"/>
      </w:tblGrid>
      <w:tr w:rsidR="008F094B" w:rsidRPr="00BC36B0" w14:paraId="345D185B" w14:textId="77777777" w:rsidTr="00BA51DF">
        <w:trPr>
          <w:trHeight w:val="200"/>
          <w:jc w:val="center"/>
        </w:trPr>
        <w:tc>
          <w:tcPr>
            <w:tcW w:w="3557" w:type="dxa"/>
            <w:tcBorders>
              <w:top w:val="single" w:sz="4" w:space="0" w:color="auto"/>
              <w:bottom w:val="single" w:sz="4" w:space="0" w:color="auto"/>
            </w:tcBorders>
            <w:vAlign w:val="bottom"/>
          </w:tcPr>
          <w:p w14:paraId="712BF657" w14:textId="77777777" w:rsidR="008F094B" w:rsidRDefault="00EF66FD" w:rsidP="00730EDB">
            <w:pPr>
              <w:pStyle w:val="Table"/>
              <w:spacing w:line="276" w:lineRule="auto"/>
              <w:rPr>
                <w:snapToGrid w:val="0"/>
                <w:lang w:val="it-IT"/>
              </w:rPr>
            </w:pPr>
            <w:proofErr w:type="spellStart"/>
            <w:r w:rsidRPr="00EF66FD">
              <w:rPr>
                <w:snapToGrid w:val="0"/>
                <w:lang w:val="it-IT"/>
              </w:rPr>
              <w:t>Flux</w:t>
            </w:r>
            <w:proofErr w:type="spellEnd"/>
            <w:r w:rsidRPr="00EF66FD">
              <w:rPr>
                <w:snapToGrid w:val="0"/>
                <w:lang w:val="it-IT"/>
              </w:rPr>
              <w:t xml:space="preserve"> </w:t>
            </w:r>
            <w:proofErr w:type="spellStart"/>
            <w:r w:rsidRPr="00EF66FD">
              <w:rPr>
                <w:snapToGrid w:val="0"/>
                <w:lang w:val="it-IT"/>
              </w:rPr>
              <w:t>quantification</w:t>
            </w:r>
            <w:proofErr w:type="spellEnd"/>
            <w:r w:rsidRPr="00EF66FD">
              <w:rPr>
                <w:snapToGrid w:val="0"/>
                <w:lang w:val="it-IT"/>
              </w:rPr>
              <w:t xml:space="preserve"> </w:t>
            </w:r>
            <w:proofErr w:type="spellStart"/>
            <w:r w:rsidRPr="00EF66FD">
              <w:rPr>
                <w:snapToGrid w:val="0"/>
                <w:lang w:val="it-IT"/>
              </w:rPr>
              <w:t>methodology</w:t>
            </w:r>
            <w:proofErr w:type="spellEnd"/>
          </w:p>
          <w:p w14:paraId="56FD5D5A" w14:textId="6C8CD09D" w:rsidR="00EF66FD" w:rsidRPr="00140587" w:rsidRDefault="00EF66FD" w:rsidP="00730EDB">
            <w:pPr>
              <w:pStyle w:val="Table"/>
              <w:spacing w:line="276" w:lineRule="auto"/>
              <w:rPr>
                <w:snapToGrid w:val="0"/>
                <w:lang w:val="it-IT"/>
              </w:rPr>
            </w:pPr>
          </w:p>
        </w:tc>
        <w:tc>
          <w:tcPr>
            <w:tcW w:w="2108" w:type="dxa"/>
            <w:tcBorders>
              <w:top w:val="single" w:sz="4" w:space="0" w:color="auto"/>
              <w:bottom w:val="single" w:sz="4" w:space="0" w:color="auto"/>
            </w:tcBorders>
            <w:vAlign w:val="bottom"/>
          </w:tcPr>
          <w:p w14:paraId="198F2222" w14:textId="74327A76" w:rsidR="008F094B" w:rsidRPr="00BC36B0" w:rsidRDefault="007112E2" w:rsidP="00730EDB">
            <w:pPr>
              <w:pStyle w:val="Table"/>
              <w:spacing w:line="276" w:lineRule="auto"/>
              <w:rPr>
                <w:snapToGrid w:val="0"/>
              </w:rPr>
            </w:pPr>
            <w:r>
              <w:rPr>
                <w:snapToGrid w:val="0"/>
              </w:rPr>
              <w:t>Spatial resolution</w:t>
            </w:r>
          </w:p>
        </w:tc>
        <w:tc>
          <w:tcPr>
            <w:tcW w:w="1276" w:type="dxa"/>
            <w:tcBorders>
              <w:top w:val="single" w:sz="4" w:space="0" w:color="auto"/>
              <w:bottom w:val="single" w:sz="4" w:space="0" w:color="auto"/>
            </w:tcBorders>
            <w:vAlign w:val="bottom"/>
          </w:tcPr>
          <w:p w14:paraId="231D4141" w14:textId="616D2F99" w:rsidR="008F094B" w:rsidRPr="00BC36B0" w:rsidRDefault="007112E2" w:rsidP="00730EDB">
            <w:pPr>
              <w:pStyle w:val="Table"/>
              <w:spacing w:line="276" w:lineRule="auto"/>
              <w:rPr>
                <w:snapToGrid w:val="0"/>
              </w:rPr>
            </w:pPr>
            <w:r>
              <w:rPr>
                <w:snapToGrid w:val="0"/>
              </w:rPr>
              <w:t>Temporal resolution</w:t>
            </w:r>
          </w:p>
        </w:tc>
      </w:tr>
      <w:tr w:rsidR="008F094B" w:rsidRPr="00BC36B0" w14:paraId="537111C5" w14:textId="77777777" w:rsidTr="00BA51DF">
        <w:trPr>
          <w:trHeight w:val="200"/>
          <w:jc w:val="center"/>
        </w:trPr>
        <w:tc>
          <w:tcPr>
            <w:tcW w:w="3557" w:type="dxa"/>
            <w:tcBorders>
              <w:top w:val="single" w:sz="4" w:space="0" w:color="auto"/>
            </w:tcBorders>
            <w:vAlign w:val="bottom"/>
          </w:tcPr>
          <w:p w14:paraId="727C284F" w14:textId="02AFB987" w:rsidR="008F094B" w:rsidRPr="003A54E5" w:rsidRDefault="003A54E5" w:rsidP="00730EDB">
            <w:pPr>
              <w:pStyle w:val="Table"/>
              <w:spacing w:line="276" w:lineRule="auto"/>
              <w:rPr>
                <w:snapToGrid w:val="0"/>
                <w:lang w:val="it-IT"/>
              </w:rPr>
            </w:pPr>
            <w:r w:rsidRPr="003A54E5">
              <w:rPr>
                <w:snapToGrid w:val="0"/>
                <w:lang w:val="en-GB"/>
              </w:rPr>
              <w:t>Concentration gradient measurement</w:t>
            </w:r>
          </w:p>
        </w:tc>
        <w:tc>
          <w:tcPr>
            <w:tcW w:w="2108" w:type="dxa"/>
            <w:tcBorders>
              <w:top w:val="single" w:sz="4" w:space="0" w:color="auto"/>
            </w:tcBorders>
            <w:vAlign w:val="bottom"/>
          </w:tcPr>
          <w:p w14:paraId="202342F5" w14:textId="77777777" w:rsidR="008F094B" w:rsidRPr="00BC36B0" w:rsidRDefault="008F094B" w:rsidP="00730EDB">
            <w:pPr>
              <w:pStyle w:val="Table"/>
              <w:spacing w:line="276" w:lineRule="auto"/>
              <w:rPr>
                <w:snapToGrid w:val="0"/>
              </w:rPr>
            </w:pPr>
            <w:r w:rsidRPr="00DC58A4">
              <w:rPr>
                <w:snapToGrid w:val="0"/>
                <w:lang w:val="it-IT"/>
              </w:rPr>
              <w:t xml:space="preserve"> </w:t>
            </w:r>
            <w:r>
              <w:rPr>
                <w:snapToGrid w:val="0"/>
              </w:rPr>
              <w:t>&lt; 0.5 m</w:t>
            </w:r>
            <w:r w:rsidRPr="003D1B85">
              <w:rPr>
                <w:snapToGrid w:val="0"/>
                <w:vertAlign w:val="superscript"/>
              </w:rPr>
              <w:t>2</w:t>
            </w:r>
          </w:p>
        </w:tc>
        <w:tc>
          <w:tcPr>
            <w:tcW w:w="1276" w:type="dxa"/>
            <w:tcBorders>
              <w:top w:val="single" w:sz="4" w:space="0" w:color="auto"/>
            </w:tcBorders>
            <w:vAlign w:val="bottom"/>
          </w:tcPr>
          <w:p w14:paraId="03CC65FB" w14:textId="077C6953" w:rsidR="008F094B" w:rsidRPr="00BC36B0" w:rsidRDefault="008F094B" w:rsidP="00730EDB">
            <w:pPr>
              <w:pStyle w:val="Table"/>
              <w:spacing w:line="276" w:lineRule="auto"/>
              <w:rPr>
                <w:snapToGrid w:val="0"/>
              </w:rPr>
            </w:pPr>
            <w:r>
              <w:rPr>
                <w:snapToGrid w:val="0"/>
              </w:rPr>
              <w:t>10-20 minut</w:t>
            </w:r>
            <w:r w:rsidR="00C42A0A">
              <w:rPr>
                <w:snapToGrid w:val="0"/>
              </w:rPr>
              <w:t>es</w:t>
            </w:r>
          </w:p>
        </w:tc>
      </w:tr>
      <w:tr w:rsidR="008F094B" w:rsidRPr="00BC36B0" w14:paraId="29F68915" w14:textId="77777777" w:rsidTr="00BA51DF">
        <w:trPr>
          <w:trHeight w:val="200"/>
          <w:jc w:val="center"/>
        </w:trPr>
        <w:tc>
          <w:tcPr>
            <w:tcW w:w="3557" w:type="dxa"/>
            <w:vAlign w:val="bottom"/>
          </w:tcPr>
          <w:p w14:paraId="33C38643" w14:textId="6960E338" w:rsidR="008F094B" w:rsidRPr="003A54E5" w:rsidRDefault="003A54E5" w:rsidP="00730EDB">
            <w:pPr>
              <w:pStyle w:val="Table"/>
              <w:spacing w:line="276" w:lineRule="auto"/>
              <w:rPr>
                <w:snapToGrid w:val="0"/>
              </w:rPr>
            </w:pPr>
            <w:r w:rsidRPr="003A54E5">
              <w:rPr>
                <w:snapToGrid w:val="0"/>
                <w:lang w:val="en-GB"/>
              </w:rPr>
              <w:t>Dynamic concentration measurement</w:t>
            </w:r>
          </w:p>
        </w:tc>
        <w:tc>
          <w:tcPr>
            <w:tcW w:w="2108" w:type="dxa"/>
            <w:vAlign w:val="bottom"/>
          </w:tcPr>
          <w:p w14:paraId="6F028E0E" w14:textId="77777777" w:rsidR="008F094B" w:rsidRPr="00BC36B0" w:rsidRDefault="008F094B" w:rsidP="00730EDB">
            <w:pPr>
              <w:pStyle w:val="Table"/>
              <w:spacing w:line="276" w:lineRule="auto"/>
              <w:rPr>
                <w:snapToGrid w:val="0"/>
              </w:rPr>
            </w:pPr>
            <w:r>
              <w:rPr>
                <w:snapToGrid w:val="0"/>
              </w:rPr>
              <w:t xml:space="preserve"> &lt; 0.5 m</w:t>
            </w:r>
            <w:r w:rsidRPr="003D1B85">
              <w:rPr>
                <w:snapToGrid w:val="0"/>
                <w:vertAlign w:val="superscript"/>
              </w:rPr>
              <w:t>2</w:t>
            </w:r>
          </w:p>
        </w:tc>
        <w:tc>
          <w:tcPr>
            <w:tcW w:w="1276" w:type="dxa"/>
            <w:vAlign w:val="bottom"/>
          </w:tcPr>
          <w:p w14:paraId="5010A77F" w14:textId="7C127392" w:rsidR="008F094B" w:rsidRPr="00BC36B0" w:rsidRDefault="00C42A0A" w:rsidP="00730EDB">
            <w:pPr>
              <w:pStyle w:val="Table"/>
              <w:spacing w:line="276" w:lineRule="auto"/>
              <w:rPr>
                <w:snapToGrid w:val="0"/>
              </w:rPr>
            </w:pPr>
            <w:r w:rsidRPr="00C42A0A">
              <w:rPr>
                <w:snapToGrid w:val="0"/>
              </w:rPr>
              <w:t>a few minutes</w:t>
            </w:r>
          </w:p>
        </w:tc>
      </w:tr>
      <w:tr w:rsidR="008F094B" w:rsidRPr="00BC36B0" w14:paraId="48ED1D8F" w14:textId="77777777" w:rsidTr="00BA51DF">
        <w:trPr>
          <w:trHeight w:val="200"/>
          <w:jc w:val="center"/>
        </w:trPr>
        <w:tc>
          <w:tcPr>
            <w:tcW w:w="3557" w:type="dxa"/>
            <w:vAlign w:val="bottom"/>
          </w:tcPr>
          <w:p w14:paraId="71F5AB37" w14:textId="7F44F0BF" w:rsidR="008F094B" w:rsidRPr="003A54E5" w:rsidRDefault="003A54E5" w:rsidP="00730EDB">
            <w:pPr>
              <w:pStyle w:val="Table"/>
              <w:spacing w:line="276" w:lineRule="auto"/>
              <w:rPr>
                <w:snapToGrid w:val="0"/>
              </w:rPr>
            </w:pPr>
            <w:r w:rsidRPr="003A54E5">
              <w:rPr>
                <w:snapToGrid w:val="0"/>
                <w:lang w:val="en-GB"/>
              </w:rPr>
              <w:t>Flux chambers</w:t>
            </w:r>
          </w:p>
        </w:tc>
        <w:tc>
          <w:tcPr>
            <w:tcW w:w="2108" w:type="dxa"/>
            <w:vAlign w:val="bottom"/>
          </w:tcPr>
          <w:p w14:paraId="78B64CD8" w14:textId="77777777" w:rsidR="008F094B" w:rsidRPr="00BC36B0" w:rsidRDefault="008F094B" w:rsidP="00730EDB">
            <w:pPr>
              <w:pStyle w:val="Table"/>
              <w:spacing w:line="276" w:lineRule="auto"/>
              <w:rPr>
                <w:snapToGrid w:val="0"/>
              </w:rPr>
            </w:pPr>
            <w:r>
              <w:rPr>
                <w:snapToGrid w:val="0"/>
              </w:rPr>
              <w:t xml:space="preserve"> 0</w:t>
            </w:r>
            <w:r w:rsidRPr="003D1B85">
              <w:rPr>
                <w:snapToGrid w:val="0"/>
              </w:rPr>
              <w:t>.5 – 1.0 m</w:t>
            </w:r>
            <w:r w:rsidRPr="003D1B85">
              <w:rPr>
                <w:snapToGrid w:val="0"/>
                <w:vertAlign w:val="superscript"/>
              </w:rPr>
              <w:t>2</w:t>
            </w:r>
          </w:p>
        </w:tc>
        <w:tc>
          <w:tcPr>
            <w:tcW w:w="1276" w:type="dxa"/>
            <w:vAlign w:val="bottom"/>
          </w:tcPr>
          <w:p w14:paraId="04AF0205" w14:textId="416997C1" w:rsidR="008F094B" w:rsidRPr="00BC36B0" w:rsidRDefault="00C42A0A" w:rsidP="00730EDB">
            <w:pPr>
              <w:pStyle w:val="Table"/>
              <w:spacing w:line="276" w:lineRule="auto"/>
              <w:rPr>
                <w:snapToGrid w:val="0"/>
              </w:rPr>
            </w:pPr>
            <w:r w:rsidRPr="00C42A0A">
              <w:rPr>
                <w:snapToGrid w:val="0"/>
              </w:rPr>
              <w:t>a few minutes</w:t>
            </w:r>
          </w:p>
        </w:tc>
      </w:tr>
      <w:tr w:rsidR="008F094B" w:rsidRPr="003D1B85" w14:paraId="7E1ECA96" w14:textId="77777777" w:rsidTr="00BA51DF">
        <w:trPr>
          <w:trHeight w:val="200"/>
          <w:jc w:val="center"/>
        </w:trPr>
        <w:tc>
          <w:tcPr>
            <w:tcW w:w="3557" w:type="dxa"/>
            <w:vAlign w:val="bottom"/>
          </w:tcPr>
          <w:p w14:paraId="4B93C313" w14:textId="22B1F47D" w:rsidR="008F094B" w:rsidRPr="003A54E5" w:rsidRDefault="00142093" w:rsidP="00730EDB">
            <w:pPr>
              <w:pStyle w:val="Table"/>
              <w:spacing w:line="276" w:lineRule="auto"/>
              <w:rPr>
                <w:snapToGrid w:val="0"/>
                <w:lang w:val="it-IT"/>
              </w:rPr>
            </w:pPr>
            <w:r>
              <w:rPr>
                <w:snapToGrid w:val="0"/>
                <w:lang w:val="en-GB"/>
              </w:rPr>
              <w:t>E</w:t>
            </w:r>
            <w:r w:rsidR="003A54E5" w:rsidRPr="003A54E5">
              <w:rPr>
                <w:snapToGrid w:val="0"/>
                <w:lang w:val="en-GB"/>
              </w:rPr>
              <w:t>ddy covariance method</w:t>
            </w:r>
          </w:p>
        </w:tc>
        <w:tc>
          <w:tcPr>
            <w:tcW w:w="2108" w:type="dxa"/>
            <w:vAlign w:val="bottom"/>
          </w:tcPr>
          <w:p w14:paraId="7EAF9EB8" w14:textId="77777777" w:rsidR="008F094B" w:rsidRPr="003D1B85" w:rsidRDefault="008F094B" w:rsidP="00730EDB">
            <w:pPr>
              <w:pStyle w:val="Table"/>
              <w:spacing w:line="276" w:lineRule="auto"/>
              <w:rPr>
                <w:snapToGrid w:val="0"/>
                <w:lang w:val="it-IT"/>
              </w:rPr>
            </w:pPr>
            <w:r>
              <w:rPr>
                <w:snapToGrid w:val="0"/>
                <w:lang w:val="it-IT"/>
              </w:rPr>
              <w:t>&lt; 1000 m</w:t>
            </w:r>
            <w:r w:rsidRPr="00CB711A">
              <w:rPr>
                <w:snapToGrid w:val="0"/>
                <w:vertAlign w:val="superscript"/>
                <w:lang w:val="it-IT"/>
              </w:rPr>
              <w:t>2</w:t>
            </w:r>
          </w:p>
        </w:tc>
        <w:tc>
          <w:tcPr>
            <w:tcW w:w="1276" w:type="dxa"/>
            <w:vAlign w:val="bottom"/>
          </w:tcPr>
          <w:p w14:paraId="3268EB7C" w14:textId="5109BDC1" w:rsidR="008F094B" w:rsidRPr="003D1B85" w:rsidRDefault="008F094B" w:rsidP="00730EDB">
            <w:pPr>
              <w:pStyle w:val="Table"/>
              <w:spacing w:line="276" w:lineRule="auto"/>
              <w:rPr>
                <w:snapToGrid w:val="0"/>
                <w:lang w:val="it-IT"/>
              </w:rPr>
            </w:pPr>
            <w:r>
              <w:rPr>
                <w:snapToGrid w:val="0"/>
                <w:lang w:val="it-IT"/>
              </w:rPr>
              <w:t>30 minut</w:t>
            </w:r>
            <w:r w:rsidR="00C42A0A">
              <w:rPr>
                <w:snapToGrid w:val="0"/>
                <w:lang w:val="it-IT"/>
              </w:rPr>
              <w:t>es</w:t>
            </w:r>
          </w:p>
        </w:tc>
      </w:tr>
      <w:tr w:rsidR="008F094B" w:rsidRPr="003D1B85" w14:paraId="48098B8F" w14:textId="77777777" w:rsidTr="00BA51DF">
        <w:trPr>
          <w:trHeight w:val="200"/>
          <w:jc w:val="center"/>
        </w:trPr>
        <w:tc>
          <w:tcPr>
            <w:tcW w:w="3557" w:type="dxa"/>
            <w:vAlign w:val="bottom"/>
          </w:tcPr>
          <w:p w14:paraId="31479811" w14:textId="40ED4D6B" w:rsidR="008F094B" w:rsidRPr="003D1B85" w:rsidRDefault="008F094B" w:rsidP="00BA51DF">
            <w:pPr>
              <w:pStyle w:val="Table"/>
              <w:spacing w:line="276" w:lineRule="auto"/>
              <w:rPr>
                <w:snapToGrid w:val="0"/>
                <w:lang w:val="it-IT"/>
              </w:rPr>
            </w:pPr>
            <w:proofErr w:type="spellStart"/>
            <w:r>
              <w:rPr>
                <w:snapToGrid w:val="0"/>
                <w:lang w:val="it-IT"/>
              </w:rPr>
              <w:t>Radial</w:t>
            </w:r>
            <w:proofErr w:type="spellEnd"/>
            <w:r>
              <w:rPr>
                <w:snapToGrid w:val="0"/>
                <w:lang w:val="it-IT"/>
              </w:rPr>
              <w:t xml:space="preserve"> </w:t>
            </w:r>
            <w:proofErr w:type="spellStart"/>
            <w:r>
              <w:rPr>
                <w:snapToGrid w:val="0"/>
                <w:lang w:val="it-IT"/>
              </w:rPr>
              <w:t>Plume</w:t>
            </w:r>
            <w:proofErr w:type="spellEnd"/>
            <w:r>
              <w:rPr>
                <w:snapToGrid w:val="0"/>
                <w:lang w:val="it-IT"/>
              </w:rPr>
              <w:t xml:space="preserve"> </w:t>
            </w:r>
            <w:proofErr w:type="spellStart"/>
            <w:r>
              <w:rPr>
                <w:snapToGrid w:val="0"/>
                <w:lang w:val="it-IT"/>
              </w:rPr>
              <w:t>Mapping</w:t>
            </w:r>
            <w:proofErr w:type="spellEnd"/>
            <w:r>
              <w:rPr>
                <w:snapToGrid w:val="0"/>
                <w:lang w:val="it-IT"/>
              </w:rPr>
              <w:t xml:space="preserve"> (RPM)</w:t>
            </w:r>
          </w:p>
        </w:tc>
        <w:tc>
          <w:tcPr>
            <w:tcW w:w="2108" w:type="dxa"/>
            <w:vAlign w:val="bottom"/>
          </w:tcPr>
          <w:p w14:paraId="2B1B6971" w14:textId="75994110" w:rsidR="008F094B" w:rsidRPr="003D1B85" w:rsidRDefault="008F094B" w:rsidP="00BA51DF">
            <w:pPr>
              <w:pStyle w:val="Table"/>
              <w:spacing w:line="276" w:lineRule="auto"/>
              <w:rPr>
                <w:snapToGrid w:val="0"/>
                <w:lang w:val="it-IT"/>
              </w:rPr>
            </w:pPr>
            <w:r>
              <w:t>h (10-50m)</w:t>
            </w:r>
            <w:r w:rsidR="00BA51DF">
              <w:t xml:space="preserve">; </w:t>
            </w:r>
            <w:r>
              <w:t>d (&lt; 200m)</w:t>
            </w:r>
          </w:p>
        </w:tc>
        <w:tc>
          <w:tcPr>
            <w:tcW w:w="1276" w:type="dxa"/>
            <w:vAlign w:val="bottom"/>
          </w:tcPr>
          <w:p w14:paraId="55A8CE92" w14:textId="30BDA1EA" w:rsidR="008F094B" w:rsidRPr="003D1B85" w:rsidRDefault="00C42A0A" w:rsidP="00730EDB">
            <w:pPr>
              <w:pStyle w:val="Table"/>
              <w:spacing w:line="276" w:lineRule="auto"/>
              <w:rPr>
                <w:snapToGrid w:val="0"/>
                <w:lang w:val="it-IT"/>
              </w:rPr>
            </w:pPr>
            <w:r>
              <w:rPr>
                <w:snapToGrid w:val="0"/>
                <w:lang w:val="it-IT"/>
              </w:rPr>
              <w:t>hours</w:t>
            </w:r>
          </w:p>
        </w:tc>
      </w:tr>
      <w:tr w:rsidR="008F094B" w:rsidRPr="003D1B85" w14:paraId="17726231" w14:textId="77777777" w:rsidTr="00BA51DF">
        <w:trPr>
          <w:trHeight w:val="200"/>
          <w:jc w:val="center"/>
        </w:trPr>
        <w:tc>
          <w:tcPr>
            <w:tcW w:w="3557" w:type="dxa"/>
            <w:vAlign w:val="bottom"/>
          </w:tcPr>
          <w:p w14:paraId="313BC298" w14:textId="2AD657EB" w:rsidR="008F094B" w:rsidRPr="00142093" w:rsidRDefault="00142093" w:rsidP="00730EDB">
            <w:pPr>
              <w:pStyle w:val="Table"/>
              <w:spacing w:line="276" w:lineRule="auto"/>
              <w:rPr>
                <w:snapToGrid w:val="0"/>
                <w:lang w:val="en-GB"/>
              </w:rPr>
            </w:pPr>
            <w:r w:rsidRPr="00142093">
              <w:rPr>
                <w:snapToGrid w:val="0"/>
                <w:lang w:val="en-GB"/>
              </w:rPr>
              <w:t>Tracer gas dispersion method (static)</w:t>
            </w:r>
          </w:p>
        </w:tc>
        <w:tc>
          <w:tcPr>
            <w:tcW w:w="2108" w:type="dxa"/>
            <w:vAlign w:val="bottom"/>
          </w:tcPr>
          <w:p w14:paraId="5CA50C4C" w14:textId="4DBAC86C" w:rsidR="008F094B" w:rsidRPr="003D1B85" w:rsidRDefault="00C42A0A" w:rsidP="00730EDB">
            <w:pPr>
              <w:pStyle w:val="Table"/>
              <w:spacing w:line="276" w:lineRule="auto"/>
              <w:rPr>
                <w:snapToGrid w:val="0"/>
                <w:lang w:val="it-IT"/>
              </w:rPr>
            </w:pPr>
            <w:r>
              <w:rPr>
                <w:snapToGrid w:val="0"/>
                <w:lang w:val="it-IT"/>
              </w:rPr>
              <w:t xml:space="preserve">a </w:t>
            </w:r>
            <w:proofErr w:type="spellStart"/>
            <w:r>
              <w:rPr>
                <w:snapToGrid w:val="0"/>
                <w:lang w:val="it-IT"/>
              </w:rPr>
              <w:t>few</w:t>
            </w:r>
            <w:proofErr w:type="spellEnd"/>
            <w:r w:rsidR="008F094B">
              <w:rPr>
                <w:snapToGrid w:val="0"/>
                <w:lang w:val="it-IT"/>
              </w:rPr>
              <w:t xml:space="preserve"> km</w:t>
            </w:r>
          </w:p>
        </w:tc>
        <w:tc>
          <w:tcPr>
            <w:tcW w:w="1276" w:type="dxa"/>
            <w:vAlign w:val="bottom"/>
          </w:tcPr>
          <w:p w14:paraId="42D59999" w14:textId="704860AA" w:rsidR="008F094B" w:rsidRPr="003D1B85" w:rsidRDefault="00C42A0A" w:rsidP="00730EDB">
            <w:pPr>
              <w:pStyle w:val="Table"/>
              <w:spacing w:line="276" w:lineRule="auto"/>
              <w:rPr>
                <w:snapToGrid w:val="0"/>
                <w:lang w:val="it-IT"/>
              </w:rPr>
            </w:pPr>
            <w:r>
              <w:rPr>
                <w:snapToGrid w:val="0"/>
                <w:lang w:val="it-IT"/>
              </w:rPr>
              <w:t xml:space="preserve">hours or </w:t>
            </w:r>
            <w:proofErr w:type="spellStart"/>
            <w:r>
              <w:rPr>
                <w:snapToGrid w:val="0"/>
                <w:lang w:val="it-IT"/>
              </w:rPr>
              <w:t>days</w:t>
            </w:r>
            <w:proofErr w:type="spellEnd"/>
          </w:p>
        </w:tc>
      </w:tr>
      <w:tr w:rsidR="008F094B" w:rsidRPr="003D1B85" w14:paraId="29C1FE49" w14:textId="77777777" w:rsidTr="00BA51DF">
        <w:trPr>
          <w:trHeight w:val="200"/>
          <w:jc w:val="center"/>
        </w:trPr>
        <w:tc>
          <w:tcPr>
            <w:tcW w:w="3557" w:type="dxa"/>
            <w:vAlign w:val="bottom"/>
          </w:tcPr>
          <w:p w14:paraId="1A2DC2F3" w14:textId="35C07A2F" w:rsidR="008F094B" w:rsidRPr="00142093" w:rsidRDefault="00142093" w:rsidP="00730EDB">
            <w:pPr>
              <w:pStyle w:val="Table"/>
              <w:spacing w:line="276" w:lineRule="auto"/>
              <w:rPr>
                <w:snapToGrid w:val="0"/>
                <w:lang w:val="en-GB"/>
              </w:rPr>
            </w:pPr>
            <w:r w:rsidRPr="00142093">
              <w:rPr>
                <w:snapToGrid w:val="0"/>
                <w:lang w:val="en-GB"/>
              </w:rPr>
              <w:lastRenderedPageBreak/>
              <w:t>Tracer gas dispersion method (</w:t>
            </w:r>
            <w:r>
              <w:rPr>
                <w:snapToGrid w:val="0"/>
                <w:lang w:val="en-GB"/>
              </w:rPr>
              <w:t>dynamic</w:t>
            </w:r>
            <w:r w:rsidRPr="00142093">
              <w:rPr>
                <w:snapToGrid w:val="0"/>
                <w:lang w:val="en-GB"/>
              </w:rPr>
              <w:t>)</w:t>
            </w:r>
          </w:p>
        </w:tc>
        <w:tc>
          <w:tcPr>
            <w:tcW w:w="2108" w:type="dxa"/>
            <w:vAlign w:val="bottom"/>
          </w:tcPr>
          <w:p w14:paraId="689CB340" w14:textId="763608F2" w:rsidR="008F094B" w:rsidRPr="003D1B85" w:rsidRDefault="00C42A0A" w:rsidP="00730EDB">
            <w:pPr>
              <w:pStyle w:val="Table"/>
              <w:spacing w:line="276" w:lineRule="auto"/>
              <w:rPr>
                <w:snapToGrid w:val="0"/>
                <w:lang w:val="it-IT"/>
              </w:rPr>
            </w:pPr>
            <w:r>
              <w:rPr>
                <w:snapToGrid w:val="0"/>
                <w:lang w:val="it-IT"/>
              </w:rPr>
              <w:t xml:space="preserve">a </w:t>
            </w:r>
            <w:proofErr w:type="spellStart"/>
            <w:r>
              <w:rPr>
                <w:snapToGrid w:val="0"/>
                <w:lang w:val="it-IT"/>
              </w:rPr>
              <w:t>few</w:t>
            </w:r>
            <w:proofErr w:type="spellEnd"/>
            <w:r>
              <w:rPr>
                <w:snapToGrid w:val="0"/>
                <w:lang w:val="it-IT"/>
              </w:rPr>
              <w:t xml:space="preserve"> </w:t>
            </w:r>
            <w:r w:rsidR="008F094B">
              <w:rPr>
                <w:snapToGrid w:val="0"/>
                <w:lang w:val="it-IT"/>
              </w:rPr>
              <w:t>km</w:t>
            </w:r>
          </w:p>
        </w:tc>
        <w:tc>
          <w:tcPr>
            <w:tcW w:w="1276" w:type="dxa"/>
            <w:vAlign w:val="bottom"/>
          </w:tcPr>
          <w:p w14:paraId="5E958952" w14:textId="21E0DB49" w:rsidR="008F094B" w:rsidRPr="003D1B85" w:rsidRDefault="008F094B" w:rsidP="00730EDB">
            <w:pPr>
              <w:pStyle w:val="Table"/>
              <w:spacing w:line="276" w:lineRule="auto"/>
              <w:rPr>
                <w:snapToGrid w:val="0"/>
                <w:lang w:val="it-IT"/>
              </w:rPr>
            </w:pPr>
            <w:r>
              <w:rPr>
                <w:snapToGrid w:val="0"/>
                <w:lang w:val="it-IT"/>
              </w:rPr>
              <w:t xml:space="preserve">2-6 </w:t>
            </w:r>
            <w:r w:rsidR="00C42A0A">
              <w:rPr>
                <w:snapToGrid w:val="0"/>
                <w:lang w:val="it-IT"/>
              </w:rPr>
              <w:t>hours</w:t>
            </w:r>
            <w:r>
              <w:rPr>
                <w:snapToGrid w:val="0"/>
                <w:lang w:val="it-IT"/>
              </w:rPr>
              <w:t xml:space="preserve"> o</w:t>
            </w:r>
            <w:r w:rsidR="00C42A0A">
              <w:rPr>
                <w:snapToGrid w:val="0"/>
                <w:lang w:val="it-IT"/>
              </w:rPr>
              <w:t xml:space="preserve">r </w:t>
            </w:r>
            <w:proofErr w:type="spellStart"/>
            <w:r w:rsidR="00C42A0A">
              <w:rPr>
                <w:snapToGrid w:val="0"/>
                <w:lang w:val="it-IT"/>
              </w:rPr>
              <w:t>days</w:t>
            </w:r>
            <w:proofErr w:type="spellEnd"/>
          </w:p>
        </w:tc>
      </w:tr>
      <w:tr w:rsidR="008F094B" w:rsidRPr="003D1B85" w14:paraId="346F22DB" w14:textId="77777777" w:rsidTr="00BA51DF">
        <w:trPr>
          <w:trHeight w:val="200"/>
          <w:jc w:val="center"/>
        </w:trPr>
        <w:tc>
          <w:tcPr>
            <w:tcW w:w="3557" w:type="dxa"/>
            <w:vAlign w:val="bottom"/>
          </w:tcPr>
          <w:p w14:paraId="1244F4CA" w14:textId="3D6B7F31" w:rsidR="008F094B" w:rsidRPr="00142093" w:rsidRDefault="00142093" w:rsidP="00730EDB">
            <w:pPr>
              <w:pStyle w:val="Table"/>
              <w:spacing w:line="276" w:lineRule="auto"/>
              <w:rPr>
                <w:snapToGrid w:val="0"/>
                <w:lang w:val="it-IT"/>
              </w:rPr>
            </w:pPr>
            <w:r w:rsidRPr="00142093">
              <w:rPr>
                <w:snapToGrid w:val="0"/>
                <w:lang w:val="en-GB"/>
              </w:rPr>
              <w:t>Differential absorption LiDAR method</w:t>
            </w:r>
          </w:p>
        </w:tc>
        <w:tc>
          <w:tcPr>
            <w:tcW w:w="2108" w:type="dxa"/>
            <w:vAlign w:val="bottom"/>
          </w:tcPr>
          <w:p w14:paraId="7A6F9AAF" w14:textId="77777777" w:rsidR="008F094B" w:rsidRPr="003D1B85" w:rsidRDefault="008F094B" w:rsidP="00730EDB">
            <w:pPr>
              <w:pStyle w:val="Table"/>
              <w:spacing w:line="276" w:lineRule="auto"/>
              <w:rPr>
                <w:snapToGrid w:val="0"/>
                <w:lang w:val="it-IT"/>
              </w:rPr>
            </w:pPr>
            <w:r>
              <w:rPr>
                <w:snapToGrid w:val="0"/>
                <w:lang w:val="it-IT"/>
              </w:rPr>
              <w:t>400-800 m</w:t>
            </w:r>
          </w:p>
        </w:tc>
        <w:tc>
          <w:tcPr>
            <w:tcW w:w="1276" w:type="dxa"/>
            <w:vAlign w:val="bottom"/>
          </w:tcPr>
          <w:p w14:paraId="268E1959" w14:textId="2E9AC485" w:rsidR="008F094B" w:rsidRPr="003D1B85" w:rsidRDefault="00C42A0A" w:rsidP="00730EDB">
            <w:pPr>
              <w:pStyle w:val="Table"/>
              <w:spacing w:line="276" w:lineRule="auto"/>
              <w:rPr>
                <w:snapToGrid w:val="0"/>
                <w:lang w:val="it-IT"/>
              </w:rPr>
            </w:pPr>
            <w:r>
              <w:rPr>
                <w:snapToGrid w:val="0"/>
                <w:lang w:val="it-IT"/>
              </w:rPr>
              <w:t xml:space="preserve">hours or </w:t>
            </w:r>
            <w:proofErr w:type="spellStart"/>
            <w:r>
              <w:rPr>
                <w:snapToGrid w:val="0"/>
                <w:lang w:val="it-IT"/>
              </w:rPr>
              <w:t>days</w:t>
            </w:r>
            <w:proofErr w:type="spellEnd"/>
          </w:p>
        </w:tc>
      </w:tr>
      <w:tr w:rsidR="008F094B" w:rsidRPr="003D1B85" w14:paraId="7FA3A2AB" w14:textId="77777777" w:rsidTr="00BA51DF">
        <w:trPr>
          <w:trHeight w:val="200"/>
          <w:jc w:val="center"/>
        </w:trPr>
        <w:tc>
          <w:tcPr>
            <w:tcW w:w="3557" w:type="dxa"/>
            <w:tcBorders>
              <w:bottom w:val="single" w:sz="4" w:space="0" w:color="auto"/>
            </w:tcBorders>
            <w:vAlign w:val="bottom"/>
          </w:tcPr>
          <w:p w14:paraId="551DE67F" w14:textId="5E56C700" w:rsidR="005A6BAA" w:rsidRPr="005A6BAA" w:rsidRDefault="005A6BAA" w:rsidP="00BA51DF">
            <w:pPr>
              <w:pStyle w:val="Table"/>
              <w:spacing w:line="276" w:lineRule="auto"/>
              <w:rPr>
                <w:snapToGrid w:val="0"/>
                <w:lang w:val="it-IT"/>
              </w:rPr>
            </w:pPr>
            <w:r w:rsidRPr="005A6BAA">
              <w:rPr>
                <w:snapToGrid w:val="0"/>
                <w:lang w:val="en-GB"/>
              </w:rPr>
              <w:t>Inverse dispersion modelling method</w:t>
            </w:r>
            <w:r w:rsidRPr="005A6BAA">
              <w:rPr>
                <w:snapToGrid w:val="0"/>
                <w:lang w:val="it-IT"/>
              </w:rPr>
              <w:t xml:space="preserve"> </w:t>
            </w:r>
          </w:p>
        </w:tc>
        <w:tc>
          <w:tcPr>
            <w:tcW w:w="2108" w:type="dxa"/>
            <w:tcBorders>
              <w:bottom w:val="single" w:sz="4" w:space="0" w:color="auto"/>
            </w:tcBorders>
            <w:vAlign w:val="bottom"/>
          </w:tcPr>
          <w:p w14:paraId="33BF2C9F" w14:textId="6ABFE23A" w:rsidR="008F094B" w:rsidRPr="00C42A0A" w:rsidRDefault="00C42A0A" w:rsidP="00BA51DF">
            <w:pPr>
              <w:pStyle w:val="Table"/>
              <w:spacing w:line="276" w:lineRule="auto"/>
              <w:rPr>
                <w:snapToGrid w:val="0"/>
                <w:lang w:val="en-GB"/>
              </w:rPr>
            </w:pPr>
            <w:r w:rsidRPr="00C42A0A">
              <w:rPr>
                <w:snapToGrid w:val="0"/>
                <w:lang w:val="en-GB"/>
              </w:rPr>
              <w:t>from 500 m to a few km</w:t>
            </w:r>
          </w:p>
        </w:tc>
        <w:tc>
          <w:tcPr>
            <w:tcW w:w="1276" w:type="dxa"/>
            <w:tcBorders>
              <w:bottom w:val="single" w:sz="4" w:space="0" w:color="auto"/>
            </w:tcBorders>
            <w:vAlign w:val="bottom"/>
          </w:tcPr>
          <w:p w14:paraId="481F9BAA" w14:textId="22AA67BA" w:rsidR="008F094B" w:rsidRPr="003D1B85" w:rsidRDefault="00C42A0A" w:rsidP="00730EDB">
            <w:pPr>
              <w:pStyle w:val="Table"/>
              <w:spacing w:line="276" w:lineRule="auto"/>
              <w:rPr>
                <w:snapToGrid w:val="0"/>
                <w:lang w:val="it-IT"/>
              </w:rPr>
            </w:pPr>
            <w:r>
              <w:rPr>
                <w:snapToGrid w:val="0"/>
                <w:lang w:val="it-IT"/>
              </w:rPr>
              <w:t>hours</w:t>
            </w:r>
          </w:p>
        </w:tc>
      </w:tr>
    </w:tbl>
    <w:p w14:paraId="196722E6" w14:textId="77777777" w:rsidR="00B44231" w:rsidRDefault="00B44231" w:rsidP="00FA3C15">
      <w:pPr>
        <w:spacing w:line="276" w:lineRule="auto"/>
        <w:rPr>
          <w:snapToGrid w:val="0"/>
          <w:sz w:val="24"/>
          <w:szCs w:val="24"/>
          <w:lang w:val="it-IT"/>
        </w:rPr>
      </w:pPr>
    </w:p>
    <w:p w14:paraId="2D48154D" w14:textId="77777777" w:rsidR="00A70706" w:rsidRPr="00A70706" w:rsidRDefault="00A70706" w:rsidP="00A70706">
      <w:pPr>
        <w:spacing w:line="276" w:lineRule="auto"/>
        <w:rPr>
          <w:snapToGrid w:val="0"/>
          <w:sz w:val="24"/>
          <w:szCs w:val="24"/>
          <w:lang w:val="en-GB"/>
        </w:rPr>
      </w:pPr>
      <w:r w:rsidRPr="00A70706">
        <w:rPr>
          <w:i/>
          <w:iCs/>
          <w:snapToGrid w:val="0"/>
          <w:sz w:val="24"/>
          <w:szCs w:val="24"/>
          <w:lang w:val="en-GB"/>
        </w:rPr>
        <w:t>Concentration gradient measurement</w:t>
      </w:r>
      <w:r w:rsidR="004F0C7F" w:rsidRPr="00A70706">
        <w:rPr>
          <w:i/>
          <w:iCs/>
          <w:snapToGrid w:val="0"/>
          <w:sz w:val="24"/>
          <w:szCs w:val="24"/>
          <w:lang w:val="en-GB"/>
        </w:rPr>
        <w:t>:</w:t>
      </w:r>
      <w:r w:rsidR="004F0C7F" w:rsidRPr="00A70706">
        <w:rPr>
          <w:snapToGrid w:val="0"/>
          <w:sz w:val="24"/>
          <w:szCs w:val="24"/>
          <w:lang w:val="en-GB"/>
        </w:rPr>
        <w:t xml:space="preserve"> </w:t>
      </w:r>
      <w:r w:rsidRPr="00A70706">
        <w:rPr>
          <w:snapToGrid w:val="0"/>
          <w:sz w:val="24"/>
          <w:szCs w:val="24"/>
          <w:lang w:val="en-GB"/>
        </w:rPr>
        <w:t xml:space="preserve">It is a technique performed on small-volume samples, aspirated through probes inserted into the soil at varying depths and then analysed to derive a concentration value. Developed by </w:t>
      </w:r>
      <w:proofErr w:type="spellStart"/>
      <w:r w:rsidRPr="00A70706">
        <w:rPr>
          <w:snapToGrid w:val="0"/>
          <w:sz w:val="24"/>
          <w:szCs w:val="24"/>
          <w:lang w:val="en-GB"/>
        </w:rPr>
        <w:t>Gebert</w:t>
      </w:r>
      <w:proofErr w:type="spellEnd"/>
      <w:r w:rsidRPr="00A70706">
        <w:rPr>
          <w:snapToGrid w:val="0"/>
          <w:sz w:val="24"/>
          <w:szCs w:val="24"/>
          <w:lang w:val="en-GB"/>
        </w:rPr>
        <w:t xml:space="preserve"> et al. (2011), it has been used in various emission studies (Gonzalez-Valencia et al., 2016; Pratt et al., 2013) and to assess CH</w:t>
      </w:r>
      <w:r w:rsidRPr="00A70706">
        <w:rPr>
          <w:snapToGrid w:val="0"/>
          <w:sz w:val="24"/>
          <w:szCs w:val="24"/>
          <w:vertAlign w:val="subscript"/>
          <w:lang w:val="en-GB"/>
        </w:rPr>
        <w:t>4</w:t>
      </w:r>
      <w:r w:rsidRPr="00A70706">
        <w:rPr>
          <w:snapToGrid w:val="0"/>
          <w:sz w:val="24"/>
          <w:szCs w:val="24"/>
          <w:lang w:val="en-GB"/>
        </w:rPr>
        <w:t xml:space="preserve"> emissions from a landfill (Bogner et al., 1995). </w:t>
      </w:r>
    </w:p>
    <w:p w14:paraId="7A43F091" w14:textId="75A583C7" w:rsidR="00AD3B42" w:rsidRPr="00BA51DF" w:rsidRDefault="00A70706" w:rsidP="00A70706">
      <w:pPr>
        <w:spacing w:line="276" w:lineRule="auto"/>
        <w:rPr>
          <w:snapToGrid w:val="0"/>
          <w:sz w:val="24"/>
          <w:szCs w:val="24"/>
          <w:lang w:val="en-GB"/>
        </w:rPr>
      </w:pPr>
      <w:r w:rsidRPr="00C648B6">
        <w:rPr>
          <w:i/>
          <w:iCs/>
          <w:snapToGrid w:val="0"/>
          <w:sz w:val="24"/>
          <w:szCs w:val="24"/>
          <w:lang w:val="en-GB"/>
        </w:rPr>
        <w:t>Advantages and limitations</w:t>
      </w:r>
      <w:r w:rsidRPr="00A70706">
        <w:rPr>
          <w:snapToGrid w:val="0"/>
          <w:sz w:val="24"/>
          <w:szCs w:val="24"/>
          <w:lang w:val="en-GB"/>
        </w:rPr>
        <w:t>: capable of providing information on mechanisms influencing emissions, such as rapid changes in atmospheric pressure, wind speed and emissions resulting from simultaneous convection and diffusion. It can identify point sources and estimate CH</w:t>
      </w:r>
      <w:r w:rsidRPr="00A70706">
        <w:rPr>
          <w:snapToGrid w:val="0"/>
          <w:sz w:val="24"/>
          <w:szCs w:val="24"/>
          <w:vertAlign w:val="subscript"/>
          <w:lang w:val="en-GB"/>
        </w:rPr>
        <w:t>4</w:t>
      </w:r>
      <w:r w:rsidRPr="00A70706">
        <w:rPr>
          <w:snapToGrid w:val="0"/>
          <w:sz w:val="24"/>
          <w:szCs w:val="24"/>
          <w:lang w:val="en-GB"/>
        </w:rPr>
        <w:t xml:space="preserve"> oxidation. The technique is characterised by a low spatial resolution (sampling area &lt; 0.5m</w:t>
      </w:r>
      <w:r w:rsidRPr="00A70706">
        <w:rPr>
          <w:snapToGrid w:val="0"/>
          <w:sz w:val="24"/>
          <w:szCs w:val="24"/>
          <w:vertAlign w:val="superscript"/>
          <w:lang w:val="en-GB"/>
        </w:rPr>
        <w:t>2</w:t>
      </w:r>
      <w:r w:rsidRPr="00A70706">
        <w:rPr>
          <w:snapToGrid w:val="0"/>
          <w:sz w:val="24"/>
          <w:szCs w:val="24"/>
          <w:lang w:val="en-GB"/>
        </w:rPr>
        <w:t xml:space="preserve">), while the temporal resolution (sampling duration between 10 and 20 minutes) conflicts with the rapid variations in emissions from a landfill. It does not allow measurements at critical points (cracks in the cover or leachate pits) and the diffusion coefficient is complex to estimate. </w:t>
      </w:r>
      <w:r w:rsidRPr="00BA51DF">
        <w:rPr>
          <w:snapToGrid w:val="0"/>
          <w:sz w:val="24"/>
          <w:szCs w:val="24"/>
          <w:lang w:val="en-GB"/>
        </w:rPr>
        <w:t xml:space="preserve">It is also labour-intensive. </w:t>
      </w:r>
    </w:p>
    <w:p w14:paraId="69BD6C44" w14:textId="77777777" w:rsidR="00C648B6" w:rsidRPr="00BA51DF" w:rsidRDefault="00C648B6" w:rsidP="00A70706">
      <w:pPr>
        <w:spacing w:line="276" w:lineRule="auto"/>
        <w:rPr>
          <w:snapToGrid w:val="0"/>
          <w:sz w:val="24"/>
          <w:szCs w:val="24"/>
          <w:lang w:val="en-GB"/>
        </w:rPr>
      </w:pPr>
    </w:p>
    <w:p w14:paraId="35BF4476" w14:textId="4AF0B766" w:rsidR="00BD0351" w:rsidRPr="00C648B6" w:rsidRDefault="00C648B6" w:rsidP="00FA3C15">
      <w:pPr>
        <w:spacing w:line="276" w:lineRule="auto"/>
        <w:rPr>
          <w:snapToGrid w:val="0"/>
          <w:sz w:val="24"/>
          <w:szCs w:val="24"/>
          <w:lang w:val="en-GB"/>
        </w:rPr>
      </w:pPr>
      <w:r w:rsidRPr="00C648B6">
        <w:rPr>
          <w:i/>
          <w:iCs/>
          <w:snapToGrid w:val="0"/>
          <w:sz w:val="24"/>
          <w:szCs w:val="24"/>
          <w:lang w:val="en-GB"/>
        </w:rPr>
        <w:t>Dynamic concentration measurement</w:t>
      </w:r>
      <w:r w:rsidR="00571C52" w:rsidRPr="00C648B6">
        <w:rPr>
          <w:snapToGrid w:val="0"/>
          <w:sz w:val="24"/>
          <w:szCs w:val="24"/>
          <w:lang w:val="en-GB"/>
        </w:rPr>
        <w:t xml:space="preserve">: </w:t>
      </w:r>
      <w:r w:rsidRPr="00C648B6">
        <w:rPr>
          <w:snapToGrid w:val="0"/>
          <w:sz w:val="24"/>
          <w:szCs w:val="24"/>
          <w:lang w:val="en-GB"/>
        </w:rPr>
        <w:t xml:space="preserve">proposed by </w:t>
      </w:r>
      <w:proofErr w:type="spellStart"/>
      <w:r w:rsidRPr="00C648B6">
        <w:rPr>
          <w:snapToGrid w:val="0"/>
          <w:sz w:val="24"/>
          <w:szCs w:val="24"/>
          <w:lang w:val="en-GB"/>
        </w:rPr>
        <w:t>Guerrieri</w:t>
      </w:r>
      <w:proofErr w:type="spellEnd"/>
      <w:r w:rsidRPr="00C648B6">
        <w:rPr>
          <w:snapToGrid w:val="0"/>
          <w:sz w:val="24"/>
          <w:szCs w:val="24"/>
          <w:lang w:val="en-GB"/>
        </w:rPr>
        <w:t xml:space="preserve"> and </w:t>
      </w:r>
      <w:proofErr w:type="spellStart"/>
      <w:r w:rsidRPr="00C648B6">
        <w:rPr>
          <w:snapToGrid w:val="0"/>
          <w:sz w:val="24"/>
          <w:szCs w:val="24"/>
          <w:lang w:val="en-GB"/>
        </w:rPr>
        <w:t>Valenza</w:t>
      </w:r>
      <w:proofErr w:type="spellEnd"/>
      <w:r w:rsidRPr="00C648B6">
        <w:rPr>
          <w:snapToGrid w:val="0"/>
          <w:sz w:val="24"/>
          <w:szCs w:val="24"/>
          <w:lang w:val="en-GB"/>
        </w:rPr>
        <w:t xml:space="preserve"> (1988), consists of a Cu probe (inserted inside a steel tube perforated in the end section), embedded in the soil, and connected by pump to an IR spectrophotometer. After a few minutes of pumping at constant flow, the gas concentration in the mixture stabilises and this concentration is directly proportional to the gas flow in the soil according to the equation</w:t>
      </w:r>
    </w:p>
    <w:p w14:paraId="00D701C0" w14:textId="536ADC25" w:rsidR="00BD0351" w:rsidRPr="00C648B6" w:rsidRDefault="00BD0351" w:rsidP="00FA3C15">
      <w:pPr>
        <w:spacing w:line="276" w:lineRule="auto"/>
        <w:rPr>
          <w:snapToGrid w:val="0"/>
          <w:sz w:val="24"/>
          <w:szCs w:val="24"/>
          <w:lang w:val="en-GB"/>
        </w:rPr>
      </w:pPr>
    </w:p>
    <w:p w14:paraId="1E4C05E8" w14:textId="19CFE585" w:rsidR="00BD0351" w:rsidRPr="0076419D" w:rsidRDefault="00BD0351" w:rsidP="00FA3C15">
      <w:pPr>
        <w:spacing w:line="276" w:lineRule="auto"/>
        <w:rPr>
          <w:snapToGrid w:val="0"/>
          <w:sz w:val="24"/>
          <w:szCs w:val="24"/>
          <w:lang w:val="it-IT"/>
        </w:rPr>
      </w:pPr>
      <m:oMathPara>
        <m:oMath>
          <m:r>
            <w:rPr>
              <w:rFonts w:ascii="Cambria Math" w:hAnsi="Cambria Math"/>
              <w:noProof/>
            </w:rPr>
            <m:t>φ=M</m:t>
          </m:r>
          <m:sSub>
            <m:sSubPr>
              <m:ctrlPr>
                <w:rPr>
                  <w:rFonts w:ascii="Cambria Math" w:hAnsi="Cambria Math"/>
                  <w:i/>
                  <w:noProof/>
                </w:rPr>
              </m:ctrlPr>
            </m:sSubPr>
            <m:e>
              <m:r>
                <w:rPr>
                  <w:rFonts w:ascii="Cambria Math" w:hAnsi="Cambria Math"/>
                  <w:noProof/>
                </w:rPr>
                <m:t>C</m:t>
              </m:r>
            </m:e>
            <m:sub>
              <m:r>
                <w:rPr>
                  <w:rFonts w:ascii="Cambria Math" w:hAnsi="Cambria Math"/>
                  <w:noProof/>
                </w:rPr>
                <m:t>d</m:t>
              </m:r>
            </m:sub>
          </m:sSub>
        </m:oMath>
      </m:oMathPara>
    </w:p>
    <w:p w14:paraId="129E7587" w14:textId="77777777" w:rsidR="001F6F36" w:rsidRDefault="001F6F36" w:rsidP="00FA3C15">
      <w:pPr>
        <w:spacing w:line="276" w:lineRule="auto"/>
        <w:rPr>
          <w:snapToGrid w:val="0"/>
          <w:sz w:val="24"/>
          <w:szCs w:val="24"/>
          <w:lang w:val="it-IT"/>
        </w:rPr>
      </w:pPr>
    </w:p>
    <w:p w14:paraId="2E460848" w14:textId="2CC183EF" w:rsidR="00F00CE9" w:rsidRPr="004A2709" w:rsidRDefault="00C648B6" w:rsidP="00FA3C15">
      <w:pPr>
        <w:spacing w:line="276" w:lineRule="auto"/>
        <w:rPr>
          <w:snapToGrid w:val="0"/>
          <w:sz w:val="24"/>
          <w:szCs w:val="24"/>
          <w:lang w:val="en-GB"/>
        </w:rPr>
      </w:pPr>
      <w:r w:rsidRPr="004A2709">
        <w:rPr>
          <w:snapToGrid w:val="0"/>
          <w:sz w:val="24"/>
          <w:szCs w:val="24"/>
          <w:lang w:val="en-GB"/>
        </w:rPr>
        <w:t xml:space="preserve">where </w:t>
      </w:r>
      <w:r w:rsidRPr="00C648B6">
        <w:rPr>
          <w:snapToGrid w:val="0"/>
          <w:sz w:val="24"/>
          <w:szCs w:val="24"/>
          <w:lang w:val="it-IT"/>
        </w:rPr>
        <w:t>φ</w:t>
      </w:r>
      <w:r w:rsidRPr="004A2709">
        <w:rPr>
          <w:snapToGrid w:val="0"/>
          <w:sz w:val="24"/>
          <w:szCs w:val="24"/>
          <w:lang w:val="en-GB"/>
        </w:rPr>
        <w:t xml:space="preserve"> is the gas flux through the soil (g m</w:t>
      </w:r>
      <w:r w:rsidRPr="004A2709">
        <w:rPr>
          <w:snapToGrid w:val="0"/>
          <w:sz w:val="24"/>
          <w:szCs w:val="24"/>
          <w:vertAlign w:val="superscript"/>
          <w:lang w:val="en-GB"/>
        </w:rPr>
        <w:t>-2</w:t>
      </w:r>
      <w:r w:rsidRPr="004A2709">
        <w:rPr>
          <w:snapToGrid w:val="0"/>
          <w:sz w:val="24"/>
          <w:szCs w:val="24"/>
          <w:lang w:val="en-GB"/>
        </w:rPr>
        <w:t xml:space="preserve"> s</w:t>
      </w:r>
      <w:r w:rsidRPr="004A2709">
        <w:rPr>
          <w:snapToGrid w:val="0"/>
          <w:sz w:val="24"/>
          <w:szCs w:val="24"/>
          <w:vertAlign w:val="superscript"/>
          <w:lang w:val="en-GB"/>
        </w:rPr>
        <w:t>-1</w:t>
      </w:r>
      <w:r w:rsidRPr="004A2709">
        <w:rPr>
          <w:snapToGrid w:val="0"/>
          <w:sz w:val="24"/>
          <w:szCs w:val="24"/>
          <w:lang w:val="en-GB"/>
        </w:rPr>
        <w:t>); C</w:t>
      </w:r>
      <w:r w:rsidRPr="004A2709">
        <w:rPr>
          <w:snapToGrid w:val="0"/>
          <w:sz w:val="24"/>
          <w:szCs w:val="24"/>
          <w:vertAlign w:val="subscript"/>
          <w:lang w:val="en-GB"/>
        </w:rPr>
        <w:t>d</w:t>
      </w:r>
      <w:r w:rsidRPr="004A2709">
        <w:rPr>
          <w:snapToGrid w:val="0"/>
          <w:sz w:val="24"/>
          <w:szCs w:val="24"/>
          <w:lang w:val="en-GB"/>
        </w:rPr>
        <w:t xml:space="preserve"> is the dynamic concentration (</w:t>
      </w:r>
      <w:r w:rsidR="004A2709" w:rsidRPr="004A2709">
        <w:rPr>
          <w:snapToGrid w:val="0"/>
          <w:sz w:val="24"/>
          <w:szCs w:val="24"/>
          <w:lang w:val="en-GB"/>
        </w:rPr>
        <w:t>g</w:t>
      </w:r>
      <w:r w:rsidR="004A2709">
        <w:rPr>
          <w:snapToGrid w:val="0"/>
          <w:sz w:val="24"/>
          <w:szCs w:val="24"/>
          <w:lang w:val="en-GB"/>
        </w:rPr>
        <w:t xml:space="preserve"> m</w:t>
      </w:r>
      <w:r w:rsidR="004A2709" w:rsidRPr="004A2709">
        <w:rPr>
          <w:snapToGrid w:val="0"/>
          <w:sz w:val="24"/>
          <w:szCs w:val="24"/>
          <w:vertAlign w:val="superscript"/>
          <w:lang w:val="en-GB"/>
        </w:rPr>
        <w:t>-3</w:t>
      </w:r>
      <w:r w:rsidRPr="004A2709">
        <w:rPr>
          <w:snapToGrid w:val="0"/>
          <w:sz w:val="24"/>
          <w:szCs w:val="24"/>
          <w:lang w:val="en-GB"/>
        </w:rPr>
        <w:t>); M is an empirical constant determined in the laboratory.</w:t>
      </w:r>
    </w:p>
    <w:p w14:paraId="740D7A97" w14:textId="7B409BC4" w:rsidR="007D7521" w:rsidRDefault="00F00CE9" w:rsidP="00FA3C15">
      <w:pPr>
        <w:spacing w:line="276" w:lineRule="auto"/>
        <w:rPr>
          <w:snapToGrid w:val="0"/>
          <w:sz w:val="24"/>
          <w:szCs w:val="24"/>
          <w:lang w:val="en-GB"/>
        </w:rPr>
      </w:pPr>
      <w:r w:rsidRPr="00F00CE9">
        <w:rPr>
          <w:i/>
          <w:iCs/>
          <w:snapToGrid w:val="0"/>
          <w:sz w:val="24"/>
          <w:szCs w:val="24"/>
          <w:lang w:val="en-GB"/>
        </w:rPr>
        <w:t>Advantages and limitations</w:t>
      </w:r>
      <w:r w:rsidR="00B430FD" w:rsidRPr="00F00CE9">
        <w:rPr>
          <w:snapToGrid w:val="0"/>
          <w:sz w:val="24"/>
          <w:szCs w:val="24"/>
          <w:lang w:val="en-GB"/>
        </w:rPr>
        <w:t>:</w:t>
      </w:r>
      <w:r w:rsidR="00E346CB" w:rsidRPr="00F00CE9">
        <w:rPr>
          <w:snapToGrid w:val="0"/>
          <w:sz w:val="24"/>
          <w:szCs w:val="24"/>
          <w:lang w:val="en-GB"/>
        </w:rPr>
        <w:t xml:space="preserve"> </w:t>
      </w:r>
      <w:r w:rsidRPr="00F00CE9">
        <w:rPr>
          <w:snapToGrid w:val="0"/>
          <w:sz w:val="24"/>
          <w:szCs w:val="24"/>
          <w:lang w:val="en-GB"/>
        </w:rPr>
        <w:t xml:space="preserve">much faster than the concentration gradient measurement, otherwise sharing the same advantages. The limitations are </w:t>
      </w:r>
      <w:r w:rsidRPr="00F00CE9">
        <w:rPr>
          <w:snapToGrid w:val="0"/>
          <w:sz w:val="24"/>
          <w:szCs w:val="24"/>
          <w:lang w:val="en-GB"/>
        </w:rPr>
        <w:lastRenderedPageBreak/>
        <w:t>also the same, but this technique differs from the former due to its inapplicability when the layers to be traversed are not very thick (&lt; 1.0 m). The empirical coefficient M depends not only on the geometry of the sampling system, but also on the permeability of the soil, and since it is estimated by means of laboratory tests, it is highly skewed and unrepresentative.</w:t>
      </w:r>
    </w:p>
    <w:p w14:paraId="78A49A19" w14:textId="77777777" w:rsidR="00F00CE9" w:rsidRPr="00F00CE9" w:rsidRDefault="00F00CE9" w:rsidP="00FA3C15">
      <w:pPr>
        <w:spacing w:line="276" w:lineRule="auto"/>
        <w:rPr>
          <w:snapToGrid w:val="0"/>
          <w:sz w:val="24"/>
          <w:szCs w:val="24"/>
          <w:lang w:val="en-GB"/>
        </w:rPr>
      </w:pPr>
    </w:p>
    <w:p w14:paraId="78D0A26B" w14:textId="45290C88" w:rsidR="0076419D" w:rsidRDefault="004A2709" w:rsidP="00FA3C15">
      <w:pPr>
        <w:spacing w:line="276" w:lineRule="auto"/>
        <w:rPr>
          <w:snapToGrid w:val="0"/>
          <w:sz w:val="24"/>
          <w:szCs w:val="24"/>
          <w:lang w:val="en-GB"/>
        </w:rPr>
      </w:pPr>
      <w:r w:rsidRPr="004A2709">
        <w:rPr>
          <w:i/>
          <w:iCs/>
          <w:snapToGrid w:val="0"/>
          <w:sz w:val="24"/>
          <w:szCs w:val="24"/>
          <w:lang w:val="en-GB"/>
        </w:rPr>
        <w:t>Flux chambers</w:t>
      </w:r>
      <w:r w:rsidR="00B17ED0" w:rsidRPr="004A2709">
        <w:rPr>
          <w:snapToGrid w:val="0"/>
          <w:sz w:val="24"/>
          <w:szCs w:val="24"/>
          <w:lang w:val="en-GB"/>
        </w:rPr>
        <w:t>:</w:t>
      </w:r>
      <w:r w:rsidR="00860B4F">
        <w:rPr>
          <w:snapToGrid w:val="0"/>
          <w:sz w:val="24"/>
          <w:szCs w:val="24"/>
          <w:lang w:val="en-GB"/>
        </w:rPr>
        <w:t xml:space="preserve"> It</w:t>
      </w:r>
      <w:r w:rsidR="00B17ED0" w:rsidRPr="004A2709">
        <w:rPr>
          <w:snapToGrid w:val="0"/>
          <w:sz w:val="24"/>
          <w:szCs w:val="24"/>
          <w:lang w:val="en-GB"/>
        </w:rPr>
        <w:t xml:space="preserve"> </w:t>
      </w:r>
      <w:r w:rsidRPr="004A2709">
        <w:rPr>
          <w:snapToGrid w:val="0"/>
          <w:sz w:val="24"/>
          <w:szCs w:val="24"/>
          <w:lang w:val="en-GB"/>
        </w:rPr>
        <w:t>is a methodology that estimates the flux of CH</w:t>
      </w:r>
      <w:r w:rsidRPr="004A2709">
        <w:rPr>
          <w:snapToGrid w:val="0"/>
          <w:sz w:val="24"/>
          <w:szCs w:val="24"/>
          <w:vertAlign w:val="subscript"/>
          <w:lang w:val="en-GB"/>
        </w:rPr>
        <w:t>4</w:t>
      </w:r>
      <w:r w:rsidRPr="004A2709">
        <w:rPr>
          <w:snapToGrid w:val="0"/>
          <w:sz w:val="24"/>
          <w:szCs w:val="24"/>
          <w:lang w:val="en-GB"/>
        </w:rPr>
        <w:t xml:space="preserve"> from a surface by measuring the changes in CH</w:t>
      </w:r>
      <w:r w:rsidRPr="004A2709">
        <w:rPr>
          <w:snapToGrid w:val="0"/>
          <w:sz w:val="24"/>
          <w:szCs w:val="24"/>
          <w:vertAlign w:val="subscript"/>
          <w:lang w:val="en-GB"/>
        </w:rPr>
        <w:t>4</w:t>
      </w:r>
      <w:r w:rsidRPr="004A2709">
        <w:rPr>
          <w:snapToGrid w:val="0"/>
          <w:sz w:val="24"/>
          <w:szCs w:val="24"/>
          <w:lang w:val="en-GB"/>
        </w:rPr>
        <w:t xml:space="preserve"> within a chamber over a given time interval during which it is in contact with the </w:t>
      </w:r>
      <w:r>
        <w:rPr>
          <w:snapToGrid w:val="0"/>
          <w:sz w:val="24"/>
          <w:szCs w:val="24"/>
          <w:lang w:val="en-GB"/>
        </w:rPr>
        <w:t>soil</w:t>
      </w:r>
      <w:r w:rsidRPr="004A2709">
        <w:rPr>
          <w:snapToGrid w:val="0"/>
          <w:sz w:val="24"/>
          <w:szCs w:val="24"/>
          <w:lang w:val="en-GB"/>
        </w:rPr>
        <w:t>:</w:t>
      </w:r>
    </w:p>
    <w:p w14:paraId="0058FAA7" w14:textId="77777777" w:rsidR="004A2709" w:rsidRPr="004A2709" w:rsidRDefault="004A2709" w:rsidP="00FA3C15">
      <w:pPr>
        <w:spacing w:line="276" w:lineRule="auto"/>
        <w:rPr>
          <w:snapToGrid w:val="0"/>
          <w:sz w:val="24"/>
          <w:szCs w:val="24"/>
          <w:lang w:val="en-GB"/>
        </w:rPr>
      </w:pPr>
    </w:p>
    <w:p w14:paraId="5B751E49" w14:textId="7B8CC8EA" w:rsidR="00571C52" w:rsidRPr="00F733C5" w:rsidRDefault="009D3E38" w:rsidP="009D3E38">
      <w:pPr>
        <w:spacing w:line="276" w:lineRule="auto"/>
        <w:jc w:val="center"/>
        <w:rPr>
          <w:snapToGrid w:val="0"/>
          <w:sz w:val="24"/>
          <w:szCs w:val="24"/>
          <w:lang w:val="it-IT"/>
        </w:rPr>
      </w:pPr>
      <m:oMathPara>
        <m:oMath>
          <m:r>
            <w:rPr>
              <w:rFonts w:ascii="Cambria Math"/>
              <w:snapToGrid w:val="0"/>
              <w:szCs w:val="22"/>
            </w:rPr>
            <m:t>F=</m:t>
          </m:r>
          <m:f>
            <m:fPr>
              <m:ctrlPr>
                <w:rPr>
                  <w:rFonts w:ascii="Cambria Math" w:hAnsi="Cambria Math"/>
                  <w:i/>
                  <w:snapToGrid w:val="0"/>
                  <w:szCs w:val="22"/>
                </w:rPr>
              </m:ctrlPr>
            </m:fPr>
            <m:num>
              <m:r>
                <w:rPr>
                  <w:rFonts w:ascii="Cambria Math"/>
                  <w:snapToGrid w:val="0"/>
                  <w:szCs w:val="22"/>
                </w:rPr>
                <m:t>dC</m:t>
              </m:r>
            </m:num>
            <m:den>
              <m:r>
                <w:rPr>
                  <w:rFonts w:ascii="Cambria Math"/>
                  <w:snapToGrid w:val="0"/>
                  <w:szCs w:val="22"/>
                </w:rPr>
                <m:t>dt</m:t>
              </m:r>
            </m:den>
          </m:f>
          <m:f>
            <m:fPr>
              <m:ctrlPr>
                <w:rPr>
                  <w:rFonts w:ascii="Cambria Math" w:hAnsi="Cambria Math"/>
                  <w:i/>
                  <w:snapToGrid w:val="0"/>
                  <w:szCs w:val="22"/>
                </w:rPr>
              </m:ctrlPr>
            </m:fPr>
            <m:num>
              <m:r>
                <w:rPr>
                  <w:rFonts w:ascii="Cambria Math"/>
                  <w:snapToGrid w:val="0"/>
                  <w:szCs w:val="22"/>
                </w:rPr>
                <m:t>V</m:t>
              </m:r>
            </m:num>
            <m:den>
              <m:r>
                <w:rPr>
                  <w:rFonts w:ascii="Cambria Math"/>
                  <w:snapToGrid w:val="0"/>
                  <w:szCs w:val="22"/>
                </w:rPr>
                <m:t>A</m:t>
              </m:r>
            </m:den>
          </m:f>
        </m:oMath>
      </m:oMathPara>
    </w:p>
    <w:p w14:paraId="3FC9E52F" w14:textId="3F6A243A" w:rsidR="00E86D8B" w:rsidRDefault="00E86D8B" w:rsidP="00FA3C15">
      <w:pPr>
        <w:spacing w:line="276" w:lineRule="auto"/>
        <w:rPr>
          <w:snapToGrid w:val="0"/>
          <w:sz w:val="24"/>
          <w:szCs w:val="24"/>
          <w:lang w:val="it-IT"/>
        </w:rPr>
      </w:pPr>
    </w:p>
    <w:p w14:paraId="78118431" w14:textId="74E4836D" w:rsidR="00040F5C" w:rsidRPr="00040F5C" w:rsidRDefault="002B2A5D" w:rsidP="00040F5C">
      <w:pPr>
        <w:spacing w:line="276" w:lineRule="auto"/>
        <w:rPr>
          <w:snapToGrid w:val="0"/>
          <w:sz w:val="24"/>
          <w:szCs w:val="24"/>
          <w:lang w:val="en-GB"/>
        </w:rPr>
      </w:pPr>
      <w:r w:rsidRPr="00040F5C">
        <w:rPr>
          <w:snapToGrid w:val="0"/>
          <w:sz w:val="24"/>
          <w:szCs w:val="24"/>
          <w:lang w:val="en-GB"/>
        </w:rPr>
        <w:t>where F is the flux</w:t>
      </w:r>
      <w:r w:rsidR="0023225F" w:rsidRPr="00040F5C">
        <w:rPr>
          <w:snapToGrid w:val="0"/>
          <w:sz w:val="24"/>
          <w:szCs w:val="24"/>
          <w:lang w:val="en-GB"/>
        </w:rPr>
        <w:t xml:space="preserve"> (g m</w:t>
      </w:r>
      <w:r w:rsidR="0023225F" w:rsidRPr="00040F5C">
        <w:rPr>
          <w:snapToGrid w:val="0"/>
          <w:sz w:val="24"/>
          <w:szCs w:val="24"/>
          <w:vertAlign w:val="superscript"/>
          <w:lang w:val="en-GB"/>
        </w:rPr>
        <w:t>-2</w:t>
      </w:r>
      <w:r w:rsidR="0023225F" w:rsidRPr="00040F5C">
        <w:rPr>
          <w:snapToGrid w:val="0"/>
          <w:sz w:val="24"/>
          <w:szCs w:val="24"/>
          <w:lang w:val="en-GB"/>
        </w:rPr>
        <w:t xml:space="preserve"> s</w:t>
      </w:r>
      <w:r w:rsidR="0023225F" w:rsidRPr="00040F5C">
        <w:rPr>
          <w:snapToGrid w:val="0"/>
          <w:sz w:val="24"/>
          <w:szCs w:val="24"/>
          <w:vertAlign w:val="superscript"/>
          <w:lang w:val="en-GB"/>
        </w:rPr>
        <w:t>-1</w:t>
      </w:r>
      <w:r w:rsidR="0023225F" w:rsidRPr="00040F5C">
        <w:rPr>
          <w:snapToGrid w:val="0"/>
          <w:sz w:val="24"/>
          <w:szCs w:val="24"/>
          <w:lang w:val="en-GB"/>
        </w:rPr>
        <w:t>),</w:t>
      </w:r>
      <w:r w:rsidR="00DF4C49" w:rsidRPr="00040F5C">
        <w:rPr>
          <w:snapToGrid w:val="0"/>
          <w:sz w:val="24"/>
          <w:szCs w:val="24"/>
          <w:lang w:val="en-GB"/>
        </w:rPr>
        <w:t xml:space="preserve"> </w:t>
      </w:r>
      <m:oMath>
        <m:f>
          <m:fPr>
            <m:ctrlPr>
              <w:rPr>
                <w:rFonts w:ascii="Cambria Math" w:hAnsi="Cambria Math"/>
                <w:i/>
                <w:snapToGrid w:val="0"/>
                <w:sz w:val="24"/>
                <w:szCs w:val="24"/>
                <w:lang w:val="it-IT"/>
              </w:rPr>
            </m:ctrlPr>
          </m:fPr>
          <m:num>
            <m:r>
              <w:rPr>
                <w:rFonts w:ascii="Cambria Math" w:hAnsi="Cambria Math"/>
                <w:snapToGrid w:val="0"/>
                <w:sz w:val="24"/>
                <w:szCs w:val="24"/>
                <w:lang w:val="en-GB"/>
              </w:rPr>
              <m:t>ⅆ</m:t>
            </m:r>
            <m:r>
              <w:rPr>
                <w:rFonts w:ascii="Cambria Math" w:hAnsi="Cambria Math"/>
                <w:snapToGrid w:val="0"/>
                <w:sz w:val="24"/>
                <w:szCs w:val="24"/>
                <w:lang w:val="it-IT"/>
              </w:rPr>
              <m:t>C</m:t>
            </m:r>
          </m:num>
          <m:den>
            <m:r>
              <w:rPr>
                <w:rFonts w:ascii="Cambria Math" w:hAnsi="Cambria Math"/>
                <w:snapToGrid w:val="0"/>
                <w:sz w:val="24"/>
                <w:szCs w:val="24"/>
                <w:lang w:val="it-IT"/>
              </w:rPr>
              <m:t>∂t</m:t>
            </m:r>
          </m:den>
        </m:f>
      </m:oMath>
      <w:r w:rsidR="00DF4C49" w:rsidRPr="00040F5C">
        <w:rPr>
          <w:snapToGrid w:val="0"/>
          <w:sz w:val="24"/>
          <w:szCs w:val="24"/>
          <w:lang w:val="en-GB"/>
        </w:rPr>
        <w:t xml:space="preserve"> (g m</w:t>
      </w:r>
      <w:r w:rsidR="00DF4C49" w:rsidRPr="00040F5C">
        <w:rPr>
          <w:snapToGrid w:val="0"/>
          <w:sz w:val="24"/>
          <w:szCs w:val="24"/>
          <w:vertAlign w:val="superscript"/>
          <w:lang w:val="en-GB"/>
        </w:rPr>
        <w:t>-</w:t>
      </w:r>
      <w:r w:rsidR="0079787C" w:rsidRPr="00040F5C">
        <w:rPr>
          <w:snapToGrid w:val="0"/>
          <w:sz w:val="24"/>
          <w:szCs w:val="24"/>
          <w:vertAlign w:val="superscript"/>
          <w:lang w:val="en-GB"/>
        </w:rPr>
        <w:t>3</w:t>
      </w:r>
      <w:r w:rsidR="00DF4C49" w:rsidRPr="00040F5C">
        <w:rPr>
          <w:snapToGrid w:val="0"/>
          <w:sz w:val="24"/>
          <w:szCs w:val="24"/>
          <w:lang w:val="en-GB"/>
        </w:rPr>
        <w:t xml:space="preserve"> s</w:t>
      </w:r>
      <w:r w:rsidR="00DF4C49" w:rsidRPr="00040F5C">
        <w:rPr>
          <w:snapToGrid w:val="0"/>
          <w:sz w:val="24"/>
          <w:szCs w:val="24"/>
          <w:vertAlign w:val="superscript"/>
          <w:lang w:val="en-GB"/>
        </w:rPr>
        <w:t>-1</w:t>
      </w:r>
      <w:r w:rsidR="00DF4C49" w:rsidRPr="00040F5C">
        <w:rPr>
          <w:snapToGrid w:val="0"/>
          <w:sz w:val="24"/>
          <w:szCs w:val="24"/>
          <w:lang w:val="en-GB"/>
        </w:rPr>
        <w:t>)</w:t>
      </w:r>
      <w:r w:rsidR="00B00AD8" w:rsidRPr="00040F5C">
        <w:rPr>
          <w:snapToGrid w:val="0"/>
          <w:sz w:val="24"/>
          <w:szCs w:val="24"/>
          <w:lang w:val="en-GB"/>
        </w:rPr>
        <w:t xml:space="preserve"> </w:t>
      </w:r>
      <w:r w:rsidR="00040F5C">
        <w:rPr>
          <w:snapToGrid w:val="0"/>
          <w:sz w:val="24"/>
          <w:szCs w:val="24"/>
          <w:lang w:val="en-GB"/>
        </w:rPr>
        <w:t xml:space="preserve">is </w:t>
      </w:r>
      <w:r w:rsidR="00040F5C" w:rsidRPr="00040F5C">
        <w:rPr>
          <w:snapToGrid w:val="0"/>
          <w:sz w:val="24"/>
          <w:szCs w:val="24"/>
          <w:lang w:val="en-GB"/>
        </w:rPr>
        <w:t>the concentration change over the time interval, V the chamber volume (m</w:t>
      </w:r>
      <w:r w:rsidR="00040F5C" w:rsidRPr="00040F5C">
        <w:rPr>
          <w:snapToGrid w:val="0"/>
          <w:sz w:val="24"/>
          <w:szCs w:val="24"/>
          <w:vertAlign w:val="superscript"/>
          <w:lang w:val="en-GB"/>
        </w:rPr>
        <w:t>3</w:t>
      </w:r>
      <w:r w:rsidR="00040F5C" w:rsidRPr="00040F5C">
        <w:rPr>
          <w:snapToGrid w:val="0"/>
          <w:sz w:val="24"/>
          <w:szCs w:val="24"/>
          <w:lang w:val="en-GB"/>
        </w:rPr>
        <w:t>) and A the base (m</w:t>
      </w:r>
      <w:r w:rsidR="00040F5C" w:rsidRPr="00040F5C">
        <w:rPr>
          <w:snapToGrid w:val="0"/>
          <w:sz w:val="24"/>
          <w:szCs w:val="24"/>
          <w:vertAlign w:val="superscript"/>
          <w:lang w:val="en-GB"/>
        </w:rPr>
        <w:t>2</w:t>
      </w:r>
      <w:r w:rsidR="00040F5C" w:rsidRPr="00040F5C">
        <w:rPr>
          <w:snapToGrid w:val="0"/>
          <w:sz w:val="24"/>
          <w:szCs w:val="24"/>
          <w:lang w:val="en-GB"/>
        </w:rPr>
        <w:t>). Widely used to quantify gas emissions from landfills, (</w:t>
      </w:r>
      <w:proofErr w:type="spellStart"/>
      <w:r w:rsidR="00040F5C" w:rsidRPr="00040F5C">
        <w:rPr>
          <w:snapToGrid w:val="0"/>
          <w:sz w:val="24"/>
          <w:szCs w:val="24"/>
          <w:lang w:val="en-GB"/>
        </w:rPr>
        <w:t>Lucernoni</w:t>
      </w:r>
      <w:proofErr w:type="spellEnd"/>
      <w:r w:rsidR="00040F5C" w:rsidRPr="00040F5C">
        <w:rPr>
          <w:snapToGrid w:val="0"/>
          <w:sz w:val="24"/>
          <w:szCs w:val="24"/>
          <w:lang w:val="en-GB"/>
        </w:rPr>
        <w:t xml:space="preserve"> et al., 2016; </w:t>
      </w:r>
      <w:proofErr w:type="spellStart"/>
      <w:r w:rsidR="00040F5C" w:rsidRPr="00040F5C">
        <w:rPr>
          <w:snapToGrid w:val="0"/>
          <w:sz w:val="24"/>
          <w:szCs w:val="24"/>
          <w:lang w:val="en-GB"/>
        </w:rPr>
        <w:t>Rachor</w:t>
      </w:r>
      <w:proofErr w:type="spellEnd"/>
      <w:r w:rsidR="00040F5C" w:rsidRPr="00040F5C">
        <w:rPr>
          <w:snapToGrid w:val="0"/>
          <w:sz w:val="24"/>
          <w:szCs w:val="24"/>
          <w:lang w:val="en-GB"/>
        </w:rPr>
        <w:t xml:space="preserve"> et al., 2013; </w:t>
      </w:r>
      <w:proofErr w:type="spellStart"/>
      <w:r w:rsidR="00040F5C" w:rsidRPr="00040F5C">
        <w:rPr>
          <w:snapToGrid w:val="0"/>
          <w:sz w:val="24"/>
          <w:szCs w:val="24"/>
          <w:lang w:val="en-GB"/>
        </w:rPr>
        <w:t>Abichou</w:t>
      </w:r>
      <w:proofErr w:type="spellEnd"/>
      <w:r w:rsidR="00040F5C" w:rsidRPr="00040F5C">
        <w:rPr>
          <w:snapToGrid w:val="0"/>
          <w:sz w:val="24"/>
          <w:szCs w:val="24"/>
          <w:lang w:val="en-GB"/>
        </w:rPr>
        <w:t xml:space="preserve"> et al., 2011; Bogner et al., 1995), it is distinguished according to whether there is continuous insufflation of air inside it (dynamic) or not (static). </w:t>
      </w:r>
    </w:p>
    <w:p w14:paraId="63D40C00" w14:textId="7D92D5A5" w:rsidR="00FF2C4B" w:rsidRDefault="00040F5C" w:rsidP="00040F5C">
      <w:pPr>
        <w:spacing w:line="276" w:lineRule="auto"/>
        <w:rPr>
          <w:snapToGrid w:val="0"/>
          <w:sz w:val="24"/>
          <w:szCs w:val="24"/>
          <w:lang w:val="en-GB"/>
        </w:rPr>
      </w:pPr>
      <w:r w:rsidRPr="00040F5C">
        <w:rPr>
          <w:i/>
          <w:iCs/>
          <w:snapToGrid w:val="0"/>
          <w:sz w:val="24"/>
          <w:szCs w:val="24"/>
          <w:lang w:val="en-GB"/>
        </w:rPr>
        <w:t>Advantages and limitations</w:t>
      </w:r>
      <w:r w:rsidRPr="00040F5C">
        <w:rPr>
          <w:snapToGrid w:val="0"/>
          <w:sz w:val="24"/>
          <w:szCs w:val="24"/>
          <w:lang w:val="en-GB"/>
        </w:rPr>
        <w:t>: very simple to use, concentrations can be measured with an FID or IR detector. The method can detect even modest fluxes of CH</w:t>
      </w:r>
      <w:r w:rsidRPr="00040F5C">
        <w:rPr>
          <w:snapToGrid w:val="0"/>
          <w:sz w:val="24"/>
          <w:szCs w:val="24"/>
          <w:vertAlign w:val="subscript"/>
          <w:lang w:val="en-GB"/>
        </w:rPr>
        <w:t>4</w:t>
      </w:r>
      <w:r w:rsidRPr="00040F5C">
        <w:rPr>
          <w:snapToGrid w:val="0"/>
          <w:sz w:val="24"/>
          <w:szCs w:val="24"/>
          <w:lang w:val="en-GB"/>
        </w:rPr>
        <w:t xml:space="preserve"> and is to date the reference technique for estimating the flux of trace gases contained in non-methane volatile organic compounds (NMVOCs) (</w:t>
      </w:r>
      <w:proofErr w:type="spellStart"/>
      <w:r w:rsidRPr="00040F5C">
        <w:rPr>
          <w:snapToGrid w:val="0"/>
          <w:sz w:val="24"/>
          <w:szCs w:val="24"/>
          <w:lang w:val="en-GB"/>
        </w:rPr>
        <w:t>Scheutz</w:t>
      </w:r>
      <w:proofErr w:type="spellEnd"/>
      <w:r w:rsidRPr="00040F5C">
        <w:rPr>
          <w:snapToGrid w:val="0"/>
          <w:sz w:val="24"/>
          <w:szCs w:val="24"/>
          <w:lang w:val="en-GB"/>
        </w:rPr>
        <w:t xml:space="preserve"> et al., 2008). It is time-consuming and labour-intensive, requiring appropriate geostatistical techniques. It does not lend itself to advective fluxes and surface perturbation can affect emission. It has a spatial resolution limited to the footprint surface of the chamber.</w:t>
      </w:r>
    </w:p>
    <w:p w14:paraId="051B0E43" w14:textId="77777777" w:rsidR="00040F5C" w:rsidRPr="00040F5C" w:rsidRDefault="00040F5C" w:rsidP="00040F5C">
      <w:pPr>
        <w:spacing w:line="276" w:lineRule="auto"/>
        <w:rPr>
          <w:b/>
          <w:bCs/>
          <w:i/>
          <w:iCs/>
          <w:snapToGrid w:val="0"/>
          <w:sz w:val="24"/>
          <w:szCs w:val="24"/>
          <w:lang w:val="en-GB"/>
        </w:rPr>
      </w:pPr>
    </w:p>
    <w:p w14:paraId="39271A77" w14:textId="2D1B1BD0" w:rsidR="00BF7CAA" w:rsidRDefault="00832371" w:rsidP="00FA3C15">
      <w:pPr>
        <w:spacing w:line="276" w:lineRule="auto"/>
        <w:rPr>
          <w:snapToGrid w:val="0"/>
          <w:sz w:val="24"/>
          <w:szCs w:val="24"/>
          <w:lang w:val="en-GB"/>
        </w:rPr>
      </w:pPr>
      <w:r w:rsidRPr="00832371">
        <w:rPr>
          <w:i/>
          <w:iCs/>
          <w:snapToGrid w:val="0"/>
          <w:sz w:val="24"/>
          <w:szCs w:val="24"/>
          <w:lang w:val="en-GB"/>
        </w:rPr>
        <w:t>The eddy covariance method</w:t>
      </w:r>
      <w:r w:rsidR="005D519C" w:rsidRPr="00832371">
        <w:rPr>
          <w:snapToGrid w:val="0"/>
          <w:sz w:val="24"/>
          <w:szCs w:val="24"/>
          <w:lang w:val="en-GB"/>
        </w:rPr>
        <w:t xml:space="preserve">: </w:t>
      </w:r>
      <w:r w:rsidRPr="00832371">
        <w:rPr>
          <w:snapToGrid w:val="0"/>
          <w:sz w:val="24"/>
          <w:szCs w:val="24"/>
          <w:lang w:val="en-GB"/>
        </w:rPr>
        <w:t xml:space="preserve">It is based on the theories of turbulent transfer in the surface boundary layer of the atmosphere, applied in several landfill studies (Xu et al., 2014; </w:t>
      </w:r>
      <w:proofErr w:type="spellStart"/>
      <w:r w:rsidRPr="00832371">
        <w:rPr>
          <w:snapToGrid w:val="0"/>
          <w:sz w:val="24"/>
          <w:szCs w:val="24"/>
          <w:lang w:val="en-GB"/>
        </w:rPr>
        <w:t>McDermitt</w:t>
      </w:r>
      <w:proofErr w:type="spellEnd"/>
      <w:r w:rsidRPr="00832371">
        <w:rPr>
          <w:snapToGrid w:val="0"/>
          <w:sz w:val="24"/>
          <w:szCs w:val="24"/>
          <w:lang w:val="en-GB"/>
        </w:rPr>
        <w:t xml:space="preserve"> et al., 2013; </w:t>
      </w:r>
      <w:proofErr w:type="spellStart"/>
      <w:r w:rsidRPr="00832371">
        <w:rPr>
          <w:snapToGrid w:val="0"/>
          <w:sz w:val="24"/>
          <w:szCs w:val="24"/>
          <w:lang w:val="en-GB"/>
        </w:rPr>
        <w:t>Schroth</w:t>
      </w:r>
      <w:proofErr w:type="spellEnd"/>
      <w:r w:rsidRPr="00832371">
        <w:rPr>
          <w:snapToGrid w:val="0"/>
          <w:sz w:val="24"/>
          <w:szCs w:val="24"/>
          <w:lang w:val="en-GB"/>
        </w:rPr>
        <w:t xml:space="preserve"> et al., 2012). The measurement requires the determination of the mean vertical component of wind speed and the mean CH</w:t>
      </w:r>
      <w:r w:rsidRPr="00832371">
        <w:rPr>
          <w:snapToGrid w:val="0"/>
          <w:sz w:val="24"/>
          <w:szCs w:val="24"/>
          <w:vertAlign w:val="subscript"/>
          <w:lang w:val="en-GB"/>
        </w:rPr>
        <w:t>4</w:t>
      </w:r>
      <w:r w:rsidRPr="00832371">
        <w:rPr>
          <w:snapToGrid w:val="0"/>
          <w:sz w:val="24"/>
          <w:szCs w:val="24"/>
          <w:lang w:val="en-GB"/>
        </w:rPr>
        <w:t xml:space="preserve"> concentration from time </w:t>
      </w:r>
      <w:r w:rsidRPr="00832371">
        <w:rPr>
          <w:snapToGrid w:val="0"/>
          <w:sz w:val="24"/>
          <w:szCs w:val="24"/>
          <w:lang w:val="en-GB"/>
        </w:rPr>
        <w:lastRenderedPageBreak/>
        <w:t>series collected by anemometers and FTIR or TDLAS detectors, respectively. The gas flux is then calculated using the following equation:</w:t>
      </w:r>
    </w:p>
    <w:p w14:paraId="0406BBD4" w14:textId="77777777" w:rsidR="00832371" w:rsidRPr="00832371" w:rsidRDefault="00832371" w:rsidP="00FA3C15">
      <w:pPr>
        <w:spacing w:line="276" w:lineRule="auto"/>
        <w:rPr>
          <w:snapToGrid w:val="0"/>
          <w:sz w:val="24"/>
          <w:szCs w:val="24"/>
          <w:lang w:val="en-GB"/>
        </w:rPr>
      </w:pPr>
    </w:p>
    <w:p w14:paraId="5D2874D7" w14:textId="57F3FE90" w:rsidR="00BF7CAA" w:rsidRPr="0076419D" w:rsidRDefault="00BF7CAA" w:rsidP="00BF7CAA">
      <w:pPr>
        <w:spacing w:line="276" w:lineRule="auto"/>
        <w:rPr>
          <w:snapToGrid w:val="0"/>
          <w:sz w:val="24"/>
          <w:szCs w:val="24"/>
          <w:lang w:val="it-IT"/>
        </w:rPr>
      </w:pPr>
      <m:oMathPara>
        <m:oMath>
          <m:r>
            <w:rPr>
              <w:rFonts w:ascii="Cambria Math" w:hAnsi="Cambria Math"/>
              <w:noProof/>
              <w:szCs w:val="22"/>
            </w:rPr>
            <m:t>F=</m:t>
          </m:r>
          <m:r>
            <m:rPr>
              <m:sty m:val="p"/>
            </m:rPr>
            <w:rPr>
              <w:rFonts w:ascii="Cambria Math" w:hAnsi="Cambria Math" w:cs="Cambria Math"/>
              <w:snapToGrid w:val="0"/>
              <w:szCs w:val="22"/>
            </w:rPr>
            <m:t>w</m:t>
          </m:r>
          <m:r>
            <m:rPr>
              <m:sty m:val="p"/>
            </m:rPr>
            <w:rPr>
              <w:rFonts w:ascii="Cambria Math" w:hAnsi="Cambria Math"/>
              <w:snapToGrid w:val="0"/>
              <w:szCs w:val="22"/>
              <w:lang w:val="it-IT"/>
            </w:rPr>
            <m:t>̅'</m:t>
          </m:r>
          <m:r>
            <m:rPr>
              <m:sty m:val="p"/>
            </m:rPr>
            <w:rPr>
              <w:rFonts w:ascii="Cambria Math" w:hAnsi="Cambria Math" w:cs="Cambria Math"/>
              <w:snapToGrid w:val="0"/>
              <w:szCs w:val="22"/>
            </w:rPr>
            <m:t>c</m:t>
          </m:r>
          <m:r>
            <m:rPr>
              <m:sty m:val="p"/>
            </m:rPr>
            <w:rPr>
              <w:rFonts w:ascii="Cambria Math" w:hAnsi="Cambria Math"/>
              <w:snapToGrid w:val="0"/>
              <w:szCs w:val="22"/>
              <w:lang w:val="it-IT"/>
            </w:rPr>
            <m:t xml:space="preserve">̅' </m:t>
          </m:r>
        </m:oMath>
      </m:oMathPara>
    </w:p>
    <w:p w14:paraId="45E7C6C3" w14:textId="0CE731F9" w:rsidR="00BF7CAA" w:rsidRDefault="00BF7CAA" w:rsidP="00FA3C15">
      <w:pPr>
        <w:spacing w:line="276" w:lineRule="auto"/>
        <w:rPr>
          <w:snapToGrid w:val="0"/>
          <w:sz w:val="24"/>
          <w:szCs w:val="24"/>
          <w:lang w:val="it-IT"/>
        </w:rPr>
      </w:pPr>
    </w:p>
    <w:p w14:paraId="7FC3A3A4" w14:textId="52451029" w:rsidR="00B20AAB" w:rsidRPr="00832371" w:rsidRDefault="00832371" w:rsidP="00FA3C15">
      <w:pPr>
        <w:spacing w:line="276" w:lineRule="auto"/>
        <w:rPr>
          <w:snapToGrid w:val="0"/>
          <w:sz w:val="24"/>
          <w:szCs w:val="24"/>
          <w:lang w:val="en-GB"/>
        </w:rPr>
      </w:pPr>
      <w:r w:rsidRPr="00832371">
        <w:rPr>
          <w:snapToGrid w:val="0"/>
          <w:sz w:val="24"/>
          <w:szCs w:val="24"/>
          <w:lang w:val="en-GB"/>
        </w:rPr>
        <w:t>where F is the flux</w:t>
      </w:r>
      <w:r w:rsidR="00BF7CAA" w:rsidRPr="00832371">
        <w:rPr>
          <w:snapToGrid w:val="0"/>
          <w:sz w:val="24"/>
          <w:szCs w:val="24"/>
          <w:lang w:val="en-GB"/>
        </w:rPr>
        <w:t xml:space="preserve"> (g m</w:t>
      </w:r>
      <w:r w:rsidR="00BF7CAA" w:rsidRPr="00832371">
        <w:rPr>
          <w:snapToGrid w:val="0"/>
          <w:sz w:val="24"/>
          <w:szCs w:val="24"/>
          <w:vertAlign w:val="superscript"/>
          <w:lang w:val="en-GB"/>
        </w:rPr>
        <w:t>-2</w:t>
      </w:r>
      <w:r w:rsidR="00BF7CAA" w:rsidRPr="00832371">
        <w:rPr>
          <w:snapToGrid w:val="0"/>
          <w:sz w:val="24"/>
          <w:szCs w:val="24"/>
          <w:lang w:val="en-GB"/>
        </w:rPr>
        <w:t xml:space="preserve"> s</w:t>
      </w:r>
      <w:r w:rsidR="00BF7CAA" w:rsidRPr="00832371">
        <w:rPr>
          <w:snapToGrid w:val="0"/>
          <w:sz w:val="24"/>
          <w:szCs w:val="24"/>
          <w:vertAlign w:val="superscript"/>
          <w:lang w:val="en-GB"/>
        </w:rPr>
        <w:t>-1</w:t>
      </w:r>
      <w:r w:rsidR="00BF7CAA" w:rsidRPr="00832371">
        <w:rPr>
          <w:snapToGrid w:val="0"/>
          <w:sz w:val="24"/>
          <w:szCs w:val="24"/>
          <w:lang w:val="en-GB"/>
        </w:rPr>
        <w:t xml:space="preserve">), </w:t>
      </w:r>
      <w:r w:rsidR="00993B71" w:rsidRPr="00993B71">
        <w:rPr>
          <w:rFonts w:ascii="Cambria Math" w:hAnsi="Cambria Math" w:cs="Cambria Math"/>
          <w:snapToGrid w:val="0"/>
          <w:sz w:val="24"/>
          <w:szCs w:val="24"/>
        </w:rPr>
        <w:t>𝑤</w:t>
      </w:r>
      <w:r w:rsidR="00993B71" w:rsidRPr="00832371">
        <w:rPr>
          <w:snapToGrid w:val="0"/>
          <w:sz w:val="24"/>
          <w:szCs w:val="24"/>
          <w:lang w:val="en-GB"/>
        </w:rPr>
        <w:t>̅</w:t>
      </w:r>
      <w:r w:rsidR="003C42EF" w:rsidRPr="00832371">
        <w:rPr>
          <w:snapToGrid w:val="0"/>
          <w:sz w:val="24"/>
          <w:szCs w:val="24"/>
          <w:lang w:val="en-GB"/>
        </w:rPr>
        <w:t xml:space="preserve">’ </w:t>
      </w:r>
      <w:r w:rsidRPr="00832371">
        <w:rPr>
          <w:snapToGrid w:val="0"/>
          <w:sz w:val="24"/>
          <w:szCs w:val="24"/>
          <w:lang w:val="en-GB"/>
        </w:rPr>
        <w:t xml:space="preserve">the average vertical component of wind speed </w:t>
      </w:r>
      <w:r w:rsidR="003C42EF" w:rsidRPr="00832371">
        <w:rPr>
          <w:snapToGrid w:val="0"/>
          <w:sz w:val="24"/>
          <w:szCs w:val="24"/>
          <w:lang w:val="en-GB"/>
        </w:rPr>
        <w:t>(m</w:t>
      </w:r>
      <w:r w:rsidR="007000A9" w:rsidRPr="00832371">
        <w:rPr>
          <w:snapToGrid w:val="0"/>
          <w:sz w:val="24"/>
          <w:szCs w:val="24"/>
          <w:lang w:val="en-GB"/>
        </w:rPr>
        <w:t xml:space="preserve"> </w:t>
      </w:r>
      <w:r w:rsidR="003C42EF" w:rsidRPr="00832371">
        <w:rPr>
          <w:snapToGrid w:val="0"/>
          <w:sz w:val="24"/>
          <w:szCs w:val="24"/>
          <w:lang w:val="en-GB"/>
        </w:rPr>
        <w:t>s</w:t>
      </w:r>
      <w:r w:rsidR="003C42EF" w:rsidRPr="00832371">
        <w:rPr>
          <w:snapToGrid w:val="0"/>
          <w:sz w:val="24"/>
          <w:szCs w:val="24"/>
          <w:vertAlign w:val="superscript"/>
          <w:lang w:val="en-GB"/>
        </w:rPr>
        <w:t>-1</w:t>
      </w:r>
      <w:r w:rsidR="003C42EF" w:rsidRPr="00832371">
        <w:rPr>
          <w:snapToGrid w:val="0"/>
          <w:sz w:val="24"/>
          <w:szCs w:val="24"/>
          <w:lang w:val="en-GB"/>
        </w:rPr>
        <w:t xml:space="preserve">) </w:t>
      </w:r>
      <w:r>
        <w:rPr>
          <w:snapToGrid w:val="0"/>
          <w:sz w:val="24"/>
          <w:szCs w:val="24"/>
          <w:lang w:val="en-GB"/>
        </w:rPr>
        <w:t>and</w:t>
      </w:r>
      <w:r w:rsidR="003C42EF" w:rsidRPr="00832371">
        <w:rPr>
          <w:snapToGrid w:val="0"/>
          <w:sz w:val="24"/>
          <w:szCs w:val="24"/>
          <w:lang w:val="en-GB"/>
        </w:rPr>
        <w:t xml:space="preserve"> </w:t>
      </w:r>
      <w:r w:rsidR="00993B71" w:rsidRPr="00993B71">
        <w:rPr>
          <w:rFonts w:ascii="Cambria Math" w:hAnsi="Cambria Math" w:cs="Cambria Math"/>
          <w:snapToGrid w:val="0"/>
          <w:sz w:val="24"/>
          <w:szCs w:val="24"/>
        </w:rPr>
        <w:t>𝑐</w:t>
      </w:r>
      <w:r w:rsidR="00993B71" w:rsidRPr="00832371">
        <w:rPr>
          <w:snapToGrid w:val="0"/>
          <w:sz w:val="24"/>
          <w:szCs w:val="24"/>
          <w:lang w:val="en-GB"/>
        </w:rPr>
        <w:t>̅′</w:t>
      </w:r>
      <w:r>
        <w:rPr>
          <w:snapToGrid w:val="0"/>
          <w:sz w:val="24"/>
          <w:szCs w:val="24"/>
          <w:lang w:val="en-GB"/>
        </w:rPr>
        <w:t xml:space="preserve"> is</w:t>
      </w:r>
      <w:r w:rsidR="00993B71" w:rsidRPr="00832371">
        <w:rPr>
          <w:snapToGrid w:val="0"/>
          <w:sz w:val="24"/>
          <w:szCs w:val="24"/>
          <w:lang w:val="en-GB"/>
        </w:rPr>
        <w:t xml:space="preserve"> </w:t>
      </w:r>
      <w:r w:rsidRPr="00832371">
        <w:rPr>
          <w:snapToGrid w:val="0"/>
          <w:sz w:val="24"/>
          <w:szCs w:val="24"/>
          <w:lang w:val="en-GB"/>
        </w:rPr>
        <w:t xml:space="preserve">the average gas concentration </w:t>
      </w:r>
      <w:r w:rsidR="003C42EF" w:rsidRPr="00832371">
        <w:rPr>
          <w:snapToGrid w:val="0"/>
          <w:sz w:val="24"/>
          <w:szCs w:val="24"/>
          <w:lang w:val="en-GB"/>
        </w:rPr>
        <w:t>(g m</w:t>
      </w:r>
      <w:r w:rsidR="003C42EF" w:rsidRPr="00832371">
        <w:rPr>
          <w:snapToGrid w:val="0"/>
          <w:sz w:val="24"/>
          <w:szCs w:val="24"/>
          <w:vertAlign w:val="superscript"/>
          <w:lang w:val="en-GB"/>
        </w:rPr>
        <w:t>-3</w:t>
      </w:r>
      <w:r w:rsidR="003C42EF" w:rsidRPr="00832371">
        <w:rPr>
          <w:snapToGrid w:val="0"/>
          <w:sz w:val="24"/>
          <w:szCs w:val="24"/>
          <w:lang w:val="en-GB"/>
        </w:rPr>
        <w:t xml:space="preserve">). </w:t>
      </w:r>
    </w:p>
    <w:p w14:paraId="1805B469" w14:textId="7754FCEF" w:rsidR="007D6538" w:rsidRDefault="00EA7D16" w:rsidP="00FA3C15">
      <w:pPr>
        <w:spacing w:line="276" w:lineRule="auto"/>
        <w:rPr>
          <w:snapToGrid w:val="0"/>
          <w:sz w:val="24"/>
          <w:szCs w:val="24"/>
          <w:lang w:val="en-GB"/>
        </w:rPr>
      </w:pPr>
      <w:r w:rsidRPr="00EA7D16">
        <w:rPr>
          <w:i/>
          <w:iCs/>
          <w:snapToGrid w:val="0"/>
          <w:sz w:val="24"/>
          <w:szCs w:val="24"/>
          <w:lang w:val="en-GB"/>
        </w:rPr>
        <w:t xml:space="preserve">Advantages and limitations: </w:t>
      </w:r>
      <w:r w:rsidRPr="00EA7D16">
        <w:rPr>
          <w:snapToGrid w:val="0"/>
          <w:sz w:val="24"/>
          <w:szCs w:val="24"/>
          <w:lang w:val="en-GB"/>
        </w:rPr>
        <w:t>provide large-scale emission estimates and is suitable for flat sites with uniform emissions. It allows continuous measurements over long periods of time, providing information on temporal variability and average emissions. However, it requires assumptions of horizontal site homogeneity and atmospheric stationarity, which are only fulfilled if time windows of less than 60 minutes are considered (</w:t>
      </w:r>
      <w:proofErr w:type="spellStart"/>
      <w:r w:rsidRPr="00EA7D16">
        <w:rPr>
          <w:snapToGrid w:val="0"/>
          <w:sz w:val="24"/>
          <w:szCs w:val="24"/>
          <w:lang w:val="en-GB"/>
        </w:rPr>
        <w:t>Kaimal</w:t>
      </w:r>
      <w:proofErr w:type="spellEnd"/>
      <w:r w:rsidRPr="00EA7D16">
        <w:rPr>
          <w:snapToGrid w:val="0"/>
          <w:sz w:val="24"/>
          <w:szCs w:val="24"/>
          <w:lang w:val="en-GB"/>
        </w:rPr>
        <w:t xml:space="preserve"> &amp; Finnigan 1994; Finnigan et al. 2003).</w:t>
      </w:r>
    </w:p>
    <w:p w14:paraId="72B23E36" w14:textId="77777777" w:rsidR="00EA7D16" w:rsidRPr="00EA7D16" w:rsidRDefault="00EA7D16" w:rsidP="00FA3C15">
      <w:pPr>
        <w:spacing w:line="276" w:lineRule="auto"/>
        <w:rPr>
          <w:snapToGrid w:val="0"/>
          <w:sz w:val="24"/>
          <w:szCs w:val="24"/>
          <w:lang w:val="en-GB"/>
        </w:rPr>
      </w:pPr>
    </w:p>
    <w:p w14:paraId="68F65BFA" w14:textId="77777777" w:rsidR="00530E76" w:rsidRPr="00530E76" w:rsidRDefault="006E6139" w:rsidP="00530E76">
      <w:pPr>
        <w:spacing w:line="276" w:lineRule="auto"/>
        <w:rPr>
          <w:snapToGrid w:val="0"/>
          <w:sz w:val="24"/>
          <w:szCs w:val="24"/>
          <w:lang w:val="en-GB"/>
        </w:rPr>
      </w:pPr>
      <w:r w:rsidRPr="00530E76">
        <w:rPr>
          <w:i/>
          <w:iCs/>
          <w:snapToGrid w:val="0"/>
          <w:sz w:val="24"/>
          <w:szCs w:val="24"/>
          <w:lang w:val="en-GB"/>
        </w:rPr>
        <w:t>Radial Plume Mapping (RPM):</w:t>
      </w:r>
      <w:r w:rsidRPr="00530E76">
        <w:rPr>
          <w:snapToGrid w:val="0"/>
          <w:sz w:val="24"/>
          <w:szCs w:val="24"/>
          <w:lang w:val="en-GB"/>
        </w:rPr>
        <w:t xml:space="preserve"> </w:t>
      </w:r>
      <w:r w:rsidR="00530E76" w:rsidRPr="00530E76">
        <w:rPr>
          <w:snapToGrid w:val="0"/>
          <w:sz w:val="24"/>
          <w:szCs w:val="24"/>
          <w:lang w:val="en-GB"/>
        </w:rPr>
        <w:t>Developed in the late 1990s, it uses a combination of concentration measurements and wind profiles to obtain a surface emission rate from an upwind area. It can be used in two configurations: horizontal (HRPM) or vertical (VRPM), the former capable of detecting hotspots and the latter of quantifying flows. A laser beam is aimed at reflectors positioned at different heights (10-50m) and distances (up to 200m); each section provides an average CH</w:t>
      </w:r>
      <w:r w:rsidR="00530E76" w:rsidRPr="00530E76">
        <w:rPr>
          <w:snapToGrid w:val="0"/>
          <w:sz w:val="24"/>
          <w:szCs w:val="24"/>
          <w:vertAlign w:val="subscript"/>
          <w:lang w:val="en-GB"/>
        </w:rPr>
        <w:t>4</w:t>
      </w:r>
      <w:r w:rsidR="00530E76" w:rsidRPr="00530E76">
        <w:rPr>
          <w:snapToGrid w:val="0"/>
          <w:sz w:val="24"/>
          <w:szCs w:val="24"/>
          <w:lang w:val="en-GB"/>
        </w:rPr>
        <w:t xml:space="preserve"> concentration: a 2D concentration profile is thus modelled on the cross-section of the plume. By combining this data with wind speeds, the surface emission rate can be measured. </w:t>
      </w:r>
    </w:p>
    <w:p w14:paraId="7374C9BC" w14:textId="28CF53C1" w:rsidR="00B44231" w:rsidRDefault="00530E76" w:rsidP="00530E76">
      <w:pPr>
        <w:spacing w:line="276" w:lineRule="auto"/>
        <w:rPr>
          <w:snapToGrid w:val="0"/>
          <w:sz w:val="24"/>
          <w:szCs w:val="24"/>
          <w:lang w:val="en-GB"/>
        </w:rPr>
      </w:pPr>
      <w:r w:rsidRPr="009D357C">
        <w:rPr>
          <w:i/>
          <w:iCs/>
          <w:snapToGrid w:val="0"/>
          <w:sz w:val="24"/>
          <w:szCs w:val="24"/>
          <w:lang w:val="en-GB"/>
        </w:rPr>
        <w:t>Advantages and limitations</w:t>
      </w:r>
      <w:r w:rsidRPr="00530E76">
        <w:rPr>
          <w:snapToGrid w:val="0"/>
          <w:sz w:val="24"/>
          <w:szCs w:val="24"/>
          <w:lang w:val="en-GB"/>
        </w:rPr>
        <w:t>: capable of identifying point sources and estimating emission fluxes, lending itself to preliminary screening for remediation.</w:t>
      </w:r>
      <w:r w:rsidR="009D357C">
        <w:rPr>
          <w:snapToGrid w:val="0"/>
          <w:sz w:val="24"/>
          <w:szCs w:val="24"/>
          <w:lang w:val="en-GB"/>
        </w:rPr>
        <w:t xml:space="preserve"> </w:t>
      </w:r>
      <w:r w:rsidRPr="00530E76">
        <w:rPr>
          <w:snapToGrid w:val="0"/>
          <w:sz w:val="24"/>
          <w:szCs w:val="24"/>
          <w:lang w:val="en-GB"/>
        </w:rPr>
        <w:t xml:space="preserve">Limitations are low spatial resolution (limited laser range) and high temporal resolution (several hours), incompatible with landfill flows. Upwind and downwind measurements would have to take place simultaneously (increasing the costs of the test) and the results are complex to interpret. </w:t>
      </w:r>
      <w:r w:rsidR="00860B4F">
        <w:rPr>
          <w:snapToGrid w:val="0"/>
          <w:sz w:val="24"/>
          <w:szCs w:val="24"/>
          <w:lang w:val="en-GB"/>
        </w:rPr>
        <w:t>D</w:t>
      </w:r>
      <w:r w:rsidRPr="00530E76">
        <w:rPr>
          <w:snapToGrid w:val="0"/>
          <w:sz w:val="24"/>
          <w:szCs w:val="24"/>
          <w:lang w:val="en-GB"/>
        </w:rPr>
        <w:t>etermining the precise area contributing to the measured emission</w:t>
      </w:r>
      <w:r w:rsidR="00860B4F" w:rsidRPr="00860B4F">
        <w:rPr>
          <w:snapToGrid w:val="0"/>
          <w:sz w:val="24"/>
          <w:szCs w:val="24"/>
          <w:lang w:val="en-GB"/>
        </w:rPr>
        <w:t xml:space="preserve"> </w:t>
      </w:r>
      <w:r w:rsidR="00860B4F" w:rsidRPr="00530E76">
        <w:rPr>
          <w:snapToGrid w:val="0"/>
          <w:sz w:val="24"/>
          <w:szCs w:val="24"/>
          <w:lang w:val="en-GB"/>
        </w:rPr>
        <w:t xml:space="preserve">is </w:t>
      </w:r>
      <w:r w:rsidR="00860B4F">
        <w:rPr>
          <w:snapToGrid w:val="0"/>
          <w:sz w:val="24"/>
          <w:szCs w:val="24"/>
          <w:lang w:val="en-GB"/>
        </w:rPr>
        <w:t>e</w:t>
      </w:r>
      <w:r w:rsidR="00860B4F" w:rsidRPr="00530E76">
        <w:rPr>
          <w:snapToGrid w:val="0"/>
          <w:sz w:val="24"/>
          <w:szCs w:val="24"/>
          <w:lang w:val="en-GB"/>
        </w:rPr>
        <w:t>qually complex</w:t>
      </w:r>
      <w:r w:rsidRPr="00530E76">
        <w:rPr>
          <w:snapToGrid w:val="0"/>
          <w:sz w:val="24"/>
          <w:szCs w:val="24"/>
          <w:lang w:val="en-GB"/>
        </w:rPr>
        <w:t>.</w:t>
      </w:r>
    </w:p>
    <w:p w14:paraId="6DFF1FCF" w14:textId="77777777" w:rsidR="009D357C" w:rsidRPr="00530E76" w:rsidRDefault="009D357C" w:rsidP="00530E76">
      <w:pPr>
        <w:spacing w:line="276" w:lineRule="auto"/>
        <w:rPr>
          <w:snapToGrid w:val="0"/>
          <w:sz w:val="24"/>
          <w:szCs w:val="24"/>
          <w:lang w:val="en-GB"/>
        </w:rPr>
      </w:pPr>
    </w:p>
    <w:p w14:paraId="3266C5BC" w14:textId="11CB745B" w:rsidR="00156E15" w:rsidRPr="00156E15" w:rsidRDefault="009D357C" w:rsidP="00156E15">
      <w:pPr>
        <w:spacing w:line="276" w:lineRule="auto"/>
        <w:rPr>
          <w:snapToGrid w:val="0"/>
          <w:sz w:val="24"/>
          <w:szCs w:val="24"/>
          <w:lang w:val="en-GB"/>
        </w:rPr>
      </w:pPr>
      <w:r w:rsidRPr="00156E15">
        <w:rPr>
          <w:i/>
          <w:iCs/>
          <w:snapToGrid w:val="0"/>
          <w:sz w:val="24"/>
          <w:szCs w:val="24"/>
          <w:lang w:val="en-GB"/>
        </w:rPr>
        <w:lastRenderedPageBreak/>
        <w:t xml:space="preserve">The tracer gas dispersion </w:t>
      </w:r>
      <w:r w:rsidR="00156E15" w:rsidRPr="00156E15">
        <w:rPr>
          <w:i/>
          <w:iCs/>
          <w:snapToGrid w:val="0"/>
          <w:sz w:val="24"/>
          <w:szCs w:val="24"/>
          <w:lang w:val="en-GB"/>
        </w:rPr>
        <w:t>method</w:t>
      </w:r>
      <w:r w:rsidR="00156E15">
        <w:rPr>
          <w:snapToGrid w:val="0"/>
          <w:sz w:val="24"/>
          <w:szCs w:val="24"/>
          <w:lang w:val="en-GB"/>
        </w:rPr>
        <w:t xml:space="preserve">: it </w:t>
      </w:r>
      <w:r w:rsidR="00156E15" w:rsidRPr="00156E15">
        <w:rPr>
          <w:snapToGrid w:val="0"/>
          <w:sz w:val="24"/>
          <w:szCs w:val="24"/>
          <w:lang w:val="en-GB"/>
        </w:rPr>
        <w:t>consists of releasing a tracer gas from a position upwind of the emissive surface and measuring the CH</w:t>
      </w:r>
      <w:r w:rsidR="00156E15" w:rsidRPr="00156E15">
        <w:rPr>
          <w:snapToGrid w:val="0"/>
          <w:sz w:val="24"/>
          <w:szCs w:val="24"/>
          <w:vertAlign w:val="subscript"/>
          <w:lang w:val="en-GB"/>
        </w:rPr>
        <w:t>4</w:t>
      </w:r>
      <w:r w:rsidR="00156E15" w:rsidRPr="00156E15">
        <w:rPr>
          <w:snapToGrid w:val="0"/>
          <w:sz w:val="24"/>
          <w:szCs w:val="24"/>
          <w:lang w:val="en-GB"/>
        </w:rPr>
        <w:t xml:space="preserve"> and tracer concentrations downwind in each time interval. A distinction is made between stationary and dynamic, depending on whether measurements are made with instruments (FTIR or TDLAS detectors) placed at fixed points or equipped on a vehicle moving along a road. </w:t>
      </w:r>
    </w:p>
    <w:p w14:paraId="55A5A1AE" w14:textId="6ED91BBE" w:rsidR="008F785E" w:rsidRDefault="00156E15" w:rsidP="00156E15">
      <w:pPr>
        <w:spacing w:line="276" w:lineRule="auto"/>
        <w:rPr>
          <w:snapToGrid w:val="0"/>
          <w:sz w:val="24"/>
          <w:szCs w:val="24"/>
          <w:lang w:val="en-GB"/>
        </w:rPr>
      </w:pPr>
      <w:r w:rsidRPr="00156E15">
        <w:rPr>
          <w:i/>
          <w:iCs/>
          <w:snapToGrid w:val="0"/>
          <w:sz w:val="24"/>
          <w:szCs w:val="24"/>
          <w:lang w:val="en-GB"/>
        </w:rPr>
        <w:t>Advantages and limitations</w:t>
      </w:r>
      <w:r w:rsidRPr="00156E15">
        <w:rPr>
          <w:snapToGrid w:val="0"/>
          <w:sz w:val="24"/>
          <w:szCs w:val="24"/>
          <w:lang w:val="en-GB"/>
        </w:rPr>
        <w:t xml:space="preserve">: </w:t>
      </w:r>
      <w:r>
        <w:rPr>
          <w:snapToGrid w:val="0"/>
          <w:sz w:val="24"/>
          <w:szCs w:val="24"/>
          <w:lang w:val="en-GB"/>
        </w:rPr>
        <w:t>t</w:t>
      </w:r>
      <w:r w:rsidRPr="00156E15">
        <w:rPr>
          <w:snapToGrid w:val="0"/>
          <w:sz w:val="24"/>
          <w:szCs w:val="24"/>
          <w:lang w:val="en-GB"/>
        </w:rPr>
        <w:t>he main advantage is the simplicity of analysis (provided the CH</w:t>
      </w:r>
      <w:r w:rsidRPr="00156E15">
        <w:rPr>
          <w:snapToGrid w:val="0"/>
          <w:sz w:val="24"/>
          <w:szCs w:val="24"/>
          <w:vertAlign w:val="subscript"/>
          <w:lang w:val="en-GB"/>
        </w:rPr>
        <w:t>4</w:t>
      </w:r>
      <w:r w:rsidRPr="00156E15">
        <w:rPr>
          <w:snapToGrid w:val="0"/>
          <w:sz w:val="24"/>
          <w:szCs w:val="24"/>
          <w:lang w:val="en-GB"/>
        </w:rPr>
        <w:t xml:space="preserve"> and tracer gas are well mixed). It makes it possible to estimate the total emissions of a landfill (including point sources) and is not affected by errors related to site topography, as it can be applied to landfills of all sizes. Recent studies recommend measuring at least 10 points, recommending an average number of 15 samplings (</w:t>
      </w:r>
      <w:proofErr w:type="spellStart"/>
      <w:r w:rsidRPr="00156E15">
        <w:rPr>
          <w:snapToGrid w:val="0"/>
          <w:sz w:val="24"/>
          <w:szCs w:val="24"/>
          <w:lang w:val="en-GB"/>
        </w:rPr>
        <w:t>Fredenslund</w:t>
      </w:r>
      <w:proofErr w:type="spellEnd"/>
      <w:r w:rsidRPr="00156E15">
        <w:rPr>
          <w:snapToGrid w:val="0"/>
          <w:sz w:val="24"/>
          <w:szCs w:val="24"/>
          <w:lang w:val="en-GB"/>
        </w:rPr>
        <w:t xml:space="preserve"> et al., 2019b; Monster et al., 2014). The disadvantages of the technique concern its dependence on meteorological conditions (wind direction and speed), which are necessary to ensure proper mixing, as well as the need for suitable road access. It is unable to discriminate between the different sources contributing to the emission, leading to possible quantification errors. The instrumentation is expensive and requires specialised personnel. A further disadvantage is that measurements are carried out over hours (2-6 h) or a few days, so the temporal variation of the emission is a major disturbing factor on the quality of the data.</w:t>
      </w:r>
    </w:p>
    <w:p w14:paraId="1A0A47EE" w14:textId="77777777" w:rsidR="00156E15" w:rsidRPr="00156E15" w:rsidRDefault="00156E15" w:rsidP="00156E15">
      <w:pPr>
        <w:spacing w:line="276" w:lineRule="auto"/>
        <w:rPr>
          <w:snapToGrid w:val="0"/>
          <w:sz w:val="24"/>
          <w:szCs w:val="24"/>
          <w:lang w:val="en-GB"/>
        </w:rPr>
      </w:pPr>
    </w:p>
    <w:p w14:paraId="15A8A08B" w14:textId="04B8DE41" w:rsidR="00156E15" w:rsidRPr="00156E15" w:rsidRDefault="00156E15" w:rsidP="00156E15">
      <w:pPr>
        <w:spacing w:line="276" w:lineRule="auto"/>
        <w:rPr>
          <w:snapToGrid w:val="0"/>
          <w:sz w:val="24"/>
          <w:szCs w:val="24"/>
          <w:lang w:val="en-GB"/>
        </w:rPr>
      </w:pPr>
      <w:r w:rsidRPr="00156E15">
        <w:rPr>
          <w:i/>
          <w:iCs/>
          <w:snapToGrid w:val="0"/>
          <w:sz w:val="24"/>
          <w:szCs w:val="24"/>
          <w:lang w:val="en-GB"/>
        </w:rPr>
        <w:t>Differential absorption LiDAR method</w:t>
      </w:r>
      <w:r w:rsidR="002C5C28">
        <w:rPr>
          <w:i/>
          <w:iCs/>
          <w:snapToGrid w:val="0"/>
          <w:sz w:val="24"/>
          <w:szCs w:val="24"/>
          <w:lang w:val="en-GB"/>
        </w:rPr>
        <w:t xml:space="preserve"> (DIAL)</w:t>
      </w:r>
      <w:r w:rsidR="00051D89" w:rsidRPr="00156E15">
        <w:rPr>
          <w:i/>
          <w:iCs/>
          <w:snapToGrid w:val="0"/>
          <w:sz w:val="24"/>
          <w:szCs w:val="24"/>
          <w:lang w:val="en-GB"/>
        </w:rPr>
        <w:t>:</w:t>
      </w:r>
      <w:r w:rsidR="00051D89" w:rsidRPr="00156E15">
        <w:rPr>
          <w:snapToGrid w:val="0"/>
          <w:sz w:val="24"/>
          <w:szCs w:val="24"/>
          <w:lang w:val="en-GB"/>
        </w:rPr>
        <w:t xml:space="preserve"> </w:t>
      </w:r>
      <w:r w:rsidRPr="00156E15">
        <w:rPr>
          <w:snapToGrid w:val="0"/>
          <w:sz w:val="24"/>
          <w:szCs w:val="24"/>
          <w:lang w:val="en-GB"/>
        </w:rPr>
        <w:t xml:space="preserve">based on the analysis of the electromagnetic spectrum emitted by a surface. </w:t>
      </w:r>
      <w:r w:rsidR="00860B4F">
        <w:rPr>
          <w:snapToGrid w:val="0"/>
          <w:sz w:val="24"/>
          <w:szCs w:val="24"/>
          <w:lang w:val="en-GB"/>
        </w:rPr>
        <w:t>It</w:t>
      </w:r>
      <w:r w:rsidRPr="00156E15">
        <w:rPr>
          <w:snapToGrid w:val="0"/>
          <w:sz w:val="24"/>
          <w:szCs w:val="24"/>
          <w:lang w:val="en-GB"/>
        </w:rPr>
        <w:t xml:space="preserve"> use</w:t>
      </w:r>
      <w:r w:rsidR="00860B4F">
        <w:rPr>
          <w:snapToGrid w:val="0"/>
          <w:sz w:val="24"/>
          <w:szCs w:val="24"/>
          <w:lang w:val="en-GB"/>
        </w:rPr>
        <w:t>s</w:t>
      </w:r>
      <w:r w:rsidRPr="00156E15">
        <w:rPr>
          <w:snapToGrid w:val="0"/>
          <w:sz w:val="24"/>
          <w:szCs w:val="24"/>
          <w:lang w:val="en-GB"/>
        </w:rPr>
        <w:t xml:space="preserve"> different types of sensors and the data obtained are processed through image analysis, returning thematic maps where each colour is associated with a piece of information. Measurements are taken both downwind and upwind of the landfill: the flux emitted from the surface is obtained by difference.</w:t>
      </w:r>
    </w:p>
    <w:p w14:paraId="0123BCE2" w14:textId="75A82425" w:rsidR="00156E15" w:rsidRPr="00156E15" w:rsidRDefault="00156E15" w:rsidP="00156E15">
      <w:pPr>
        <w:spacing w:line="276" w:lineRule="auto"/>
        <w:rPr>
          <w:snapToGrid w:val="0"/>
          <w:sz w:val="24"/>
          <w:szCs w:val="24"/>
          <w:lang w:val="en-GB"/>
        </w:rPr>
      </w:pPr>
      <w:r w:rsidRPr="00156E15">
        <w:rPr>
          <w:i/>
          <w:iCs/>
          <w:snapToGrid w:val="0"/>
          <w:sz w:val="24"/>
          <w:szCs w:val="24"/>
          <w:lang w:val="en-GB"/>
        </w:rPr>
        <w:t>Advantages and limitations</w:t>
      </w:r>
      <w:r w:rsidRPr="00156E15">
        <w:rPr>
          <w:snapToGrid w:val="0"/>
          <w:sz w:val="24"/>
          <w:szCs w:val="24"/>
          <w:lang w:val="en-GB"/>
        </w:rPr>
        <w:t xml:space="preserve">: they provide total emissions from the entire site or portions. They also have a good spatial resolution (400-800 m), depending on atmospheric conditions. The main disadvantage of the DIAL method is the cost and computational burden of analytical modelling and data management. It requires suitable roads, and the measurements depend </w:t>
      </w:r>
      <w:r w:rsidRPr="00156E15">
        <w:rPr>
          <w:snapToGrid w:val="0"/>
          <w:sz w:val="24"/>
          <w:szCs w:val="24"/>
          <w:lang w:val="en-GB"/>
        </w:rPr>
        <w:lastRenderedPageBreak/>
        <w:t xml:space="preserve">on the wind (it must be stable to measure the flow accurately) and present infrastructure. Measurements are conducted over hours or days. </w:t>
      </w:r>
    </w:p>
    <w:p w14:paraId="1C922314" w14:textId="4E7F86C4" w:rsidR="00353BC6" w:rsidRDefault="00156E15" w:rsidP="00156E15">
      <w:pPr>
        <w:spacing w:line="276" w:lineRule="auto"/>
        <w:rPr>
          <w:snapToGrid w:val="0"/>
          <w:sz w:val="24"/>
          <w:szCs w:val="24"/>
          <w:lang w:val="en-GB"/>
        </w:rPr>
      </w:pPr>
      <w:r w:rsidRPr="00156E15">
        <w:rPr>
          <w:snapToGrid w:val="0"/>
          <w:sz w:val="24"/>
          <w:szCs w:val="24"/>
          <w:lang w:val="en-GB"/>
        </w:rPr>
        <w:t>With reference to a mobile version, very few studies are available to date on its use in landfills (</w:t>
      </w:r>
      <w:proofErr w:type="spellStart"/>
      <w:r w:rsidRPr="00156E15">
        <w:rPr>
          <w:snapToGrid w:val="0"/>
          <w:sz w:val="24"/>
          <w:szCs w:val="24"/>
          <w:lang w:val="en-GB"/>
        </w:rPr>
        <w:t>Innocenti</w:t>
      </w:r>
      <w:proofErr w:type="spellEnd"/>
      <w:r w:rsidRPr="00156E15">
        <w:rPr>
          <w:snapToGrid w:val="0"/>
          <w:sz w:val="24"/>
          <w:szCs w:val="24"/>
          <w:lang w:val="en-GB"/>
        </w:rPr>
        <w:t xml:space="preserve"> et al., 2017; Bourn et al., 2019; Robinson et al., 2011).</w:t>
      </w:r>
    </w:p>
    <w:p w14:paraId="0D61F9A1" w14:textId="77777777" w:rsidR="00156E15" w:rsidRPr="00156E15" w:rsidRDefault="00156E15" w:rsidP="00156E15">
      <w:pPr>
        <w:spacing w:line="276" w:lineRule="auto"/>
        <w:rPr>
          <w:b/>
          <w:bCs/>
          <w:i/>
          <w:iCs/>
          <w:snapToGrid w:val="0"/>
          <w:sz w:val="24"/>
          <w:szCs w:val="24"/>
          <w:u w:val="single"/>
          <w:lang w:val="en-GB"/>
        </w:rPr>
      </w:pPr>
    </w:p>
    <w:p w14:paraId="6FE1ADBD" w14:textId="77777777" w:rsidR="00D01EB7" w:rsidRPr="00D01EB7" w:rsidRDefault="00D01EB7" w:rsidP="00D01EB7">
      <w:pPr>
        <w:spacing w:line="276" w:lineRule="auto"/>
        <w:rPr>
          <w:snapToGrid w:val="0"/>
          <w:sz w:val="24"/>
          <w:szCs w:val="24"/>
          <w:lang w:val="en-GB"/>
        </w:rPr>
      </w:pPr>
      <w:r w:rsidRPr="00D01EB7">
        <w:rPr>
          <w:i/>
          <w:iCs/>
          <w:snapToGrid w:val="0"/>
          <w:sz w:val="24"/>
          <w:szCs w:val="24"/>
          <w:lang w:val="en-GB"/>
        </w:rPr>
        <w:t>Inverse dispersion modelling method</w:t>
      </w:r>
      <w:r w:rsidR="00504038" w:rsidRPr="00D01EB7">
        <w:rPr>
          <w:snapToGrid w:val="0"/>
          <w:sz w:val="24"/>
          <w:szCs w:val="24"/>
          <w:lang w:val="en-GB"/>
        </w:rPr>
        <w:t xml:space="preserve">: </w:t>
      </w:r>
      <w:r w:rsidRPr="00D01EB7">
        <w:rPr>
          <w:snapToGrid w:val="0"/>
          <w:sz w:val="24"/>
          <w:szCs w:val="24"/>
          <w:lang w:val="en-GB"/>
        </w:rPr>
        <w:t>By measuring CH</w:t>
      </w:r>
      <w:r w:rsidRPr="00D01EB7">
        <w:rPr>
          <w:snapToGrid w:val="0"/>
          <w:sz w:val="24"/>
          <w:szCs w:val="24"/>
          <w:vertAlign w:val="subscript"/>
          <w:lang w:val="en-GB"/>
        </w:rPr>
        <w:t>4</w:t>
      </w:r>
      <w:r w:rsidRPr="00D01EB7">
        <w:rPr>
          <w:snapToGrid w:val="0"/>
          <w:sz w:val="24"/>
          <w:szCs w:val="24"/>
          <w:lang w:val="en-GB"/>
        </w:rPr>
        <w:t xml:space="preserve"> concentrations on a leeward plane at the surface and combining them with meteorological data, the flux can be calculated using atmospheric gas dispersion models. Several models have been specially developed for this purpose, such as LASAT (</w:t>
      </w:r>
      <w:proofErr w:type="spellStart"/>
      <w:r w:rsidRPr="00D01EB7">
        <w:rPr>
          <w:snapToGrid w:val="0"/>
          <w:sz w:val="24"/>
          <w:szCs w:val="24"/>
          <w:lang w:val="en-GB"/>
        </w:rPr>
        <w:t>Janicke</w:t>
      </w:r>
      <w:proofErr w:type="spellEnd"/>
      <w:r w:rsidRPr="00D01EB7">
        <w:rPr>
          <w:snapToGrid w:val="0"/>
          <w:sz w:val="24"/>
          <w:szCs w:val="24"/>
          <w:lang w:val="en-GB"/>
        </w:rPr>
        <w:t xml:space="preserve"> Consulting, </w:t>
      </w:r>
      <w:proofErr w:type="spellStart"/>
      <w:r w:rsidRPr="00D01EB7">
        <w:rPr>
          <w:snapToGrid w:val="0"/>
          <w:sz w:val="24"/>
          <w:szCs w:val="24"/>
          <w:lang w:val="en-GB"/>
        </w:rPr>
        <w:t>Überlingen</w:t>
      </w:r>
      <w:proofErr w:type="spellEnd"/>
      <w:r w:rsidRPr="00D01EB7">
        <w:rPr>
          <w:snapToGrid w:val="0"/>
          <w:sz w:val="24"/>
          <w:szCs w:val="24"/>
          <w:lang w:val="en-GB"/>
        </w:rPr>
        <w:t xml:space="preserve">, Germany) and </w:t>
      </w:r>
      <w:proofErr w:type="spellStart"/>
      <w:r w:rsidRPr="00D01EB7">
        <w:rPr>
          <w:snapToGrid w:val="0"/>
          <w:sz w:val="24"/>
          <w:szCs w:val="24"/>
          <w:lang w:val="en-GB"/>
        </w:rPr>
        <w:t>WindTrax</w:t>
      </w:r>
      <w:proofErr w:type="spellEnd"/>
      <w:r w:rsidRPr="00D01EB7">
        <w:rPr>
          <w:snapToGrid w:val="0"/>
          <w:sz w:val="24"/>
          <w:szCs w:val="24"/>
          <w:lang w:val="en-GB"/>
        </w:rPr>
        <w:t xml:space="preserve"> (Thunder Beach Scientific, Nanaimo, Canada).</w:t>
      </w:r>
    </w:p>
    <w:p w14:paraId="29EE385B" w14:textId="71E7CCC9" w:rsidR="00AB3459" w:rsidRDefault="00D01EB7" w:rsidP="00D01EB7">
      <w:pPr>
        <w:spacing w:line="276" w:lineRule="auto"/>
        <w:rPr>
          <w:snapToGrid w:val="0"/>
          <w:sz w:val="24"/>
          <w:szCs w:val="24"/>
          <w:lang w:val="en-GB"/>
        </w:rPr>
      </w:pPr>
      <w:r w:rsidRPr="00D01EB7">
        <w:rPr>
          <w:i/>
          <w:iCs/>
          <w:snapToGrid w:val="0"/>
          <w:sz w:val="24"/>
          <w:szCs w:val="24"/>
          <w:lang w:val="en-GB"/>
        </w:rPr>
        <w:t>Advantages and limitations</w:t>
      </w:r>
      <w:r w:rsidRPr="00D01EB7">
        <w:rPr>
          <w:snapToGrid w:val="0"/>
          <w:sz w:val="24"/>
          <w:szCs w:val="24"/>
          <w:lang w:val="en-GB"/>
        </w:rPr>
        <w:t xml:space="preserve">: It can provide estimates of site-wide emissions even from critical points such as embankments and biogas collection systems, which are often difficult to intercept using traditional methods. On the other hand, it requires large quantities of </w:t>
      </w:r>
      <w:proofErr w:type="gramStart"/>
      <w:r w:rsidR="002C5C28">
        <w:rPr>
          <w:snapToGrid w:val="0"/>
          <w:sz w:val="24"/>
          <w:szCs w:val="24"/>
          <w:lang w:val="en-GB"/>
        </w:rPr>
        <w:t>high quality</w:t>
      </w:r>
      <w:proofErr w:type="gramEnd"/>
      <w:r w:rsidR="002C5C28">
        <w:rPr>
          <w:snapToGrid w:val="0"/>
          <w:sz w:val="24"/>
          <w:szCs w:val="24"/>
          <w:lang w:val="en-GB"/>
        </w:rPr>
        <w:t xml:space="preserve"> </w:t>
      </w:r>
      <w:r w:rsidRPr="00D01EB7">
        <w:rPr>
          <w:snapToGrid w:val="0"/>
          <w:sz w:val="24"/>
          <w:szCs w:val="24"/>
          <w:lang w:val="en-GB"/>
        </w:rPr>
        <w:t>data as inputs for good emission estimates, such as atmospheric stability, surface turbulence and wind speed. Optimal conditions would require the landfill site to be in a flat area, with a road cutting through the downwind plume at a suitable distance.</w:t>
      </w:r>
    </w:p>
    <w:p w14:paraId="06255DE3" w14:textId="77777777" w:rsidR="00D01EB7" w:rsidRPr="00D01EB7" w:rsidRDefault="00D01EB7" w:rsidP="00D01EB7">
      <w:pPr>
        <w:spacing w:line="276" w:lineRule="auto"/>
        <w:rPr>
          <w:snapToGrid w:val="0"/>
          <w:sz w:val="24"/>
          <w:szCs w:val="24"/>
          <w:lang w:val="en-GB"/>
        </w:rPr>
      </w:pPr>
    </w:p>
    <w:p w14:paraId="754CE989" w14:textId="51C9ED28" w:rsidR="00AB3459" w:rsidRDefault="00AB3459" w:rsidP="00AB3459">
      <w:pPr>
        <w:pStyle w:val="Titolo1"/>
        <w:numPr>
          <w:ilvl w:val="1"/>
          <w:numId w:val="39"/>
        </w:numPr>
        <w:spacing w:before="0" w:after="0" w:line="276" w:lineRule="auto"/>
        <w:rPr>
          <w:snapToGrid w:val="0"/>
          <w:lang w:val="it-IT"/>
        </w:rPr>
      </w:pPr>
      <w:proofErr w:type="spellStart"/>
      <w:r>
        <w:rPr>
          <w:snapToGrid w:val="0"/>
          <w:lang w:val="it-IT"/>
        </w:rPr>
        <w:t>Conclusion</w:t>
      </w:r>
      <w:r w:rsidR="00AC6736">
        <w:rPr>
          <w:snapToGrid w:val="0"/>
          <w:lang w:val="it-IT"/>
        </w:rPr>
        <w:t>s</w:t>
      </w:r>
      <w:proofErr w:type="spellEnd"/>
    </w:p>
    <w:p w14:paraId="2D9F637D" w14:textId="284BA194" w:rsidR="00AB3459" w:rsidRDefault="00A448E7" w:rsidP="00FA4139">
      <w:pPr>
        <w:spacing w:line="276" w:lineRule="auto"/>
        <w:rPr>
          <w:snapToGrid w:val="0"/>
          <w:sz w:val="24"/>
          <w:szCs w:val="24"/>
          <w:lang w:val="en-GB"/>
        </w:rPr>
      </w:pPr>
      <w:r w:rsidRPr="00A448E7">
        <w:rPr>
          <w:snapToGrid w:val="0"/>
          <w:sz w:val="24"/>
          <w:szCs w:val="24"/>
          <w:lang w:val="en-GB"/>
        </w:rPr>
        <w:t xml:space="preserve">An analysis of the techniques used to date for the quantification of methane fluxes from landfills has shown that each method has its strengths and weaknesses, and that at present it is not possible to say that there is absolutely one quantification method that is preferable to others. This issue therefore remains open; however, technological innovations introduced in various sectors seem promising in the search for a more concrete solution, </w:t>
      </w:r>
      <w:r>
        <w:rPr>
          <w:snapToGrid w:val="0"/>
          <w:sz w:val="24"/>
          <w:szCs w:val="24"/>
          <w:lang w:val="en-GB"/>
        </w:rPr>
        <w:t xml:space="preserve">such as </w:t>
      </w:r>
      <w:r w:rsidRPr="00A448E7">
        <w:rPr>
          <w:snapToGrid w:val="0"/>
          <w:sz w:val="24"/>
          <w:szCs w:val="24"/>
          <w:lang w:val="en-GB"/>
        </w:rPr>
        <w:t>the use of drones equipped with appropriate sensors.</w:t>
      </w:r>
    </w:p>
    <w:p w14:paraId="63DD6BEC" w14:textId="77777777" w:rsidR="00A448E7" w:rsidRPr="00A448E7" w:rsidRDefault="00A448E7" w:rsidP="00FA4139">
      <w:pPr>
        <w:spacing w:line="276" w:lineRule="auto"/>
        <w:rPr>
          <w:snapToGrid w:val="0"/>
          <w:sz w:val="24"/>
          <w:szCs w:val="24"/>
          <w:lang w:val="en-GB"/>
        </w:rPr>
      </w:pPr>
    </w:p>
    <w:p w14:paraId="0A870F79" w14:textId="39A21C10" w:rsidR="00424FBA" w:rsidRPr="00E5173C" w:rsidRDefault="00E5173C" w:rsidP="00EC20A3">
      <w:pPr>
        <w:pStyle w:val="Titolo1"/>
        <w:numPr>
          <w:ilvl w:val="0"/>
          <w:numId w:val="0"/>
        </w:numPr>
        <w:spacing w:before="0" w:after="0" w:line="276" w:lineRule="auto"/>
        <w:rPr>
          <w:snapToGrid w:val="0"/>
          <w:lang w:val="en-GB"/>
        </w:rPr>
      </w:pPr>
      <w:r w:rsidRPr="00E5173C">
        <w:rPr>
          <w:snapToGrid w:val="0"/>
          <w:lang w:val="en-GB"/>
        </w:rPr>
        <w:t>R</w:t>
      </w:r>
      <w:r>
        <w:rPr>
          <w:snapToGrid w:val="0"/>
          <w:lang w:val="en-GB"/>
        </w:rPr>
        <w:t>eferences</w:t>
      </w:r>
      <w:r w:rsidR="00424FBA" w:rsidRPr="00E5173C">
        <w:rPr>
          <w:snapToGrid w:val="0"/>
          <w:lang w:val="en-GB"/>
        </w:rPr>
        <w:t xml:space="preserve"> </w:t>
      </w:r>
    </w:p>
    <w:p w14:paraId="5EDEC795" w14:textId="239B92F8" w:rsidR="00B61073" w:rsidRPr="005F14B4" w:rsidRDefault="00B61073" w:rsidP="00B61073">
      <w:pPr>
        <w:spacing w:line="276" w:lineRule="auto"/>
        <w:rPr>
          <w:sz w:val="20"/>
        </w:rPr>
      </w:pPr>
      <w:proofErr w:type="spellStart"/>
      <w:r w:rsidRPr="00E5173C">
        <w:rPr>
          <w:sz w:val="20"/>
          <w:lang w:val="en-GB"/>
        </w:rPr>
        <w:t>Abichou</w:t>
      </w:r>
      <w:proofErr w:type="spellEnd"/>
      <w:r w:rsidRPr="00E5173C">
        <w:rPr>
          <w:sz w:val="20"/>
          <w:lang w:val="en-GB"/>
        </w:rPr>
        <w:t xml:space="preserve">, T., Clark, J. et al., 2011. </w:t>
      </w:r>
      <w:r w:rsidRPr="00C224E8">
        <w:rPr>
          <w:sz w:val="20"/>
          <w:lang w:val="en-GB"/>
        </w:rPr>
        <w:t>“</w:t>
      </w:r>
      <w:r w:rsidRPr="00C224E8">
        <w:rPr>
          <w:i/>
          <w:iCs/>
          <w:sz w:val="20"/>
          <w:lang w:val="en-GB"/>
        </w:rPr>
        <w:t xml:space="preserve">Reporting central tendencies of chamber measured surface </w:t>
      </w:r>
      <w:r w:rsidRPr="005F14B4">
        <w:rPr>
          <w:i/>
          <w:iCs/>
          <w:sz w:val="20"/>
        </w:rPr>
        <w:t>emission and oxidation</w:t>
      </w:r>
      <w:r w:rsidRPr="005F14B4">
        <w:rPr>
          <w:sz w:val="20"/>
        </w:rPr>
        <w:t>”. Waste Manage. 31, 1002–1008.</w:t>
      </w:r>
    </w:p>
    <w:p w14:paraId="40A78497" w14:textId="77777777" w:rsidR="00B61073" w:rsidRPr="005F14B4" w:rsidRDefault="00B61073" w:rsidP="00B61073">
      <w:pPr>
        <w:spacing w:line="276" w:lineRule="auto"/>
        <w:rPr>
          <w:sz w:val="20"/>
        </w:rPr>
      </w:pPr>
      <w:r w:rsidRPr="005F14B4">
        <w:rPr>
          <w:sz w:val="20"/>
          <w:lang w:val="en-GB"/>
        </w:rPr>
        <w:lastRenderedPageBreak/>
        <w:t xml:space="preserve">Bogner, J., </w:t>
      </w:r>
      <w:proofErr w:type="spellStart"/>
      <w:r w:rsidRPr="005F14B4">
        <w:rPr>
          <w:sz w:val="20"/>
          <w:lang w:val="en-GB"/>
        </w:rPr>
        <w:t>Spokas</w:t>
      </w:r>
      <w:proofErr w:type="spellEnd"/>
      <w:r w:rsidRPr="005F14B4">
        <w:rPr>
          <w:sz w:val="20"/>
          <w:lang w:val="en-GB"/>
        </w:rPr>
        <w:t xml:space="preserve">, K. et al., 1995. </w:t>
      </w:r>
      <w:r w:rsidRPr="005F14B4">
        <w:rPr>
          <w:sz w:val="20"/>
        </w:rPr>
        <w:t>“</w:t>
      </w:r>
      <w:r w:rsidRPr="005F14B4">
        <w:rPr>
          <w:i/>
          <w:iCs/>
          <w:sz w:val="20"/>
        </w:rPr>
        <w:t>Landfills as atmospheric methane sources and sinks</w:t>
      </w:r>
      <w:r w:rsidRPr="005F14B4">
        <w:rPr>
          <w:sz w:val="20"/>
        </w:rPr>
        <w:t>”. Chemosphere 31, 4119–4130.</w:t>
      </w:r>
    </w:p>
    <w:p w14:paraId="4B910ECE" w14:textId="15C5BA04" w:rsidR="00B61073" w:rsidRPr="005F14B4" w:rsidRDefault="00B61073" w:rsidP="00B61073">
      <w:pPr>
        <w:spacing w:line="276" w:lineRule="auto"/>
        <w:rPr>
          <w:sz w:val="20"/>
        </w:rPr>
      </w:pPr>
      <w:r w:rsidRPr="005F14B4">
        <w:rPr>
          <w:sz w:val="20"/>
          <w:lang w:val="en-GB"/>
        </w:rPr>
        <w:t xml:space="preserve">Bourn, M., Robinson, R. et al., 2019. </w:t>
      </w:r>
      <w:r w:rsidRPr="005F14B4">
        <w:rPr>
          <w:sz w:val="20"/>
        </w:rPr>
        <w:t>“</w:t>
      </w:r>
      <w:r w:rsidRPr="005F14B4">
        <w:rPr>
          <w:i/>
          <w:iCs/>
          <w:sz w:val="20"/>
        </w:rPr>
        <w:t>Regulating landfills using measured methane emissions: An English perspective”</w:t>
      </w:r>
      <w:r w:rsidRPr="005F14B4">
        <w:rPr>
          <w:sz w:val="20"/>
        </w:rPr>
        <w:t>. Waste Manage. 87, 860– 869.</w:t>
      </w:r>
    </w:p>
    <w:p w14:paraId="274C9266" w14:textId="77777777" w:rsidR="00B61073" w:rsidRPr="00AB3459" w:rsidRDefault="00B61073" w:rsidP="00B61073">
      <w:pPr>
        <w:spacing w:line="276" w:lineRule="auto"/>
        <w:rPr>
          <w:sz w:val="20"/>
          <w:lang w:val="en-GB"/>
        </w:rPr>
      </w:pPr>
      <w:proofErr w:type="spellStart"/>
      <w:r w:rsidRPr="005F14B4">
        <w:rPr>
          <w:sz w:val="20"/>
        </w:rPr>
        <w:t>Fredenslund</w:t>
      </w:r>
      <w:proofErr w:type="spellEnd"/>
      <w:r w:rsidRPr="005F14B4">
        <w:rPr>
          <w:sz w:val="20"/>
        </w:rPr>
        <w:t>, A.M., Rees-White, T.C. et al., 2019b. “</w:t>
      </w:r>
      <w:r w:rsidRPr="005F14B4">
        <w:rPr>
          <w:i/>
          <w:iCs/>
          <w:sz w:val="20"/>
        </w:rPr>
        <w:t>Controlled release validation of the mobile tracer gas dispersion method for measurement of fugitive emissions from area sources</w:t>
      </w:r>
      <w:r w:rsidRPr="005F14B4">
        <w:rPr>
          <w:sz w:val="20"/>
        </w:rPr>
        <w:t xml:space="preserve">”. </w:t>
      </w:r>
      <w:r w:rsidRPr="00AB3459">
        <w:rPr>
          <w:sz w:val="20"/>
          <w:lang w:val="en-GB"/>
        </w:rPr>
        <w:t>Waste Manage. 83, 68–78.</w:t>
      </w:r>
    </w:p>
    <w:p w14:paraId="6ECA07FD" w14:textId="77777777" w:rsidR="00B61073" w:rsidRPr="005F14B4" w:rsidRDefault="00B61073" w:rsidP="00B61073">
      <w:pPr>
        <w:spacing w:line="276" w:lineRule="auto"/>
        <w:rPr>
          <w:snapToGrid w:val="0"/>
          <w:sz w:val="20"/>
          <w:lang w:val="it-IT"/>
        </w:rPr>
      </w:pPr>
      <w:proofErr w:type="spellStart"/>
      <w:r w:rsidRPr="005F14B4">
        <w:rPr>
          <w:snapToGrid w:val="0"/>
          <w:sz w:val="20"/>
          <w:lang w:val="en-GB"/>
        </w:rPr>
        <w:t>Gebert</w:t>
      </w:r>
      <w:proofErr w:type="spellEnd"/>
      <w:r w:rsidRPr="005F14B4">
        <w:rPr>
          <w:snapToGrid w:val="0"/>
          <w:sz w:val="20"/>
          <w:lang w:val="en-GB"/>
        </w:rPr>
        <w:t xml:space="preserve">, J., Rower, I.U. et al., 2011. </w:t>
      </w:r>
      <w:r w:rsidRPr="005F14B4">
        <w:rPr>
          <w:snapToGrid w:val="0"/>
          <w:sz w:val="20"/>
        </w:rPr>
        <w:t>“</w:t>
      </w:r>
      <w:r w:rsidRPr="005F14B4">
        <w:rPr>
          <w:i/>
          <w:iCs/>
          <w:snapToGrid w:val="0"/>
          <w:sz w:val="20"/>
        </w:rPr>
        <w:t>Can soil gas profiles be used to assess microbial CH</w:t>
      </w:r>
      <w:r w:rsidRPr="005F14B4">
        <w:rPr>
          <w:i/>
          <w:iCs/>
          <w:snapToGrid w:val="0"/>
          <w:sz w:val="20"/>
          <w:vertAlign w:val="subscript"/>
        </w:rPr>
        <w:t>4</w:t>
      </w:r>
      <w:r w:rsidRPr="005F14B4">
        <w:rPr>
          <w:i/>
          <w:iCs/>
          <w:snapToGrid w:val="0"/>
          <w:sz w:val="20"/>
        </w:rPr>
        <w:t xml:space="preserve"> oxidation in landfill covers</w:t>
      </w:r>
      <w:r w:rsidRPr="005F14B4">
        <w:rPr>
          <w:snapToGrid w:val="0"/>
          <w:sz w:val="20"/>
        </w:rPr>
        <w:t xml:space="preserve">?” </w:t>
      </w:r>
      <w:r w:rsidRPr="005F14B4">
        <w:rPr>
          <w:snapToGrid w:val="0"/>
          <w:sz w:val="20"/>
          <w:lang w:val="it-IT"/>
        </w:rPr>
        <w:t xml:space="preserve">Waste </w:t>
      </w:r>
      <w:proofErr w:type="spellStart"/>
      <w:r w:rsidRPr="005F14B4">
        <w:rPr>
          <w:snapToGrid w:val="0"/>
          <w:sz w:val="20"/>
          <w:lang w:val="it-IT"/>
        </w:rPr>
        <w:t>Manage</w:t>
      </w:r>
      <w:proofErr w:type="spellEnd"/>
      <w:r w:rsidRPr="005F14B4">
        <w:rPr>
          <w:snapToGrid w:val="0"/>
          <w:sz w:val="20"/>
          <w:lang w:val="it-IT"/>
        </w:rPr>
        <w:t>. 31, 987–994.</w:t>
      </w:r>
    </w:p>
    <w:p w14:paraId="633163AB" w14:textId="77777777" w:rsidR="00B61073" w:rsidRPr="005F14B4" w:rsidRDefault="00B61073" w:rsidP="00B61073">
      <w:pPr>
        <w:spacing w:line="276" w:lineRule="auto"/>
        <w:rPr>
          <w:snapToGrid w:val="0"/>
          <w:sz w:val="20"/>
        </w:rPr>
      </w:pPr>
      <w:proofErr w:type="spellStart"/>
      <w:r w:rsidRPr="005F14B4">
        <w:rPr>
          <w:snapToGrid w:val="0"/>
          <w:sz w:val="20"/>
          <w:lang w:val="it-IT"/>
        </w:rPr>
        <w:t>Gonzalez</w:t>
      </w:r>
      <w:proofErr w:type="spellEnd"/>
      <w:r w:rsidRPr="005F14B4">
        <w:rPr>
          <w:snapToGrid w:val="0"/>
          <w:sz w:val="20"/>
          <w:lang w:val="it-IT"/>
        </w:rPr>
        <w:t xml:space="preserve">-Valencia, R., </w:t>
      </w:r>
      <w:proofErr w:type="spellStart"/>
      <w:r w:rsidRPr="005F14B4">
        <w:rPr>
          <w:snapToGrid w:val="0"/>
          <w:sz w:val="20"/>
          <w:lang w:val="it-IT"/>
        </w:rPr>
        <w:t>Magana-Rodriguez</w:t>
      </w:r>
      <w:proofErr w:type="spellEnd"/>
      <w:r w:rsidRPr="005F14B4">
        <w:rPr>
          <w:snapToGrid w:val="0"/>
          <w:sz w:val="20"/>
          <w:lang w:val="it-IT"/>
        </w:rPr>
        <w:t xml:space="preserve">, F. et al., 2016. </w:t>
      </w:r>
      <w:r w:rsidRPr="005F14B4">
        <w:rPr>
          <w:snapToGrid w:val="0"/>
          <w:sz w:val="20"/>
          <w:lang w:val="en-GB"/>
        </w:rPr>
        <w:t>“</w:t>
      </w:r>
      <w:r w:rsidRPr="005F14B4">
        <w:rPr>
          <w:i/>
          <w:iCs/>
          <w:snapToGrid w:val="0"/>
          <w:sz w:val="20"/>
        </w:rPr>
        <w:t>Hotspot detection and spatial distribution of methane emissions from landfills by a surface probe method</w:t>
      </w:r>
      <w:r w:rsidRPr="005F14B4">
        <w:rPr>
          <w:snapToGrid w:val="0"/>
          <w:sz w:val="20"/>
        </w:rPr>
        <w:t>.” Waste Manage. 55, 299–305.</w:t>
      </w:r>
    </w:p>
    <w:p w14:paraId="6307FEA6" w14:textId="77777777" w:rsidR="00B61073" w:rsidRPr="005F14B4" w:rsidRDefault="00B61073" w:rsidP="00B61073">
      <w:pPr>
        <w:spacing w:line="276" w:lineRule="auto"/>
        <w:rPr>
          <w:sz w:val="20"/>
        </w:rPr>
      </w:pPr>
      <w:proofErr w:type="spellStart"/>
      <w:r w:rsidRPr="005F14B4">
        <w:rPr>
          <w:sz w:val="20"/>
          <w:lang w:val="en-GB"/>
        </w:rPr>
        <w:t>Innocenti</w:t>
      </w:r>
      <w:proofErr w:type="spellEnd"/>
      <w:r w:rsidRPr="005F14B4">
        <w:rPr>
          <w:sz w:val="20"/>
          <w:lang w:val="en-GB"/>
        </w:rPr>
        <w:t>, F., Robinson, R. et al., 2017. “</w:t>
      </w:r>
      <w:r w:rsidRPr="005F14B4">
        <w:rPr>
          <w:i/>
          <w:iCs/>
          <w:sz w:val="20"/>
        </w:rPr>
        <w:t>Differential absorption lidar (DIAL) measurements of landfill methane emissions</w:t>
      </w:r>
      <w:r w:rsidRPr="005F14B4">
        <w:rPr>
          <w:sz w:val="20"/>
        </w:rPr>
        <w:t>”. Remote Sens. 9 (9), 953.</w:t>
      </w:r>
    </w:p>
    <w:p w14:paraId="3F0670E2" w14:textId="76ED6500" w:rsidR="00B61073" w:rsidRPr="005F14B4" w:rsidRDefault="00B61073" w:rsidP="00B61073">
      <w:pPr>
        <w:spacing w:line="276" w:lineRule="auto"/>
        <w:rPr>
          <w:sz w:val="20"/>
        </w:rPr>
      </w:pPr>
      <w:proofErr w:type="spellStart"/>
      <w:r w:rsidRPr="005F14B4">
        <w:rPr>
          <w:sz w:val="20"/>
          <w:lang w:val="en-GB"/>
        </w:rPr>
        <w:t>Lucernoni</w:t>
      </w:r>
      <w:proofErr w:type="spellEnd"/>
      <w:r w:rsidRPr="005F14B4">
        <w:rPr>
          <w:sz w:val="20"/>
          <w:lang w:val="en-GB"/>
        </w:rPr>
        <w:t xml:space="preserve">, F., </w:t>
      </w:r>
      <w:proofErr w:type="spellStart"/>
      <w:r w:rsidRPr="005F14B4">
        <w:rPr>
          <w:sz w:val="20"/>
          <w:lang w:val="en-GB"/>
        </w:rPr>
        <w:t>Rizzotto</w:t>
      </w:r>
      <w:proofErr w:type="spellEnd"/>
      <w:r w:rsidRPr="005F14B4">
        <w:rPr>
          <w:sz w:val="20"/>
          <w:lang w:val="en-GB"/>
        </w:rPr>
        <w:t>, M. et al., 2016. “</w:t>
      </w:r>
      <w:r w:rsidRPr="005F14B4">
        <w:rPr>
          <w:i/>
          <w:iCs/>
          <w:sz w:val="20"/>
        </w:rPr>
        <w:t>Use of CFD for static sampling hood design: An example for methane flux assessment on landfill surfaces</w:t>
      </w:r>
      <w:r w:rsidRPr="005F14B4">
        <w:rPr>
          <w:sz w:val="20"/>
        </w:rPr>
        <w:t>”. Chemosphere 163, 259–269.</w:t>
      </w:r>
    </w:p>
    <w:p w14:paraId="59DA3F9F" w14:textId="77777777" w:rsidR="00B61073" w:rsidRPr="005F14B4" w:rsidRDefault="00B61073" w:rsidP="00B61073">
      <w:pPr>
        <w:spacing w:line="276" w:lineRule="auto"/>
        <w:rPr>
          <w:sz w:val="20"/>
        </w:rPr>
      </w:pPr>
      <w:proofErr w:type="spellStart"/>
      <w:r w:rsidRPr="005F14B4">
        <w:rPr>
          <w:sz w:val="20"/>
        </w:rPr>
        <w:t>Mcdermitt</w:t>
      </w:r>
      <w:proofErr w:type="spellEnd"/>
      <w:r w:rsidRPr="005F14B4">
        <w:rPr>
          <w:sz w:val="20"/>
        </w:rPr>
        <w:t>, D., Xu, L. et al., 2013. “</w:t>
      </w:r>
      <w:r w:rsidRPr="005F14B4">
        <w:rPr>
          <w:i/>
          <w:iCs/>
          <w:sz w:val="20"/>
        </w:rPr>
        <w:t>Impact of changes in barometric pressure on landfill methane emission</w:t>
      </w:r>
      <w:r w:rsidRPr="005F14B4">
        <w:rPr>
          <w:sz w:val="20"/>
        </w:rPr>
        <w:t>”, EGU conference in Vienna. 15, 5435.</w:t>
      </w:r>
    </w:p>
    <w:p w14:paraId="388149AB" w14:textId="21E10672" w:rsidR="00B61073" w:rsidRPr="005F14B4" w:rsidRDefault="00B61073" w:rsidP="00B61073">
      <w:pPr>
        <w:spacing w:line="276" w:lineRule="auto"/>
        <w:rPr>
          <w:sz w:val="20"/>
        </w:rPr>
      </w:pPr>
      <w:proofErr w:type="spellStart"/>
      <w:r w:rsidRPr="005F14B4">
        <w:rPr>
          <w:sz w:val="20"/>
        </w:rPr>
        <w:t>Mønster</w:t>
      </w:r>
      <w:proofErr w:type="spellEnd"/>
      <w:r w:rsidRPr="005F14B4">
        <w:rPr>
          <w:sz w:val="20"/>
        </w:rPr>
        <w:t>, J.G., Samuelsson, J. et al., 2014. “</w:t>
      </w:r>
      <w:r w:rsidRPr="005F14B4">
        <w:rPr>
          <w:i/>
          <w:iCs/>
          <w:sz w:val="20"/>
        </w:rPr>
        <w:t>Quantifying methane emission from fugitive sources by combining tracer release and downwind measurements - A sensitivity analysis based on multiple field surveys”</w:t>
      </w:r>
      <w:r w:rsidRPr="005F14B4">
        <w:rPr>
          <w:sz w:val="20"/>
        </w:rPr>
        <w:t>. Waste Manage. 34</w:t>
      </w:r>
      <w:r w:rsidR="00EC20A3" w:rsidRPr="005F14B4">
        <w:rPr>
          <w:sz w:val="20"/>
        </w:rPr>
        <w:t xml:space="preserve"> (8)</w:t>
      </w:r>
      <w:r w:rsidRPr="005F14B4">
        <w:rPr>
          <w:sz w:val="20"/>
        </w:rPr>
        <w:t>, 1416–1428.</w:t>
      </w:r>
    </w:p>
    <w:p w14:paraId="786466AE" w14:textId="77777777" w:rsidR="00EC20A3" w:rsidRPr="005F14B4" w:rsidRDefault="00EC20A3" w:rsidP="00EC20A3">
      <w:pPr>
        <w:spacing w:line="276" w:lineRule="auto"/>
        <w:rPr>
          <w:sz w:val="20"/>
        </w:rPr>
      </w:pPr>
      <w:r w:rsidRPr="005F14B4">
        <w:rPr>
          <w:sz w:val="20"/>
        </w:rPr>
        <w:t xml:space="preserve">Pratt, C., </w:t>
      </w:r>
      <w:proofErr w:type="spellStart"/>
      <w:r w:rsidRPr="005F14B4">
        <w:rPr>
          <w:sz w:val="20"/>
        </w:rPr>
        <w:t>Walcroft</w:t>
      </w:r>
      <w:proofErr w:type="spellEnd"/>
      <w:r w:rsidRPr="005F14B4">
        <w:rPr>
          <w:sz w:val="20"/>
        </w:rPr>
        <w:t>, A.S. et al., 2013. “</w:t>
      </w:r>
      <w:r w:rsidRPr="005F14B4">
        <w:rPr>
          <w:i/>
          <w:iCs/>
          <w:sz w:val="20"/>
        </w:rPr>
        <w:t>CH</w:t>
      </w:r>
      <w:r w:rsidRPr="005F14B4">
        <w:rPr>
          <w:i/>
          <w:iCs/>
          <w:sz w:val="20"/>
          <w:vertAlign w:val="subscript"/>
        </w:rPr>
        <w:t>4</w:t>
      </w:r>
      <w:r w:rsidRPr="005F14B4">
        <w:rPr>
          <w:i/>
          <w:iCs/>
          <w:sz w:val="20"/>
        </w:rPr>
        <w:t>/CO</w:t>
      </w:r>
      <w:r w:rsidRPr="005F14B4">
        <w:rPr>
          <w:i/>
          <w:iCs/>
          <w:sz w:val="20"/>
          <w:vertAlign w:val="subscript"/>
        </w:rPr>
        <w:t>2</w:t>
      </w:r>
      <w:r w:rsidRPr="005F14B4">
        <w:rPr>
          <w:i/>
          <w:iCs/>
          <w:sz w:val="20"/>
        </w:rPr>
        <w:t xml:space="preserve"> ratios indicate highly efficient methane oxidation by a pumice landfill cover-soil</w:t>
      </w:r>
      <w:r w:rsidRPr="005F14B4">
        <w:rPr>
          <w:sz w:val="20"/>
        </w:rPr>
        <w:t xml:space="preserve">”. Waste Manage. 33 (2), 412–419. </w:t>
      </w:r>
    </w:p>
    <w:p w14:paraId="054E30BE" w14:textId="77777777" w:rsidR="00EC20A3" w:rsidRPr="005F14B4" w:rsidRDefault="00EC20A3" w:rsidP="00EC20A3">
      <w:pPr>
        <w:spacing w:line="276" w:lineRule="auto"/>
        <w:rPr>
          <w:sz w:val="20"/>
          <w:lang w:val="it-IT"/>
        </w:rPr>
      </w:pPr>
      <w:proofErr w:type="spellStart"/>
      <w:r w:rsidRPr="005F14B4">
        <w:rPr>
          <w:sz w:val="20"/>
        </w:rPr>
        <w:t>Rachor</w:t>
      </w:r>
      <w:proofErr w:type="spellEnd"/>
      <w:r w:rsidRPr="005F14B4">
        <w:rPr>
          <w:sz w:val="20"/>
        </w:rPr>
        <w:t xml:space="preserve">, I.M., </w:t>
      </w:r>
      <w:proofErr w:type="spellStart"/>
      <w:r w:rsidRPr="005F14B4">
        <w:rPr>
          <w:sz w:val="20"/>
        </w:rPr>
        <w:t>Gebert</w:t>
      </w:r>
      <w:proofErr w:type="spellEnd"/>
      <w:r w:rsidRPr="005F14B4">
        <w:rPr>
          <w:sz w:val="20"/>
        </w:rPr>
        <w:t>, J. et al., 2013. “</w:t>
      </w:r>
      <w:r w:rsidRPr="005F14B4">
        <w:rPr>
          <w:i/>
          <w:iCs/>
          <w:sz w:val="20"/>
        </w:rPr>
        <w:t>Variability of methane emissions from an old landfill over different time-scales</w:t>
      </w:r>
      <w:r w:rsidRPr="005F14B4">
        <w:rPr>
          <w:sz w:val="20"/>
        </w:rPr>
        <w:t xml:space="preserve">”. </w:t>
      </w:r>
      <w:proofErr w:type="spellStart"/>
      <w:r w:rsidRPr="005F14B4">
        <w:rPr>
          <w:sz w:val="20"/>
          <w:lang w:val="it-IT"/>
        </w:rPr>
        <w:t>Eur</w:t>
      </w:r>
      <w:proofErr w:type="spellEnd"/>
      <w:r w:rsidRPr="005F14B4">
        <w:rPr>
          <w:sz w:val="20"/>
          <w:lang w:val="it-IT"/>
        </w:rPr>
        <w:t xml:space="preserve">. J. </w:t>
      </w:r>
      <w:proofErr w:type="spellStart"/>
      <w:r w:rsidRPr="005F14B4">
        <w:rPr>
          <w:sz w:val="20"/>
          <w:lang w:val="it-IT"/>
        </w:rPr>
        <w:t>Soil</w:t>
      </w:r>
      <w:proofErr w:type="spellEnd"/>
      <w:r w:rsidRPr="005F14B4">
        <w:rPr>
          <w:sz w:val="20"/>
          <w:lang w:val="it-IT"/>
        </w:rPr>
        <w:t xml:space="preserve"> Sci. 64, 16– 26.</w:t>
      </w:r>
    </w:p>
    <w:p w14:paraId="72660FE3" w14:textId="77777777" w:rsidR="00EC20A3" w:rsidRPr="005F14B4" w:rsidRDefault="00EC20A3" w:rsidP="00EC20A3">
      <w:pPr>
        <w:spacing w:line="276" w:lineRule="auto"/>
        <w:rPr>
          <w:snapToGrid w:val="0"/>
          <w:sz w:val="20"/>
          <w:lang w:val="en-GB"/>
        </w:rPr>
      </w:pPr>
      <w:r w:rsidRPr="005F14B4">
        <w:rPr>
          <w:sz w:val="20"/>
          <w:lang w:val="it-IT"/>
        </w:rPr>
        <w:t xml:space="preserve">Robinson, R., </w:t>
      </w:r>
      <w:proofErr w:type="spellStart"/>
      <w:r w:rsidRPr="005F14B4">
        <w:rPr>
          <w:sz w:val="20"/>
          <w:lang w:val="it-IT"/>
        </w:rPr>
        <w:t>Gardiner</w:t>
      </w:r>
      <w:proofErr w:type="spellEnd"/>
      <w:r w:rsidRPr="005F14B4">
        <w:rPr>
          <w:sz w:val="20"/>
          <w:lang w:val="it-IT"/>
        </w:rPr>
        <w:t xml:space="preserve">, T. et al, 2011. </w:t>
      </w:r>
      <w:r w:rsidRPr="005F14B4">
        <w:rPr>
          <w:sz w:val="20"/>
        </w:rPr>
        <w:t>“</w:t>
      </w:r>
      <w:r w:rsidRPr="005F14B4">
        <w:rPr>
          <w:i/>
          <w:iCs/>
          <w:sz w:val="20"/>
        </w:rPr>
        <w:t>Infrared differential absorption Lidar (DIAL) measurements of hydrocarbon emissions</w:t>
      </w:r>
      <w:r w:rsidRPr="005F14B4">
        <w:rPr>
          <w:sz w:val="20"/>
        </w:rPr>
        <w:t xml:space="preserve">”. J. Environ. </w:t>
      </w:r>
      <w:proofErr w:type="spellStart"/>
      <w:r w:rsidRPr="005F14B4">
        <w:rPr>
          <w:sz w:val="20"/>
        </w:rPr>
        <w:t>Monit</w:t>
      </w:r>
      <w:proofErr w:type="spellEnd"/>
      <w:r w:rsidRPr="005F14B4">
        <w:rPr>
          <w:sz w:val="20"/>
        </w:rPr>
        <w:t>. 13 (8), 2213–2220.</w:t>
      </w:r>
    </w:p>
    <w:p w14:paraId="51D3EF32" w14:textId="77777777" w:rsidR="00EC20A3" w:rsidRPr="005F14B4" w:rsidRDefault="00EC20A3" w:rsidP="00EC20A3">
      <w:pPr>
        <w:spacing w:line="276" w:lineRule="auto"/>
        <w:rPr>
          <w:sz w:val="20"/>
        </w:rPr>
      </w:pPr>
      <w:proofErr w:type="spellStart"/>
      <w:r w:rsidRPr="00AB3459">
        <w:rPr>
          <w:sz w:val="20"/>
          <w:lang w:val="en-GB"/>
        </w:rPr>
        <w:t>Scheutz</w:t>
      </w:r>
      <w:proofErr w:type="spellEnd"/>
      <w:r w:rsidRPr="00AB3459">
        <w:rPr>
          <w:sz w:val="20"/>
          <w:lang w:val="en-GB"/>
        </w:rPr>
        <w:t xml:space="preserve">, C., Bogner, J. et al., 2008. </w:t>
      </w:r>
      <w:r w:rsidRPr="005F14B4">
        <w:rPr>
          <w:sz w:val="20"/>
        </w:rPr>
        <w:t>“</w:t>
      </w:r>
      <w:r w:rsidRPr="005F14B4">
        <w:rPr>
          <w:i/>
          <w:iCs/>
          <w:sz w:val="20"/>
        </w:rPr>
        <w:t>Atmospheric emissions and attenuation of non-methane organic compounds in cover soils at a French landfill”</w:t>
      </w:r>
      <w:r w:rsidRPr="005F14B4">
        <w:rPr>
          <w:sz w:val="20"/>
        </w:rPr>
        <w:t xml:space="preserve">. Waste Manage. 28, 1892–1908. </w:t>
      </w:r>
    </w:p>
    <w:p w14:paraId="35714313" w14:textId="2ADD91CC" w:rsidR="00EC20A3" w:rsidRPr="005F14B4" w:rsidRDefault="00EC20A3" w:rsidP="00EC20A3">
      <w:pPr>
        <w:spacing w:line="276" w:lineRule="auto"/>
        <w:rPr>
          <w:sz w:val="20"/>
        </w:rPr>
      </w:pPr>
      <w:proofErr w:type="spellStart"/>
      <w:r w:rsidRPr="005F14B4">
        <w:rPr>
          <w:sz w:val="20"/>
        </w:rPr>
        <w:t>Schroth</w:t>
      </w:r>
      <w:proofErr w:type="spellEnd"/>
      <w:r w:rsidRPr="005F14B4">
        <w:rPr>
          <w:sz w:val="20"/>
        </w:rPr>
        <w:t xml:space="preserve">, M.H., </w:t>
      </w:r>
      <w:proofErr w:type="spellStart"/>
      <w:r w:rsidRPr="005F14B4">
        <w:rPr>
          <w:sz w:val="20"/>
        </w:rPr>
        <w:t>Eugster</w:t>
      </w:r>
      <w:proofErr w:type="spellEnd"/>
      <w:r w:rsidRPr="005F14B4">
        <w:rPr>
          <w:sz w:val="20"/>
        </w:rPr>
        <w:t>, W. et al., 2012. “</w:t>
      </w:r>
      <w:r w:rsidRPr="005F14B4">
        <w:rPr>
          <w:i/>
          <w:iCs/>
          <w:sz w:val="20"/>
        </w:rPr>
        <w:t>Above- and below-ground methane fluxes and methanotrophic activity in a landfill-cover soil”</w:t>
      </w:r>
      <w:r w:rsidRPr="005F14B4">
        <w:rPr>
          <w:sz w:val="20"/>
        </w:rPr>
        <w:t>. Waste Manage. 32 (5), 879–889.</w:t>
      </w:r>
    </w:p>
    <w:p w14:paraId="0637632A" w14:textId="5B14E6EC" w:rsidR="009456E2" w:rsidRDefault="009456E2" w:rsidP="00FA4139">
      <w:pPr>
        <w:spacing w:line="276" w:lineRule="auto"/>
        <w:rPr>
          <w:sz w:val="20"/>
        </w:rPr>
      </w:pPr>
      <w:r w:rsidRPr="005F14B4">
        <w:rPr>
          <w:sz w:val="20"/>
        </w:rPr>
        <w:t>Xu, L., Lin, X.</w:t>
      </w:r>
      <w:r w:rsidR="00F351E1" w:rsidRPr="005F14B4">
        <w:rPr>
          <w:sz w:val="20"/>
        </w:rPr>
        <w:t xml:space="preserve"> et al.</w:t>
      </w:r>
      <w:r w:rsidRPr="005F14B4">
        <w:rPr>
          <w:sz w:val="20"/>
        </w:rPr>
        <w:t>, 2014. “</w:t>
      </w:r>
      <w:r w:rsidRPr="005F14B4">
        <w:rPr>
          <w:i/>
          <w:iCs/>
          <w:sz w:val="20"/>
        </w:rPr>
        <w:t>Impact of changes in barometric pressure on landfill methane emission</w:t>
      </w:r>
      <w:r w:rsidRPr="005F14B4">
        <w:rPr>
          <w:sz w:val="20"/>
        </w:rPr>
        <w:t xml:space="preserve">”. Global </w:t>
      </w:r>
      <w:proofErr w:type="spellStart"/>
      <w:r w:rsidRPr="005F14B4">
        <w:rPr>
          <w:sz w:val="20"/>
        </w:rPr>
        <w:t>Biogeochem</w:t>
      </w:r>
      <w:proofErr w:type="spellEnd"/>
      <w:r w:rsidRPr="005F14B4">
        <w:rPr>
          <w:sz w:val="20"/>
        </w:rPr>
        <w:t>. Cycles 28, 679–695.</w:t>
      </w:r>
    </w:p>
    <w:p w14:paraId="4BEBD4C9" w14:textId="77777777" w:rsidR="005F14B4" w:rsidRPr="005F14B4" w:rsidRDefault="005F14B4" w:rsidP="00FA4139">
      <w:pPr>
        <w:spacing w:line="276" w:lineRule="auto"/>
        <w:rPr>
          <w:sz w:val="20"/>
        </w:rPr>
      </w:pPr>
    </w:p>
    <w:sectPr w:rsidR="005F14B4" w:rsidRPr="005F14B4"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3DDAB" w14:textId="77777777" w:rsidR="002D1034" w:rsidRDefault="002D1034">
      <w:pPr>
        <w:spacing w:line="240" w:lineRule="auto"/>
      </w:pPr>
      <w:r>
        <w:separator/>
      </w:r>
    </w:p>
  </w:endnote>
  <w:endnote w:type="continuationSeparator" w:id="0">
    <w:p w14:paraId="08D7528A" w14:textId="77777777" w:rsidR="002D1034" w:rsidRDefault="002D10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B9797C">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11B6F" w14:textId="77777777" w:rsidR="002D1034" w:rsidRDefault="002D1034">
      <w:pPr>
        <w:spacing w:line="240" w:lineRule="auto"/>
      </w:pPr>
      <w:r>
        <w:separator/>
      </w:r>
    </w:p>
  </w:footnote>
  <w:footnote w:type="continuationSeparator" w:id="0">
    <w:p w14:paraId="2BF720E7" w14:textId="77777777" w:rsidR="002D1034" w:rsidRDefault="002D10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2A5BE" w14:textId="5BCD44D6" w:rsidR="00C15519" w:rsidRPr="00C15519" w:rsidRDefault="00566851" w:rsidP="00A17B32">
    <w:pPr>
      <w:pStyle w:val="Intestazione"/>
      <w:tabs>
        <w:tab w:val="clear" w:pos="4320"/>
        <w:tab w:val="center" w:pos="3600"/>
      </w:tabs>
      <w:spacing w:after="280" w:line="180" w:lineRule="exact"/>
      <w:rPr>
        <w:i/>
        <w:iCs/>
        <w:sz w:val="18"/>
        <w:lang w:val="it-IT"/>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9368238"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BA51DF">
      <w:rPr>
        <w:rStyle w:val="Numeropagina"/>
        <w:sz w:val="18"/>
        <w:lang w:val="it-IT"/>
      </w:rPr>
      <w:instrText xml:space="preserve">PAGE  </w:instrText>
    </w:r>
    <w:r w:rsidR="00A56CDE" w:rsidRPr="000E2F27">
      <w:rPr>
        <w:rStyle w:val="Numeropagina"/>
        <w:sz w:val="18"/>
      </w:rPr>
      <w:fldChar w:fldCharType="separate"/>
    </w:r>
    <w:r w:rsidR="00AC6736">
      <w:rPr>
        <w:rStyle w:val="Numeropagina"/>
        <w:noProof/>
        <w:sz w:val="18"/>
        <w:lang w:val="it-IT"/>
      </w:rPr>
      <w:t>8</w:t>
    </w:r>
    <w:r w:rsidR="00A56CDE" w:rsidRPr="000E2F27">
      <w:rPr>
        <w:rStyle w:val="Numeropagina"/>
        <w:sz w:val="18"/>
      </w:rPr>
      <w:fldChar w:fldCharType="end"/>
    </w:r>
    <w:r w:rsidR="00A56CDE" w:rsidRPr="00BA51DF">
      <w:rPr>
        <w:rStyle w:val="Numeropagina"/>
        <w:sz w:val="18"/>
        <w:lang w:val="it-IT"/>
      </w:rPr>
      <w:tab/>
    </w:r>
    <w:r w:rsidR="00C15519">
      <w:rPr>
        <w:rStyle w:val="Numeropagina"/>
        <w:i/>
        <w:iCs/>
        <w:sz w:val="18"/>
        <w:lang w:val="it-IT"/>
      </w:rPr>
      <w:t>Author, 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3CC7" w14:textId="2DE7B305" w:rsidR="00A138D7" w:rsidRPr="007B53A6" w:rsidRDefault="00566851" w:rsidP="006B60F0">
    <w:pPr>
      <w:pStyle w:val="Intestazione"/>
      <w:tabs>
        <w:tab w:val="center" w:pos="3600"/>
        <w:tab w:val="right" w:pos="7200"/>
      </w:tabs>
      <w:spacing w:after="280" w:line="180" w:lineRule="exact"/>
      <w:rPr>
        <w:rStyle w:val="Numeropagina"/>
        <w:sz w:val="18"/>
        <w:lang w:val="en-GB"/>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2A752812"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476E8C" w:rsidRPr="007B53A6">
      <w:rPr>
        <w:lang w:val="en-GB"/>
      </w:rPr>
      <w:tab/>
    </w:r>
    <w:r w:rsidR="007B53A6" w:rsidRPr="007B53A6">
      <w:rPr>
        <w:bCs/>
        <w:i/>
        <w:noProof/>
        <w:sz w:val="18"/>
        <w:lang w:val="en-GB" w:eastAsia="en-SG"/>
      </w:rPr>
      <w:t>Quantification of fugitive methane emissions from landfills: an open issue</w:t>
    </w:r>
    <w:r w:rsidR="00476E8C" w:rsidRPr="007B53A6">
      <w:rPr>
        <w:i/>
        <w:noProof/>
        <w:sz w:val="18"/>
        <w:lang w:val="en-GB" w:eastAsia="en-SG"/>
      </w:rPr>
      <w:tab/>
    </w:r>
    <w:r w:rsidR="00476E8C" w:rsidRPr="000E2F27">
      <w:rPr>
        <w:rStyle w:val="Numeropagina"/>
        <w:sz w:val="18"/>
      </w:rPr>
      <w:fldChar w:fldCharType="begin"/>
    </w:r>
    <w:r w:rsidR="00476E8C" w:rsidRPr="007B53A6">
      <w:rPr>
        <w:rStyle w:val="Numeropagina"/>
        <w:sz w:val="18"/>
        <w:lang w:val="en-GB"/>
      </w:rPr>
      <w:instrText xml:space="preserve">PAGE  </w:instrText>
    </w:r>
    <w:r w:rsidR="00476E8C" w:rsidRPr="000E2F27">
      <w:rPr>
        <w:rStyle w:val="Numeropagina"/>
        <w:sz w:val="18"/>
      </w:rPr>
      <w:fldChar w:fldCharType="separate"/>
    </w:r>
    <w:r w:rsidR="00AC6736">
      <w:rPr>
        <w:rStyle w:val="Numeropagina"/>
        <w:noProof/>
        <w:sz w:val="18"/>
        <w:lang w:val="en-GB"/>
      </w:rPr>
      <w:t>7</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178DBAC8"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6"/>
  </w:num>
  <w:num w:numId="4">
    <w:abstractNumId w:val="9"/>
  </w:num>
  <w:num w:numId="5">
    <w:abstractNumId w:val="21"/>
  </w:num>
  <w:num w:numId="6">
    <w:abstractNumId w:val="10"/>
  </w:num>
  <w:num w:numId="7">
    <w:abstractNumId w:val="5"/>
  </w:num>
  <w:num w:numId="8">
    <w:abstractNumId w:val="11"/>
  </w:num>
  <w:num w:numId="9">
    <w:abstractNumId w:val="12"/>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0"/>
  </w:num>
  <w:num w:numId="23">
    <w:abstractNumId w:val="10"/>
  </w:num>
  <w:num w:numId="24">
    <w:abstractNumId w:val="0"/>
  </w:num>
  <w:num w:numId="25">
    <w:abstractNumId w:val="6"/>
  </w:num>
  <w:num w:numId="26">
    <w:abstractNumId w:val="3"/>
  </w:num>
  <w:num w:numId="27">
    <w:abstractNumId w:val="14"/>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7"/>
  </w:num>
  <w:num w:numId="40">
    <w:abstractNumId w:val="10"/>
  </w:num>
  <w:num w:numId="41">
    <w:abstractNumId w:val="10"/>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851"/>
    <w:rsid w:val="00002565"/>
    <w:rsid w:val="00002FA0"/>
    <w:rsid w:val="00006F22"/>
    <w:rsid w:val="00011663"/>
    <w:rsid w:val="00013FAC"/>
    <w:rsid w:val="00015B2D"/>
    <w:rsid w:val="000207D2"/>
    <w:rsid w:val="00020CF3"/>
    <w:rsid w:val="0002322C"/>
    <w:rsid w:val="00034334"/>
    <w:rsid w:val="000343A6"/>
    <w:rsid w:val="000358C0"/>
    <w:rsid w:val="00040F5C"/>
    <w:rsid w:val="00041C51"/>
    <w:rsid w:val="00051D89"/>
    <w:rsid w:val="00054B55"/>
    <w:rsid w:val="00055617"/>
    <w:rsid w:val="00062998"/>
    <w:rsid w:val="00065A16"/>
    <w:rsid w:val="0007387C"/>
    <w:rsid w:val="00073B21"/>
    <w:rsid w:val="0007584D"/>
    <w:rsid w:val="00076A22"/>
    <w:rsid w:val="000771BE"/>
    <w:rsid w:val="0008197F"/>
    <w:rsid w:val="00086776"/>
    <w:rsid w:val="00091518"/>
    <w:rsid w:val="0009278E"/>
    <w:rsid w:val="00096B47"/>
    <w:rsid w:val="0009731F"/>
    <w:rsid w:val="000A0084"/>
    <w:rsid w:val="000A596C"/>
    <w:rsid w:val="000B5D23"/>
    <w:rsid w:val="000C2B79"/>
    <w:rsid w:val="000C31E0"/>
    <w:rsid w:val="000D5C93"/>
    <w:rsid w:val="000D6DC9"/>
    <w:rsid w:val="000E17F4"/>
    <w:rsid w:val="000E2F27"/>
    <w:rsid w:val="000E7148"/>
    <w:rsid w:val="000F254D"/>
    <w:rsid w:val="000F4228"/>
    <w:rsid w:val="000F5341"/>
    <w:rsid w:val="0010001A"/>
    <w:rsid w:val="001002D8"/>
    <w:rsid w:val="00107A8A"/>
    <w:rsid w:val="00112CE9"/>
    <w:rsid w:val="001156ED"/>
    <w:rsid w:val="00115B90"/>
    <w:rsid w:val="00122983"/>
    <w:rsid w:val="00122ADA"/>
    <w:rsid w:val="00122F81"/>
    <w:rsid w:val="00125594"/>
    <w:rsid w:val="00125B09"/>
    <w:rsid w:val="00125DB4"/>
    <w:rsid w:val="00127336"/>
    <w:rsid w:val="00132754"/>
    <w:rsid w:val="001334DD"/>
    <w:rsid w:val="001343A3"/>
    <w:rsid w:val="00140331"/>
    <w:rsid w:val="00140587"/>
    <w:rsid w:val="00142093"/>
    <w:rsid w:val="001429F4"/>
    <w:rsid w:val="00151DC5"/>
    <w:rsid w:val="00152A8D"/>
    <w:rsid w:val="001540CF"/>
    <w:rsid w:val="00155734"/>
    <w:rsid w:val="00156E15"/>
    <w:rsid w:val="001646F6"/>
    <w:rsid w:val="00164AE1"/>
    <w:rsid w:val="00164F3D"/>
    <w:rsid w:val="00172952"/>
    <w:rsid w:val="00180BB3"/>
    <w:rsid w:val="00181583"/>
    <w:rsid w:val="00192946"/>
    <w:rsid w:val="00194854"/>
    <w:rsid w:val="00194FBB"/>
    <w:rsid w:val="00197107"/>
    <w:rsid w:val="00197312"/>
    <w:rsid w:val="001A51A8"/>
    <w:rsid w:val="001A52A5"/>
    <w:rsid w:val="001B1B69"/>
    <w:rsid w:val="001B43AB"/>
    <w:rsid w:val="001C41D2"/>
    <w:rsid w:val="001D184B"/>
    <w:rsid w:val="001D3170"/>
    <w:rsid w:val="001D480B"/>
    <w:rsid w:val="001D55FA"/>
    <w:rsid w:val="001E38A2"/>
    <w:rsid w:val="001E44C7"/>
    <w:rsid w:val="001F02F3"/>
    <w:rsid w:val="001F41C2"/>
    <w:rsid w:val="001F6F36"/>
    <w:rsid w:val="0020017E"/>
    <w:rsid w:val="00200467"/>
    <w:rsid w:val="00201537"/>
    <w:rsid w:val="00201FCF"/>
    <w:rsid w:val="00205C1E"/>
    <w:rsid w:val="0020681C"/>
    <w:rsid w:val="00213575"/>
    <w:rsid w:val="00214440"/>
    <w:rsid w:val="00215D25"/>
    <w:rsid w:val="00217152"/>
    <w:rsid w:val="00230E0C"/>
    <w:rsid w:val="00231470"/>
    <w:rsid w:val="0023225F"/>
    <w:rsid w:val="002405E6"/>
    <w:rsid w:val="002415C4"/>
    <w:rsid w:val="00247384"/>
    <w:rsid w:val="0025083D"/>
    <w:rsid w:val="00251C05"/>
    <w:rsid w:val="002524D4"/>
    <w:rsid w:val="00256E13"/>
    <w:rsid w:val="0026025E"/>
    <w:rsid w:val="00260E32"/>
    <w:rsid w:val="00262536"/>
    <w:rsid w:val="0026349E"/>
    <w:rsid w:val="00265B71"/>
    <w:rsid w:val="002660BC"/>
    <w:rsid w:val="00276272"/>
    <w:rsid w:val="00276C2E"/>
    <w:rsid w:val="00276F29"/>
    <w:rsid w:val="0028046F"/>
    <w:rsid w:val="002807E5"/>
    <w:rsid w:val="00281505"/>
    <w:rsid w:val="00281F6D"/>
    <w:rsid w:val="00282157"/>
    <w:rsid w:val="00285C12"/>
    <w:rsid w:val="00287F3D"/>
    <w:rsid w:val="002946A4"/>
    <w:rsid w:val="00296ECD"/>
    <w:rsid w:val="002A0219"/>
    <w:rsid w:val="002A2910"/>
    <w:rsid w:val="002A45C3"/>
    <w:rsid w:val="002A5420"/>
    <w:rsid w:val="002B0C75"/>
    <w:rsid w:val="002B2A5D"/>
    <w:rsid w:val="002C06E7"/>
    <w:rsid w:val="002C0931"/>
    <w:rsid w:val="002C19C9"/>
    <w:rsid w:val="002C3CED"/>
    <w:rsid w:val="002C5C28"/>
    <w:rsid w:val="002C5CB4"/>
    <w:rsid w:val="002D1034"/>
    <w:rsid w:val="002D168D"/>
    <w:rsid w:val="002D191F"/>
    <w:rsid w:val="002D29FD"/>
    <w:rsid w:val="002D3231"/>
    <w:rsid w:val="002D414C"/>
    <w:rsid w:val="002D46ED"/>
    <w:rsid w:val="002E20A4"/>
    <w:rsid w:val="002E2E25"/>
    <w:rsid w:val="002E4BD3"/>
    <w:rsid w:val="002E4DAC"/>
    <w:rsid w:val="002E6684"/>
    <w:rsid w:val="002F01ED"/>
    <w:rsid w:val="002F72A7"/>
    <w:rsid w:val="002F7330"/>
    <w:rsid w:val="002F7370"/>
    <w:rsid w:val="0030174D"/>
    <w:rsid w:val="003069D3"/>
    <w:rsid w:val="00307C4D"/>
    <w:rsid w:val="003111B2"/>
    <w:rsid w:val="003115F4"/>
    <w:rsid w:val="00317528"/>
    <w:rsid w:val="00321616"/>
    <w:rsid w:val="00323789"/>
    <w:rsid w:val="00324DA4"/>
    <w:rsid w:val="00327D4A"/>
    <w:rsid w:val="0033032F"/>
    <w:rsid w:val="00332921"/>
    <w:rsid w:val="00335F68"/>
    <w:rsid w:val="003360BF"/>
    <w:rsid w:val="0033631D"/>
    <w:rsid w:val="00341D1E"/>
    <w:rsid w:val="00341D75"/>
    <w:rsid w:val="003436C5"/>
    <w:rsid w:val="00347ABD"/>
    <w:rsid w:val="00351942"/>
    <w:rsid w:val="00353BC6"/>
    <w:rsid w:val="00354949"/>
    <w:rsid w:val="0035645E"/>
    <w:rsid w:val="003609D7"/>
    <w:rsid w:val="00362D5B"/>
    <w:rsid w:val="00362D6E"/>
    <w:rsid w:val="00362DC1"/>
    <w:rsid w:val="00364272"/>
    <w:rsid w:val="00364F4B"/>
    <w:rsid w:val="003719E6"/>
    <w:rsid w:val="00372272"/>
    <w:rsid w:val="00373C13"/>
    <w:rsid w:val="003812D5"/>
    <w:rsid w:val="0038280F"/>
    <w:rsid w:val="00384753"/>
    <w:rsid w:val="00386D43"/>
    <w:rsid w:val="003A4089"/>
    <w:rsid w:val="003A4639"/>
    <w:rsid w:val="003A54E5"/>
    <w:rsid w:val="003A784A"/>
    <w:rsid w:val="003A7BD2"/>
    <w:rsid w:val="003B04D9"/>
    <w:rsid w:val="003B2BC3"/>
    <w:rsid w:val="003B392B"/>
    <w:rsid w:val="003C42EF"/>
    <w:rsid w:val="003C568B"/>
    <w:rsid w:val="003D136E"/>
    <w:rsid w:val="003D15F3"/>
    <w:rsid w:val="003D1B85"/>
    <w:rsid w:val="003D36FF"/>
    <w:rsid w:val="003E156F"/>
    <w:rsid w:val="003E32D2"/>
    <w:rsid w:val="003E4F72"/>
    <w:rsid w:val="003F1667"/>
    <w:rsid w:val="003F21E5"/>
    <w:rsid w:val="00400544"/>
    <w:rsid w:val="004005C1"/>
    <w:rsid w:val="00402E4D"/>
    <w:rsid w:val="0040689C"/>
    <w:rsid w:val="00406902"/>
    <w:rsid w:val="004108AD"/>
    <w:rsid w:val="00412D22"/>
    <w:rsid w:val="004136C5"/>
    <w:rsid w:val="0041415A"/>
    <w:rsid w:val="00416BA3"/>
    <w:rsid w:val="00417671"/>
    <w:rsid w:val="004178FA"/>
    <w:rsid w:val="00417DA2"/>
    <w:rsid w:val="0042082A"/>
    <w:rsid w:val="004225DE"/>
    <w:rsid w:val="004226E9"/>
    <w:rsid w:val="00424FBA"/>
    <w:rsid w:val="00425A66"/>
    <w:rsid w:val="00430738"/>
    <w:rsid w:val="00432916"/>
    <w:rsid w:val="0043696C"/>
    <w:rsid w:val="00445735"/>
    <w:rsid w:val="004479AA"/>
    <w:rsid w:val="00452DE7"/>
    <w:rsid w:val="00453A1D"/>
    <w:rsid w:val="00453F74"/>
    <w:rsid w:val="004554B8"/>
    <w:rsid w:val="00460C89"/>
    <w:rsid w:val="00462766"/>
    <w:rsid w:val="00462CBA"/>
    <w:rsid w:val="00464BF3"/>
    <w:rsid w:val="00464C25"/>
    <w:rsid w:val="00466742"/>
    <w:rsid w:val="00474C6A"/>
    <w:rsid w:val="004753DA"/>
    <w:rsid w:val="00476E8C"/>
    <w:rsid w:val="00484780"/>
    <w:rsid w:val="0048706B"/>
    <w:rsid w:val="004933C2"/>
    <w:rsid w:val="00497B05"/>
    <w:rsid w:val="004A2709"/>
    <w:rsid w:val="004A28C3"/>
    <w:rsid w:val="004A3E5C"/>
    <w:rsid w:val="004A6ABE"/>
    <w:rsid w:val="004B7D77"/>
    <w:rsid w:val="004C0B1B"/>
    <w:rsid w:val="004C5437"/>
    <w:rsid w:val="004C7AE9"/>
    <w:rsid w:val="004D03EE"/>
    <w:rsid w:val="004D5ACD"/>
    <w:rsid w:val="004D7604"/>
    <w:rsid w:val="004D7CBE"/>
    <w:rsid w:val="004E3292"/>
    <w:rsid w:val="004E54C3"/>
    <w:rsid w:val="004E6D0F"/>
    <w:rsid w:val="004F0C7F"/>
    <w:rsid w:val="004F3F3C"/>
    <w:rsid w:val="004F6371"/>
    <w:rsid w:val="004F7C76"/>
    <w:rsid w:val="00504038"/>
    <w:rsid w:val="005052EC"/>
    <w:rsid w:val="0050550F"/>
    <w:rsid w:val="00516571"/>
    <w:rsid w:val="00516765"/>
    <w:rsid w:val="0052409D"/>
    <w:rsid w:val="0052665A"/>
    <w:rsid w:val="005275B0"/>
    <w:rsid w:val="005308EB"/>
    <w:rsid w:val="00530E76"/>
    <w:rsid w:val="005327E5"/>
    <w:rsid w:val="00533399"/>
    <w:rsid w:val="005348A0"/>
    <w:rsid w:val="0053716A"/>
    <w:rsid w:val="005501B1"/>
    <w:rsid w:val="00553BA1"/>
    <w:rsid w:val="005567E0"/>
    <w:rsid w:val="00556ACF"/>
    <w:rsid w:val="0056238C"/>
    <w:rsid w:val="00564FCE"/>
    <w:rsid w:val="00566851"/>
    <w:rsid w:val="00571C52"/>
    <w:rsid w:val="00571E90"/>
    <w:rsid w:val="00572A2A"/>
    <w:rsid w:val="00577B69"/>
    <w:rsid w:val="00577E65"/>
    <w:rsid w:val="00585B19"/>
    <w:rsid w:val="00594E12"/>
    <w:rsid w:val="00596504"/>
    <w:rsid w:val="005A447E"/>
    <w:rsid w:val="005A6BAA"/>
    <w:rsid w:val="005B22D7"/>
    <w:rsid w:val="005B238B"/>
    <w:rsid w:val="005B7822"/>
    <w:rsid w:val="005C3B0D"/>
    <w:rsid w:val="005C400D"/>
    <w:rsid w:val="005C402D"/>
    <w:rsid w:val="005C4AA9"/>
    <w:rsid w:val="005C503A"/>
    <w:rsid w:val="005D2441"/>
    <w:rsid w:val="005D2657"/>
    <w:rsid w:val="005D2BB9"/>
    <w:rsid w:val="005D5011"/>
    <w:rsid w:val="005D519C"/>
    <w:rsid w:val="005E4032"/>
    <w:rsid w:val="005E6317"/>
    <w:rsid w:val="005F12D1"/>
    <w:rsid w:val="005F13FE"/>
    <w:rsid w:val="005F14B4"/>
    <w:rsid w:val="005F2447"/>
    <w:rsid w:val="005F49E4"/>
    <w:rsid w:val="005F6434"/>
    <w:rsid w:val="0060267D"/>
    <w:rsid w:val="00607D09"/>
    <w:rsid w:val="00616655"/>
    <w:rsid w:val="00616FBE"/>
    <w:rsid w:val="00617AE9"/>
    <w:rsid w:val="00622050"/>
    <w:rsid w:val="006232D0"/>
    <w:rsid w:val="00626616"/>
    <w:rsid w:val="0063114A"/>
    <w:rsid w:val="00632046"/>
    <w:rsid w:val="006334AA"/>
    <w:rsid w:val="00633639"/>
    <w:rsid w:val="0064475B"/>
    <w:rsid w:val="00647807"/>
    <w:rsid w:val="006500B8"/>
    <w:rsid w:val="00653F48"/>
    <w:rsid w:val="00657964"/>
    <w:rsid w:val="00660E47"/>
    <w:rsid w:val="00661CF4"/>
    <w:rsid w:val="00663286"/>
    <w:rsid w:val="00666F8D"/>
    <w:rsid w:val="0067433E"/>
    <w:rsid w:val="00680158"/>
    <w:rsid w:val="0068015D"/>
    <w:rsid w:val="00685ACB"/>
    <w:rsid w:val="006913D2"/>
    <w:rsid w:val="006957D8"/>
    <w:rsid w:val="006977A8"/>
    <w:rsid w:val="006A4485"/>
    <w:rsid w:val="006A5F51"/>
    <w:rsid w:val="006A7075"/>
    <w:rsid w:val="006B2F24"/>
    <w:rsid w:val="006B34A9"/>
    <w:rsid w:val="006B5BF0"/>
    <w:rsid w:val="006B60F0"/>
    <w:rsid w:val="006C12C8"/>
    <w:rsid w:val="006C3720"/>
    <w:rsid w:val="006C6B94"/>
    <w:rsid w:val="006C7CB5"/>
    <w:rsid w:val="006D4D3E"/>
    <w:rsid w:val="006D5BDA"/>
    <w:rsid w:val="006D7E12"/>
    <w:rsid w:val="006E6139"/>
    <w:rsid w:val="006E68A5"/>
    <w:rsid w:val="006F55CA"/>
    <w:rsid w:val="006F7900"/>
    <w:rsid w:val="006F7B0D"/>
    <w:rsid w:val="007000A9"/>
    <w:rsid w:val="00701A95"/>
    <w:rsid w:val="00706B35"/>
    <w:rsid w:val="00707D3A"/>
    <w:rsid w:val="007112E2"/>
    <w:rsid w:val="0071547D"/>
    <w:rsid w:val="00716227"/>
    <w:rsid w:val="00717EF2"/>
    <w:rsid w:val="00720821"/>
    <w:rsid w:val="00723D49"/>
    <w:rsid w:val="0073194E"/>
    <w:rsid w:val="00734E09"/>
    <w:rsid w:val="00735944"/>
    <w:rsid w:val="00740C3C"/>
    <w:rsid w:val="007410FD"/>
    <w:rsid w:val="007456FD"/>
    <w:rsid w:val="00745D4D"/>
    <w:rsid w:val="00746831"/>
    <w:rsid w:val="00746EEB"/>
    <w:rsid w:val="00747AE6"/>
    <w:rsid w:val="0075112D"/>
    <w:rsid w:val="007543F6"/>
    <w:rsid w:val="00754E9C"/>
    <w:rsid w:val="00757B23"/>
    <w:rsid w:val="007639DD"/>
    <w:rsid w:val="00763A1F"/>
    <w:rsid w:val="0076419D"/>
    <w:rsid w:val="007642D7"/>
    <w:rsid w:val="00765B99"/>
    <w:rsid w:val="00767498"/>
    <w:rsid w:val="00770002"/>
    <w:rsid w:val="007733CE"/>
    <w:rsid w:val="007740B5"/>
    <w:rsid w:val="007743D3"/>
    <w:rsid w:val="00775131"/>
    <w:rsid w:val="00777386"/>
    <w:rsid w:val="007808F3"/>
    <w:rsid w:val="007816AE"/>
    <w:rsid w:val="00782056"/>
    <w:rsid w:val="00784F76"/>
    <w:rsid w:val="0078523B"/>
    <w:rsid w:val="007854CD"/>
    <w:rsid w:val="00787225"/>
    <w:rsid w:val="00787D8C"/>
    <w:rsid w:val="00791B0C"/>
    <w:rsid w:val="00791FC0"/>
    <w:rsid w:val="007960EE"/>
    <w:rsid w:val="00796400"/>
    <w:rsid w:val="0079787C"/>
    <w:rsid w:val="007A2A5D"/>
    <w:rsid w:val="007A7E8D"/>
    <w:rsid w:val="007B0738"/>
    <w:rsid w:val="007B4515"/>
    <w:rsid w:val="007B53A6"/>
    <w:rsid w:val="007B567F"/>
    <w:rsid w:val="007C0090"/>
    <w:rsid w:val="007C0344"/>
    <w:rsid w:val="007D0E64"/>
    <w:rsid w:val="007D4C47"/>
    <w:rsid w:val="007D6538"/>
    <w:rsid w:val="007D7521"/>
    <w:rsid w:val="007D7B01"/>
    <w:rsid w:val="007E2A4C"/>
    <w:rsid w:val="007E6CB7"/>
    <w:rsid w:val="007F10B3"/>
    <w:rsid w:val="007F2C96"/>
    <w:rsid w:val="007F33D4"/>
    <w:rsid w:val="007F7EDC"/>
    <w:rsid w:val="00811ACC"/>
    <w:rsid w:val="00811C43"/>
    <w:rsid w:val="00813091"/>
    <w:rsid w:val="00813818"/>
    <w:rsid w:val="00820833"/>
    <w:rsid w:val="00820F66"/>
    <w:rsid w:val="008214DB"/>
    <w:rsid w:val="008235E8"/>
    <w:rsid w:val="0082497A"/>
    <w:rsid w:val="008312B9"/>
    <w:rsid w:val="0083225B"/>
    <w:rsid w:val="00832371"/>
    <w:rsid w:val="00832395"/>
    <w:rsid w:val="0083297A"/>
    <w:rsid w:val="008332CC"/>
    <w:rsid w:val="008349D8"/>
    <w:rsid w:val="00836890"/>
    <w:rsid w:val="008406DA"/>
    <w:rsid w:val="0084228A"/>
    <w:rsid w:val="00842480"/>
    <w:rsid w:val="00844E9D"/>
    <w:rsid w:val="00847033"/>
    <w:rsid w:val="008519AD"/>
    <w:rsid w:val="00855A7B"/>
    <w:rsid w:val="00860B4F"/>
    <w:rsid w:val="008647E1"/>
    <w:rsid w:val="00864C5F"/>
    <w:rsid w:val="0086692C"/>
    <w:rsid w:val="00867EB1"/>
    <w:rsid w:val="00870B2F"/>
    <w:rsid w:val="008733C1"/>
    <w:rsid w:val="008739FB"/>
    <w:rsid w:val="008743F1"/>
    <w:rsid w:val="00883ADA"/>
    <w:rsid w:val="00883B83"/>
    <w:rsid w:val="00885E21"/>
    <w:rsid w:val="00886930"/>
    <w:rsid w:val="00890039"/>
    <w:rsid w:val="008950D5"/>
    <w:rsid w:val="008A3964"/>
    <w:rsid w:val="008A3CBB"/>
    <w:rsid w:val="008A6BEC"/>
    <w:rsid w:val="008B058F"/>
    <w:rsid w:val="008B0D34"/>
    <w:rsid w:val="008B0E64"/>
    <w:rsid w:val="008B4D69"/>
    <w:rsid w:val="008B5AAC"/>
    <w:rsid w:val="008B5BC9"/>
    <w:rsid w:val="008B63CF"/>
    <w:rsid w:val="008B6CEA"/>
    <w:rsid w:val="008C1A0D"/>
    <w:rsid w:val="008C4818"/>
    <w:rsid w:val="008C685C"/>
    <w:rsid w:val="008C695F"/>
    <w:rsid w:val="008D59D4"/>
    <w:rsid w:val="008E479E"/>
    <w:rsid w:val="008E5B90"/>
    <w:rsid w:val="008F094B"/>
    <w:rsid w:val="008F2796"/>
    <w:rsid w:val="008F2AE1"/>
    <w:rsid w:val="008F43D1"/>
    <w:rsid w:val="008F45D8"/>
    <w:rsid w:val="008F49B7"/>
    <w:rsid w:val="008F6B46"/>
    <w:rsid w:val="008F785E"/>
    <w:rsid w:val="00900B84"/>
    <w:rsid w:val="009128B3"/>
    <w:rsid w:val="00913161"/>
    <w:rsid w:val="00913BEA"/>
    <w:rsid w:val="00914C4A"/>
    <w:rsid w:val="00915ECE"/>
    <w:rsid w:val="00922EDF"/>
    <w:rsid w:val="00923B53"/>
    <w:rsid w:val="009251E6"/>
    <w:rsid w:val="00925C93"/>
    <w:rsid w:val="00926432"/>
    <w:rsid w:val="0093138F"/>
    <w:rsid w:val="00932A8F"/>
    <w:rsid w:val="00933404"/>
    <w:rsid w:val="00937A39"/>
    <w:rsid w:val="00943340"/>
    <w:rsid w:val="009456E2"/>
    <w:rsid w:val="00947FA5"/>
    <w:rsid w:val="0095003F"/>
    <w:rsid w:val="00961CA0"/>
    <w:rsid w:val="00962F68"/>
    <w:rsid w:val="0096745D"/>
    <w:rsid w:val="00967B80"/>
    <w:rsid w:val="0097219A"/>
    <w:rsid w:val="009737F9"/>
    <w:rsid w:val="00982020"/>
    <w:rsid w:val="009848F2"/>
    <w:rsid w:val="00985C2E"/>
    <w:rsid w:val="00993B71"/>
    <w:rsid w:val="00994A05"/>
    <w:rsid w:val="00994D6B"/>
    <w:rsid w:val="00995A62"/>
    <w:rsid w:val="009A4835"/>
    <w:rsid w:val="009B02A3"/>
    <w:rsid w:val="009B44A5"/>
    <w:rsid w:val="009B623F"/>
    <w:rsid w:val="009C2906"/>
    <w:rsid w:val="009C4022"/>
    <w:rsid w:val="009C6B67"/>
    <w:rsid w:val="009D0309"/>
    <w:rsid w:val="009D0521"/>
    <w:rsid w:val="009D0E30"/>
    <w:rsid w:val="009D357C"/>
    <w:rsid w:val="009D3A6F"/>
    <w:rsid w:val="009D3E38"/>
    <w:rsid w:val="009D4117"/>
    <w:rsid w:val="009D479A"/>
    <w:rsid w:val="009D6661"/>
    <w:rsid w:val="009D6BD3"/>
    <w:rsid w:val="009D7165"/>
    <w:rsid w:val="009E09DA"/>
    <w:rsid w:val="009E23F3"/>
    <w:rsid w:val="009E3D35"/>
    <w:rsid w:val="009E690F"/>
    <w:rsid w:val="009F098D"/>
    <w:rsid w:val="009F68F7"/>
    <w:rsid w:val="009F7310"/>
    <w:rsid w:val="00A07AF2"/>
    <w:rsid w:val="00A1065E"/>
    <w:rsid w:val="00A110F9"/>
    <w:rsid w:val="00A1240E"/>
    <w:rsid w:val="00A12967"/>
    <w:rsid w:val="00A138D7"/>
    <w:rsid w:val="00A164E1"/>
    <w:rsid w:val="00A168C4"/>
    <w:rsid w:val="00A17B32"/>
    <w:rsid w:val="00A22B98"/>
    <w:rsid w:val="00A23E65"/>
    <w:rsid w:val="00A36643"/>
    <w:rsid w:val="00A370E2"/>
    <w:rsid w:val="00A41C90"/>
    <w:rsid w:val="00A448E7"/>
    <w:rsid w:val="00A45249"/>
    <w:rsid w:val="00A456DC"/>
    <w:rsid w:val="00A45CB2"/>
    <w:rsid w:val="00A468DC"/>
    <w:rsid w:val="00A46E86"/>
    <w:rsid w:val="00A53732"/>
    <w:rsid w:val="00A54124"/>
    <w:rsid w:val="00A552C4"/>
    <w:rsid w:val="00A56CDE"/>
    <w:rsid w:val="00A61854"/>
    <w:rsid w:val="00A64E1C"/>
    <w:rsid w:val="00A66371"/>
    <w:rsid w:val="00A667EE"/>
    <w:rsid w:val="00A66ADC"/>
    <w:rsid w:val="00A70706"/>
    <w:rsid w:val="00A71612"/>
    <w:rsid w:val="00A77727"/>
    <w:rsid w:val="00A80BE1"/>
    <w:rsid w:val="00A869A5"/>
    <w:rsid w:val="00A949CB"/>
    <w:rsid w:val="00A95BB4"/>
    <w:rsid w:val="00A9635A"/>
    <w:rsid w:val="00A97261"/>
    <w:rsid w:val="00AA1137"/>
    <w:rsid w:val="00AA44B5"/>
    <w:rsid w:val="00AA4DF1"/>
    <w:rsid w:val="00AB0D6D"/>
    <w:rsid w:val="00AB3459"/>
    <w:rsid w:val="00AB3AE7"/>
    <w:rsid w:val="00AC0945"/>
    <w:rsid w:val="00AC0B10"/>
    <w:rsid w:val="00AC264E"/>
    <w:rsid w:val="00AC6736"/>
    <w:rsid w:val="00AD170C"/>
    <w:rsid w:val="00AD2AE9"/>
    <w:rsid w:val="00AD3B42"/>
    <w:rsid w:val="00AE1F85"/>
    <w:rsid w:val="00AE53D3"/>
    <w:rsid w:val="00AE5789"/>
    <w:rsid w:val="00AE75DA"/>
    <w:rsid w:val="00AF1114"/>
    <w:rsid w:val="00AF2243"/>
    <w:rsid w:val="00AF3380"/>
    <w:rsid w:val="00AF35E0"/>
    <w:rsid w:val="00AF3674"/>
    <w:rsid w:val="00AF40B0"/>
    <w:rsid w:val="00AF4C35"/>
    <w:rsid w:val="00AF7D8E"/>
    <w:rsid w:val="00B00AD8"/>
    <w:rsid w:val="00B033BC"/>
    <w:rsid w:val="00B0708D"/>
    <w:rsid w:val="00B07E02"/>
    <w:rsid w:val="00B10CED"/>
    <w:rsid w:val="00B17ED0"/>
    <w:rsid w:val="00B2096B"/>
    <w:rsid w:val="00B20AAB"/>
    <w:rsid w:val="00B214D7"/>
    <w:rsid w:val="00B319F2"/>
    <w:rsid w:val="00B32E50"/>
    <w:rsid w:val="00B336F6"/>
    <w:rsid w:val="00B4014B"/>
    <w:rsid w:val="00B430FD"/>
    <w:rsid w:val="00B44231"/>
    <w:rsid w:val="00B453CE"/>
    <w:rsid w:val="00B469F2"/>
    <w:rsid w:val="00B50FD4"/>
    <w:rsid w:val="00B53A9E"/>
    <w:rsid w:val="00B61073"/>
    <w:rsid w:val="00B63B41"/>
    <w:rsid w:val="00B6419A"/>
    <w:rsid w:val="00B64F71"/>
    <w:rsid w:val="00B817CF"/>
    <w:rsid w:val="00B84502"/>
    <w:rsid w:val="00B9797C"/>
    <w:rsid w:val="00BA51DF"/>
    <w:rsid w:val="00BA6945"/>
    <w:rsid w:val="00BA6B8A"/>
    <w:rsid w:val="00BB0078"/>
    <w:rsid w:val="00BB0EE5"/>
    <w:rsid w:val="00BB32BD"/>
    <w:rsid w:val="00BB5183"/>
    <w:rsid w:val="00BC05C9"/>
    <w:rsid w:val="00BC3E12"/>
    <w:rsid w:val="00BC7F85"/>
    <w:rsid w:val="00BD0351"/>
    <w:rsid w:val="00BD4DA7"/>
    <w:rsid w:val="00BD5DF7"/>
    <w:rsid w:val="00BE278B"/>
    <w:rsid w:val="00BE412D"/>
    <w:rsid w:val="00BE6065"/>
    <w:rsid w:val="00BE731C"/>
    <w:rsid w:val="00BF1316"/>
    <w:rsid w:val="00BF2786"/>
    <w:rsid w:val="00BF7CAA"/>
    <w:rsid w:val="00C04DA7"/>
    <w:rsid w:val="00C05871"/>
    <w:rsid w:val="00C11B11"/>
    <w:rsid w:val="00C1536E"/>
    <w:rsid w:val="00C15519"/>
    <w:rsid w:val="00C15C34"/>
    <w:rsid w:val="00C2108A"/>
    <w:rsid w:val="00C224E8"/>
    <w:rsid w:val="00C22525"/>
    <w:rsid w:val="00C225F6"/>
    <w:rsid w:val="00C24006"/>
    <w:rsid w:val="00C25E10"/>
    <w:rsid w:val="00C30936"/>
    <w:rsid w:val="00C32A69"/>
    <w:rsid w:val="00C34E49"/>
    <w:rsid w:val="00C370AD"/>
    <w:rsid w:val="00C42A0A"/>
    <w:rsid w:val="00C43441"/>
    <w:rsid w:val="00C47221"/>
    <w:rsid w:val="00C51FC2"/>
    <w:rsid w:val="00C56538"/>
    <w:rsid w:val="00C5684B"/>
    <w:rsid w:val="00C60858"/>
    <w:rsid w:val="00C63A26"/>
    <w:rsid w:val="00C648B6"/>
    <w:rsid w:val="00C65028"/>
    <w:rsid w:val="00C71C5A"/>
    <w:rsid w:val="00C72DFB"/>
    <w:rsid w:val="00C764D5"/>
    <w:rsid w:val="00C77A46"/>
    <w:rsid w:val="00C82890"/>
    <w:rsid w:val="00C84C2F"/>
    <w:rsid w:val="00C87293"/>
    <w:rsid w:val="00C87367"/>
    <w:rsid w:val="00CA001C"/>
    <w:rsid w:val="00CA1199"/>
    <w:rsid w:val="00CA19F9"/>
    <w:rsid w:val="00CA21DA"/>
    <w:rsid w:val="00CA7FFA"/>
    <w:rsid w:val="00CB2A0F"/>
    <w:rsid w:val="00CB58DC"/>
    <w:rsid w:val="00CB707D"/>
    <w:rsid w:val="00CB711A"/>
    <w:rsid w:val="00CC03AA"/>
    <w:rsid w:val="00CC04A2"/>
    <w:rsid w:val="00CC07F8"/>
    <w:rsid w:val="00CC19F1"/>
    <w:rsid w:val="00CC3E0D"/>
    <w:rsid w:val="00CC4180"/>
    <w:rsid w:val="00CC7CA3"/>
    <w:rsid w:val="00CD18DF"/>
    <w:rsid w:val="00CD4ED7"/>
    <w:rsid w:val="00CD5507"/>
    <w:rsid w:val="00CD5605"/>
    <w:rsid w:val="00CD74E8"/>
    <w:rsid w:val="00CD7C9A"/>
    <w:rsid w:val="00CE0383"/>
    <w:rsid w:val="00CE217F"/>
    <w:rsid w:val="00CF0E98"/>
    <w:rsid w:val="00CF39C0"/>
    <w:rsid w:val="00CF74EC"/>
    <w:rsid w:val="00D01EB7"/>
    <w:rsid w:val="00D02EA3"/>
    <w:rsid w:val="00D050E5"/>
    <w:rsid w:val="00D06410"/>
    <w:rsid w:val="00D07C01"/>
    <w:rsid w:val="00D1461E"/>
    <w:rsid w:val="00D22B5A"/>
    <w:rsid w:val="00D23EC4"/>
    <w:rsid w:val="00D24030"/>
    <w:rsid w:val="00D33858"/>
    <w:rsid w:val="00D40645"/>
    <w:rsid w:val="00D42278"/>
    <w:rsid w:val="00D42803"/>
    <w:rsid w:val="00D432D1"/>
    <w:rsid w:val="00D470F6"/>
    <w:rsid w:val="00D50412"/>
    <w:rsid w:val="00D52A10"/>
    <w:rsid w:val="00D536F1"/>
    <w:rsid w:val="00D5468B"/>
    <w:rsid w:val="00D551B9"/>
    <w:rsid w:val="00D5596B"/>
    <w:rsid w:val="00D56539"/>
    <w:rsid w:val="00D566BC"/>
    <w:rsid w:val="00D61285"/>
    <w:rsid w:val="00D617D8"/>
    <w:rsid w:val="00D62DB3"/>
    <w:rsid w:val="00D63F8F"/>
    <w:rsid w:val="00D65CAD"/>
    <w:rsid w:val="00D66C5D"/>
    <w:rsid w:val="00D66ED0"/>
    <w:rsid w:val="00D75569"/>
    <w:rsid w:val="00D762C3"/>
    <w:rsid w:val="00D83D15"/>
    <w:rsid w:val="00D84BE5"/>
    <w:rsid w:val="00D90731"/>
    <w:rsid w:val="00D97623"/>
    <w:rsid w:val="00DA1020"/>
    <w:rsid w:val="00DA3769"/>
    <w:rsid w:val="00DA5234"/>
    <w:rsid w:val="00DB48FB"/>
    <w:rsid w:val="00DB4AE0"/>
    <w:rsid w:val="00DB6D5B"/>
    <w:rsid w:val="00DB7B7D"/>
    <w:rsid w:val="00DB7EF1"/>
    <w:rsid w:val="00DC58A4"/>
    <w:rsid w:val="00DD2BD6"/>
    <w:rsid w:val="00DD3D5B"/>
    <w:rsid w:val="00DD4ED3"/>
    <w:rsid w:val="00DE293F"/>
    <w:rsid w:val="00DE6CE1"/>
    <w:rsid w:val="00DE7E60"/>
    <w:rsid w:val="00DF0510"/>
    <w:rsid w:val="00DF13A1"/>
    <w:rsid w:val="00DF1E35"/>
    <w:rsid w:val="00DF2FB4"/>
    <w:rsid w:val="00DF32A5"/>
    <w:rsid w:val="00DF4C49"/>
    <w:rsid w:val="00E00CDC"/>
    <w:rsid w:val="00E02792"/>
    <w:rsid w:val="00E12E41"/>
    <w:rsid w:val="00E17621"/>
    <w:rsid w:val="00E23375"/>
    <w:rsid w:val="00E346CB"/>
    <w:rsid w:val="00E364ED"/>
    <w:rsid w:val="00E43F28"/>
    <w:rsid w:val="00E5025A"/>
    <w:rsid w:val="00E5173C"/>
    <w:rsid w:val="00E51C65"/>
    <w:rsid w:val="00E5642A"/>
    <w:rsid w:val="00E62E7B"/>
    <w:rsid w:val="00E6391F"/>
    <w:rsid w:val="00E647CF"/>
    <w:rsid w:val="00E66E69"/>
    <w:rsid w:val="00E73C1A"/>
    <w:rsid w:val="00E75785"/>
    <w:rsid w:val="00E76F6C"/>
    <w:rsid w:val="00E80162"/>
    <w:rsid w:val="00E810B3"/>
    <w:rsid w:val="00E8137F"/>
    <w:rsid w:val="00E83510"/>
    <w:rsid w:val="00E86D8B"/>
    <w:rsid w:val="00E93BFF"/>
    <w:rsid w:val="00E9559E"/>
    <w:rsid w:val="00E9582C"/>
    <w:rsid w:val="00EA5993"/>
    <w:rsid w:val="00EA7D16"/>
    <w:rsid w:val="00EB02EB"/>
    <w:rsid w:val="00EB2CE4"/>
    <w:rsid w:val="00EB31D3"/>
    <w:rsid w:val="00EB51B0"/>
    <w:rsid w:val="00EB6346"/>
    <w:rsid w:val="00EB6EB5"/>
    <w:rsid w:val="00EC0855"/>
    <w:rsid w:val="00EC20A3"/>
    <w:rsid w:val="00ED3556"/>
    <w:rsid w:val="00ED3BDA"/>
    <w:rsid w:val="00ED7CC9"/>
    <w:rsid w:val="00EE0F85"/>
    <w:rsid w:val="00EE1F69"/>
    <w:rsid w:val="00EE3B37"/>
    <w:rsid w:val="00EE3B7E"/>
    <w:rsid w:val="00EE6A5A"/>
    <w:rsid w:val="00EE78E7"/>
    <w:rsid w:val="00EE792D"/>
    <w:rsid w:val="00EF099F"/>
    <w:rsid w:val="00EF32B6"/>
    <w:rsid w:val="00EF66FD"/>
    <w:rsid w:val="00F00CE9"/>
    <w:rsid w:val="00F062F7"/>
    <w:rsid w:val="00F115BF"/>
    <w:rsid w:val="00F127A7"/>
    <w:rsid w:val="00F12BC6"/>
    <w:rsid w:val="00F24214"/>
    <w:rsid w:val="00F244BF"/>
    <w:rsid w:val="00F262D2"/>
    <w:rsid w:val="00F263A8"/>
    <w:rsid w:val="00F26CCF"/>
    <w:rsid w:val="00F27400"/>
    <w:rsid w:val="00F30349"/>
    <w:rsid w:val="00F309AA"/>
    <w:rsid w:val="00F32081"/>
    <w:rsid w:val="00F340AE"/>
    <w:rsid w:val="00F351E1"/>
    <w:rsid w:val="00F43024"/>
    <w:rsid w:val="00F463C7"/>
    <w:rsid w:val="00F4757E"/>
    <w:rsid w:val="00F5081D"/>
    <w:rsid w:val="00F512D1"/>
    <w:rsid w:val="00F53519"/>
    <w:rsid w:val="00F605AB"/>
    <w:rsid w:val="00F61060"/>
    <w:rsid w:val="00F645D6"/>
    <w:rsid w:val="00F7053D"/>
    <w:rsid w:val="00F709A3"/>
    <w:rsid w:val="00F733C5"/>
    <w:rsid w:val="00F77123"/>
    <w:rsid w:val="00F807F8"/>
    <w:rsid w:val="00F842E2"/>
    <w:rsid w:val="00F84362"/>
    <w:rsid w:val="00F87A09"/>
    <w:rsid w:val="00F9292A"/>
    <w:rsid w:val="00F94AF3"/>
    <w:rsid w:val="00F968C2"/>
    <w:rsid w:val="00FA03BC"/>
    <w:rsid w:val="00FA394E"/>
    <w:rsid w:val="00FA3C15"/>
    <w:rsid w:val="00FA4139"/>
    <w:rsid w:val="00FA6A4A"/>
    <w:rsid w:val="00FA7AA1"/>
    <w:rsid w:val="00FB037F"/>
    <w:rsid w:val="00FB126F"/>
    <w:rsid w:val="00FB3213"/>
    <w:rsid w:val="00FB4784"/>
    <w:rsid w:val="00FB55C5"/>
    <w:rsid w:val="00FB6828"/>
    <w:rsid w:val="00FB6DC9"/>
    <w:rsid w:val="00FB7056"/>
    <w:rsid w:val="00FC23A2"/>
    <w:rsid w:val="00FC3A4D"/>
    <w:rsid w:val="00FC64CB"/>
    <w:rsid w:val="00FD60F5"/>
    <w:rsid w:val="00FE03C8"/>
    <w:rsid w:val="00FE17FB"/>
    <w:rsid w:val="00FE1FE0"/>
    <w:rsid w:val="00FE4DF1"/>
    <w:rsid w:val="00FF1EA5"/>
    <w:rsid w:val="00FF2C4B"/>
    <w:rsid w:val="00FF3871"/>
    <w:rsid w:val="00FF481C"/>
    <w:rsid w:val="00FF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22464"/>
  <w15:docId w15:val="{7A0F8226-E472-4D40-A32E-6E69A2B3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Menzionenonrisolta1">
    <w:name w:val="Menzione non risolta1"/>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character" w:styleId="Rimandocommento">
    <w:name w:val="annotation reference"/>
    <w:basedOn w:val="Carpredefinitoparagrafo"/>
    <w:uiPriority w:val="99"/>
    <w:semiHidden/>
    <w:unhideWhenUsed/>
    <w:rsid w:val="00230E0C"/>
    <w:rPr>
      <w:sz w:val="16"/>
      <w:szCs w:val="16"/>
    </w:rPr>
  </w:style>
  <w:style w:type="paragraph" w:styleId="Testocommento">
    <w:name w:val="annotation text"/>
    <w:basedOn w:val="Normale"/>
    <w:link w:val="TestocommentoCarattere"/>
    <w:uiPriority w:val="99"/>
    <w:semiHidden/>
    <w:unhideWhenUsed/>
    <w:rsid w:val="00230E0C"/>
    <w:pPr>
      <w:spacing w:line="240" w:lineRule="auto"/>
    </w:pPr>
    <w:rPr>
      <w:sz w:val="20"/>
    </w:rPr>
  </w:style>
  <w:style w:type="character" w:customStyle="1" w:styleId="TestocommentoCarattere">
    <w:name w:val="Testo commento Carattere"/>
    <w:basedOn w:val="Carpredefinitoparagrafo"/>
    <w:link w:val="Testocommento"/>
    <w:uiPriority w:val="99"/>
    <w:semiHidden/>
    <w:rsid w:val="00230E0C"/>
  </w:style>
  <w:style w:type="paragraph" w:styleId="Soggettocommento">
    <w:name w:val="annotation subject"/>
    <w:basedOn w:val="Testocommento"/>
    <w:next w:val="Testocommento"/>
    <w:link w:val="SoggettocommentoCarattere"/>
    <w:uiPriority w:val="99"/>
    <w:semiHidden/>
    <w:unhideWhenUsed/>
    <w:rsid w:val="00230E0C"/>
    <w:rPr>
      <w:b/>
      <w:bCs/>
    </w:rPr>
  </w:style>
  <w:style w:type="character" w:customStyle="1" w:styleId="SoggettocommentoCarattere">
    <w:name w:val="Soggetto commento Carattere"/>
    <w:basedOn w:val="TestocommentoCarattere"/>
    <w:link w:val="Soggettocommento"/>
    <w:uiPriority w:val="99"/>
    <w:semiHidden/>
    <w:rsid w:val="00230E0C"/>
    <w:rPr>
      <w:b/>
      <w:bCs/>
    </w:rPr>
  </w:style>
  <w:style w:type="paragraph" w:styleId="Revisione">
    <w:name w:val="Revision"/>
    <w:hidden/>
    <w:uiPriority w:val="99"/>
    <w:semiHidden/>
    <w:rsid w:val="00C2108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A390-68AF-40BB-A83E-F147D88A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C:\Users\hsienhui\Documents\1_2020 - LCA BOOK\01-draft chapters\WS TEMPLATE\ws-rv961x669_word.dot</Template>
  <TotalTime>5</TotalTime>
  <Pages>8</Pages>
  <Words>2635</Words>
  <Characters>13891</Characters>
  <Application>Microsoft Office Word</Application>
  <DocSecurity>0</DocSecurity>
  <Lines>192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16495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Donatello Fosco</dc:creator>
  <cp:keywords/>
  <dc:description/>
  <cp:lastModifiedBy>User</cp:lastModifiedBy>
  <cp:revision>396</cp:revision>
  <cp:lastPrinted>2022-06-22T09:10:00Z</cp:lastPrinted>
  <dcterms:created xsi:type="dcterms:W3CDTF">2022-06-08T11:21:00Z</dcterms:created>
  <dcterms:modified xsi:type="dcterms:W3CDTF">2022-07-01T09:28:00Z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