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FF35D29" w:rsidR="009848F2" w:rsidRPr="00E61954"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E61954">
        <w:rPr>
          <w:sz w:val="28"/>
        </w:rPr>
        <w:t xml:space="preserve">Chapter </w:t>
      </w:r>
      <w:r w:rsidR="003E2497">
        <w:rPr>
          <w:sz w:val="28"/>
        </w:rPr>
        <w:t>073</w:t>
      </w:r>
    </w:p>
    <w:p w14:paraId="5AD0784A" w14:textId="605885CE" w:rsidR="002F7330" w:rsidRPr="00E61954" w:rsidRDefault="0049369D" w:rsidP="0049369D">
      <w:pPr>
        <w:pStyle w:val="ChapterTitle"/>
        <w:tabs>
          <w:tab w:val="left" w:pos="5812"/>
          <w:tab w:val="left" w:pos="5954"/>
          <w:tab w:val="left" w:pos="6096"/>
          <w:tab w:val="left" w:pos="6237"/>
        </w:tabs>
        <w:spacing w:after="0" w:line="240" w:lineRule="auto"/>
        <w:ind w:left="0" w:right="-28"/>
        <w:jc w:val="left"/>
        <w:rPr>
          <w:sz w:val="28"/>
        </w:rPr>
      </w:pPr>
      <w:r w:rsidRPr="00E61954">
        <w:rPr>
          <w:sz w:val="28"/>
        </w:rPr>
        <w:t>Environmental accounting for the circularization of the packaged water sector in Italy</w:t>
      </w:r>
    </w:p>
    <w:p w14:paraId="0AA38F2B" w14:textId="77777777" w:rsidR="009848F2" w:rsidRPr="00E61954"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E61954" w:rsidRDefault="007B567F" w:rsidP="00D66ED0">
      <w:pPr>
        <w:pStyle w:val="Abstract"/>
        <w:tabs>
          <w:tab w:val="left" w:pos="6379"/>
        </w:tabs>
        <w:spacing w:line="276" w:lineRule="auto"/>
        <w:ind w:left="0" w:right="-30"/>
        <w:rPr>
          <w:b/>
          <w:sz w:val="22"/>
        </w:rPr>
      </w:pPr>
      <w:r w:rsidRPr="00E61954">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3CC046FA" w:rsidR="004225DE" w:rsidRPr="00E61954" w:rsidRDefault="004225DE" w:rsidP="00D66ED0">
      <w:pPr>
        <w:pStyle w:val="Abstract"/>
        <w:tabs>
          <w:tab w:val="left" w:pos="6379"/>
        </w:tabs>
        <w:spacing w:line="276" w:lineRule="auto"/>
        <w:ind w:left="0" w:right="-30"/>
        <w:rPr>
          <w:snapToGrid/>
          <w:sz w:val="22"/>
        </w:rPr>
      </w:pPr>
      <w:r w:rsidRPr="00E61954">
        <w:rPr>
          <w:b/>
          <w:sz w:val="22"/>
        </w:rPr>
        <w:t>Abstract.</w:t>
      </w:r>
      <w:r w:rsidRPr="00E61954">
        <w:rPr>
          <w:sz w:val="22"/>
        </w:rPr>
        <w:t xml:space="preserve"> </w:t>
      </w:r>
      <w:r w:rsidR="0049369D" w:rsidRPr="00E61954">
        <w:rPr>
          <w:snapToGrid/>
          <w:sz w:val="22"/>
        </w:rPr>
        <w:t xml:space="preserve">Packaged water is one of the fastest growing commodities on a global scale, with significant repercussions from an environmental, </w:t>
      </w:r>
      <w:proofErr w:type="gramStart"/>
      <w:r w:rsidR="0049369D" w:rsidRPr="00E61954">
        <w:rPr>
          <w:snapToGrid/>
          <w:sz w:val="22"/>
        </w:rPr>
        <w:t>economic</w:t>
      </w:r>
      <w:proofErr w:type="gramEnd"/>
      <w:r w:rsidR="0049369D" w:rsidRPr="00E61954">
        <w:rPr>
          <w:snapToGrid/>
          <w:sz w:val="22"/>
        </w:rPr>
        <w:t xml:space="preserve"> and social perspective. Worldwide, the total annual consumption of water is estimated at approx. 390 billion liters, corresponding to over 155 billion euros. In this context, Italy plays an important role, being the eighth country for total consumption, estimated in 2020 at over 14 billion liters, and second for per capita consumption, equal to 222 liters. Under the economic perspective, its value equals approx. 2,800 million euros. In Italy, over 82% of the water is packaged in plastic bottles, while 1</w:t>
      </w:r>
      <w:r w:rsidR="003C3111">
        <w:rPr>
          <w:snapToGrid/>
          <w:sz w:val="22"/>
        </w:rPr>
        <w:t>6</w:t>
      </w:r>
      <w:r w:rsidR="0049369D" w:rsidRPr="00E61954">
        <w:rPr>
          <w:snapToGrid/>
          <w:sz w:val="22"/>
        </w:rPr>
        <w:t xml:space="preserve">% in glass bottles and only </w:t>
      </w:r>
      <w:r w:rsidR="003C3111">
        <w:rPr>
          <w:snapToGrid/>
          <w:sz w:val="22"/>
        </w:rPr>
        <w:t>2</w:t>
      </w:r>
      <w:r w:rsidR="0049369D" w:rsidRPr="00E61954">
        <w:rPr>
          <w:snapToGrid/>
          <w:sz w:val="22"/>
        </w:rPr>
        <w:t xml:space="preserve">% in </w:t>
      </w:r>
      <w:r w:rsidR="009D54F1">
        <w:rPr>
          <w:snapToGrid/>
          <w:sz w:val="22"/>
        </w:rPr>
        <w:t>plastic jugs</w:t>
      </w:r>
      <w:r w:rsidR="0049369D" w:rsidRPr="00E61954">
        <w:rPr>
          <w:snapToGrid/>
          <w:sz w:val="22"/>
        </w:rPr>
        <w:t xml:space="preserve">, cardboard </w:t>
      </w:r>
      <w:proofErr w:type="spellStart"/>
      <w:r w:rsidR="0049369D" w:rsidRPr="00E61954">
        <w:rPr>
          <w:snapToGrid/>
          <w:sz w:val="22"/>
        </w:rPr>
        <w:t>briks</w:t>
      </w:r>
      <w:proofErr w:type="spellEnd"/>
      <w:r w:rsidR="0049369D" w:rsidRPr="00E61954">
        <w:rPr>
          <w:snapToGrid/>
          <w:sz w:val="22"/>
        </w:rPr>
        <w:t xml:space="preserve"> or </w:t>
      </w:r>
      <w:proofErr w:type="spellStart"/>
      <w:r w:rsidR="0049369D" w:rsidRPr="00E61954">
        <w:rPr>
          <w:snapToGrid/>
          <w:sz w:val="22"/>
        </w:rPr>
        <w:t>aluminium</w:t>
      </w:r>
      <w:proofErr w:type="spellEnd"/>
      <w:r w:rsidR="0049369D" w:rsidRPr="00E61954">
        <w:rPr>
          <w:snapToGrid/>
          <w:sz w:val="22"/>
        </w:rPr>
        <w:t xml:space="preserve"> cans. The present research applies the material flow analysis to the national packaged water sector as to measure the material flows associated with the entire packaged water sector in Italy. Although cardboard </w:t>
      </w:r>
      <w:proofErr w:type="spellStart"/>
      <w:r w:rsidR="0049369D" w:rsidRPr="00E61954">
        <w:rPr>
          <w:snapToGrid/>
          <w:sz w:val="22"/>
        </w:rPr>
        <w:t>briks</w:t>
      </w:r>
      <w:proofErr w:type="spellEnd"/>
      <w:r w:rsidR="0049369D" w:rsidRPr="00E61954">
        <w:rPr>
          <w:snapToGrid/>
          <w:sz w:val="22"/>
        </w:rPr>
        <w:t xml:space="preserve"> and aluminum cans could represent a more sustainable solution from an environmental point of view in the long term, plastic packaging guarantees numerous socio-economic advantages, namely economic convenience, easy </w:t>
      </w:r>
      <w:proofErr w:type="gramStart"/>
      <w:r w:rsidR="0049369D" w:rsidRPr="00E61954">
        <w:rPr>
          <w:snapToGrid/>
          <w:sz w:val="22"/>
        </w:rPr>
        <w:t>portability</w:t>
      </w:r>
      <w:proofErr w:type="gramEnd"/>
      <w:r w:rsidR="0049369D" w:rsidRPr="00E61954">
        <w:rPr>
          <w:snapToGrid/>
          <w:sz w:val="22"/>
        </w:rPr>
        <w:t xml:space="preserve"> and widespread distribution of the product. The research discusses possible circularization strategies in the packaged water sector, providing useful research directions to practitioners and academics.</w:t>
      </w:r>
    </w:p>
    <w:p w14:paraId="543641DE" w14:textId="77777777" w:rsidR="0049369D" w:rsidRPr="00E61954" w:rsidRDefault="0049369D" w:rsidP="00D66ED0">
      <w:pPr>
        <w:pStyle w:val="Abstract"/>
        <w:tabs>
          <w:tab w:val="left" w:pos="6379"/>
        </w:tabs>
        <w:spacing w:line="276" w:lineRule="auto"/>
        <w:ind w:left="0" w:right="-30"/>
        <w:rPr>
          <w:snapToGrid/>
          <w:sz w:val="22"/>
        </w:rPr>
      </w:pPr>
    </w:p>
    <w:p w14:paraId="20AF9FE5" w14:textId="5F7EE1A9" w:rsidR="004225DE" w:rsidRPr="00E61954" w:rsidRDefault="004225DE" w:rsidP="00D66ED0">
      <w:pPr>
        <w:pStyle w:val="Abstract"/>
        <w:tabs>
          <w:tab w:val="left" w:pos="6379"/>
        </w:tabs>
        <w:spacing w:line="276" w:lineRule="auto"/>
        <w:ind w:left="0" w:right="-30"/>
        <w:rPr>
          <w:snapToGrid/>
          <w:sz w:val="22"/>
        </w:rPr>
      </w:pPr>
      <w:r w:rsidRPr="00E61954">
        <w:rPr>
          <w:b/>
          <w:snapToGrid/>
          <w:sz w:val="22"/>
        </w:rPr>
        <w:t>Keywords.</w:t>
      </w:r>
      <w:r w:rsidRPr="00E61954">
        <w:rPr>
          <w:snapToGrid/>
          <w:sz w:val="22"/>
        </w:rPr>
        <w:t xml:space="preserve"> </w:t>
      </w:r>
      <w:r w:rsidR="0049369D" w:rsidRPr="00E61954">
        <w:rPr>
          <w:snapToGrid/>
          <w:sz w:val="22"/>
        </w:rPr>
        <w:t xml:space="preserve">Environmental accounting, circular economy, packaged water, material flow analysis, environmental sustainability </w:t>
      </w:r>
    </w:p>
    <w:p w14:paraId="6F02A124" w14:textId="67EF6D7C" w:rsidR="00727831" w:rsidRDefault="00727831" w:rsidP="00D66ED0">
      <w:pPr>
        <w:pStyle w:val="Abstract"/>
        <w:tabs>
          <w:tab w:val="left" w:pos="6379"/>
        </w:tabs>
        <w:spacing w:line="276" w:lineRule="auto"/>
        <w:ind w:left="0" w:right="-30"/>
        <w:rPr>
          <w:snapToGrid/>
          <w:sz w:val="22"/>
        </w:rPr>
      </w:pPr>
      <w:r w:rsidRPr="00E61954">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369BEC5F">
                <wp:simplePos x="0" y="0"/>
                <wp:positionH relativeFrom="column">
                  <wp:posOffset>0</wp:posOffset>
                </wp:positionH>
                <wp:positionV relativeFrom="paragraph">
                  <wp:posOffset>121920</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A959CA6"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6pt" to="3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" strokecolor="black [3200]" strokeweight="1.5pt">
                <v:stroke joinstyle="miter"/>
              </v:line>
            </w:pict>
          </mc:Fallback>
        </mc:AlternateContent>
      </w:r>
    </w:p>
    <w:p w14:paraId="0C95E03F" w14:textId="5A2C135B" w:rsidR="007B567F" w:rsidRPr="00E61954" w:rsidRDefault="007B567F" w:rsidP="00D66ED0">
      <w:pPr>
        <w:pStyle w:val="Abstract"/>
        <w:tabs>
          <w:tab w:val="left" w:pos="6379"/>
        </w:tabs>
        <w:spacing w:line="276" w:lineRule="auto"/>
        <w:ind w:left="0" w:right="-30"/>
        <w:rPr>
          <w:snapToGrid/>
          <w:sz w:val="22"/>
        </w:rPr>
      </w:pPr>
    </w:p>
    <w:p w14:paraId="0AECECEE" w14:textId="60D5DE82" w:rsidR="0049369D" w:rsidRPr="00E61954" w:rsidRDefault="008C685C" w:rsidP="0049369D">
      <w:pPr>
        <w:pStyle w:val="Titolo1"/>
        <w:numPr>
          <w:ilvl w:val="1"/>
          <w:numId w:val="39"/>
        </w:numPr>
        <w:spacing w:before="0" w:after="0" w:line="276" w:lineRule="auto"/>
        <w:rPr>
          <w:snapToGrid w:val="0"/>
          <w:sz w:val="24"/>
          <w:szCs w:val="24"/>
        </w:rPr>
      </w:pPr>
      <w:r w:rsidRPr="00E61954">
        <w:rPr>
          <w:snapToGrid w:val="0"/>
          <w:sz w:val="24"/>
          <w:szCs w:val="24"/>
        </w:rPr>
        <w:t>Introduction</w:t>
      </w:r>
    </w:p>
    <w:p w14:paraId="1058A704" w14:textId="697154AA" w:rsidR="00C165D8" w:rsidRDefault="0049369D" w:rsidP="00A2603F">
      <w:pPr>
        <w:spacing w:line="276" w:lineRule="auto"/>
        <w:rPr>
          <w:color w:val="000000" w:themeColor="text1"/>
          <w:sz w:val="24"/>
          <w:szCs w:val="24"/>
        </w:rPr>
      </w:pPr>
      <w:r w:rsidRPr="00E61954">
        <w:rPr>
          <w:color w:val="000000" w:themeColor="text1"/>
          <w:sz w:val="24"/>
          <w:szCs w:val="24"/>
        </w:rPr>
        <w:t>Overall, bottled water represents one of the fastest-growing commodities</w:t>
      </w:r>
      <w:r w:rsidR="00727831">
        <w:rPr>
          <w:color w:val="000000" w:themeColor="text1"/>
          <w:sz w:val="24"/>
          <w:szCs w:val="24"/>
        </w:rPr>
        <w:t xml:space="preserve"> (</w:t>
      </w:r>
      <w:proofErr w:type="spellStart"/>
      <w:r w:rsidRPr="00E61954">
        <w:rPr>
          <w:color w:val="000000" w:themeColor="text1"/>
          <w:sz w:val="24"/>
          <w:szCs w:val="24"/>
        </w:rPr>
        <w:t>Etale</w:t>
      </w:r>
      <w:proofErr w:type="spellEnd"/>
      <w:r w:rsidRPr="00E61954">
        <w:rPr>
          <w:color w:val="000000" w:themeColor="text1"/>
          <w:sz w:val="24"/>
          <w:szCs w:val="24"/>
        </w:rPr>
        <w:t xml:space="preserve"> et al., 2018) and</w:t>
      </w:r>
      <w:r w:rsidRPr="00E61954">
        <w:rPr>
          <w:sz w:val="24"/>
          <w:szCs w:val="24"/>
        </w:rPr>
        <w:t xml:space="preserve">, although tap water is safer, more </w:t>
      </w:r>
      <w:proofErr w:type="gramStart"/>
      <w:r w:rsidRPr="00E61954">
        <w:rPr>
          <w:sz w:val="24"/>
          <w:szCs w:val="24"/>
        </w:rPr>
        <w:t>accessible</w:t>
      </w:r>
      <w:proofErr w:type="gramEnd"/>
      <w:r w:rsidRPr="00E61954">
        <w:rPr>
          <w:sz w:val="24"/>
          <w:szCs w:val="24"/>
        </w:rPr>
        <w:t xml:space="preserve"> and cheaper, and its environmental impacts have been assessed as lower than bottled water, packaged water continues to be preferred by consumers </w:t>
      </w:r>
      <w:r w:rsidRPr="00E61954">
        <w:rPr>
          <w:color w:val="000000" w:themeColor="text1"/>
          <w:sz w:val="24"/>
          <w:szCs w:val="24"/>
        </w:rPr>
        <w:t>(</w:t>
      </w:r>
      <w:proofErr w:type="spellStart"/>
      <w:r w:rsidRPr="00E61954">
        <w:rPr>
          <w:color w:val="000000" w:themeColor="text1"/>
          <w:sz w:val="24"/>
          <w:szCs w:val="24"/>
        </w:rPr>
        <w:t>Geerts</w:t>
      </w:r>
      <w:proofErr w:type="spellEnd"/>
      <w:r w:rsidRPr="00E61954">
        <w:rPr>
          <w:color w:val="000000" w:themeColor="text1"/>
          <w:sz w:val="24"/>
          <w:szCs w:val="24"/>
        </w:rPr>
        <w:t xml:space="preserve"> et al., 2020).</w:t>
      </w:r>
      <w:r w:rsidRPr="00E61954">
        <w:rPr>
          <w:sz w:val="24"/>
          <w:szCs w:val="24"/>
        </w:rPr>
        <w:t xml:space="preserve"> </w:t>
      </w:r>
      <w:r w:rsidR="003C3111">
        <w:rPr>
          <w:sz w:val="24"/>
          <w:szCs w:val="24"/>
        </w:rPr>
        <w:t>Water is the most consumed packaged beverage all around the world</w:t>
      </w:r>
      <w:r w:rsidR="00263B01">
        <w:rPr>
          <w:sz w:val="24"/>
          <w:szCs w:val="24"/>
        </w:rPr>
        <w:t xml:space="preserve">, accounting for over 450 billion L </w:t>
      </w:r>
      <w:r w:rsidR="003C3111">
        <w:rPr>
          <w:sz w:val="24"/>
          <w:szCs w:val="24"/>
        </w:rPr>
        <w:t xml:space="preserve">(Statista, 2022), due to several reasons, mainly the </w:t>
      </w:r>
      <w:r w:rsidR="005B04D6">
        <w:rPr>
          <w:sz w:val="24"/>
          <w:szCs w:val="24"/>
        </w:rPr>
        <w:t xml:space="preserve">modified consumption habits, </w:t>
      </w:r>
      <w:r w:rsidR="003C3111">
        <w:rPr>
          <w:sz w:val="24"/>
          <w:szCs w:val="24"/>
        </w:rPr>
        <w:t xml:space="preserve">as well as </w:t>
      </w:r>
      <w:r w:rsidRPr="00E61954">
        <w:rPr>
          <w:sz w:val="24"/>
          <w:szCs w:val="24"/>
        </w:rPr>
        <w:t xml:space="preserve">psychological factors and </w:t>
      </w:r>
      <w:r w:rsidRPr="00E61954">
        <w:rPr>
          <w:color w:val="000000" w:themeColor="text1"/>
          <w:sz w:val="24"/>
          <w:szCs w:val="24"/>
        </w:rPr>
        <w:t xml:space="preserve">taste </w:t>
      </w:r>
      <w:r w:rsidR="00801B35">
        <w:rPr>
          <w:color w:val="000000" w:themeColor="text1"/>
          <w:sz w:val="24"/>
          <w:szCs w:val="24"/>
        </w:rPr>
        <w:t>(</w:t>
      </w:r>
      <w:proofErr w:type="spellStart"/>
      <w:r w:rsidRPr="00E61954">
        <w:rPr>
          <w:color w:val="000000" w:themeColor="text1"/>
          <w:sz w:val="24"/>
          <w:szCs w:val="24"/>
        </w:rPr>
        <w:t>Palomero</w:t>
      </w:r>
      <w:proofErr w:type="spellEnd"/>
      <w:r w:rsidRPr="00E61954">
        <w:rPr>
          <w:color w:val="000000" w:themeColor="text1"/>
          <w:sz w:val="24"/>
          <w:szCs w:val="24"/>
        </w:rPr>
        <w:t xml:space="preserve">-González et al., 2022). At the European level, the consumption of bottled water is estimated at 118 </w:t>
      </w:r>
      <w:r w:rsidR="005B04D6">
        <w:rPr>
          <w:color w:val="000000" w:themeColor="text1"/>
          <w:sz w:val="24"/>
          <w:szCs w:val="24"/>
        </w:rPr>
        <w:t>L</w:t>
      </w:r>
      <w:r w:rsidR="005B04D6" w:rsidRPr="00E61954">
        <w:rPr>
          <w:color w:val="000000" w:themeColor="text1"/>
          <w:sz w:val="24"/>
          <w:szCs w:val="24"/>
        </w:rPr>
        <w:t xml:space="preserve"> </w:t>
      </w:r>
      <w:r w:rsidRPr="00E61954">
        <w:rPr>
          <w:color w:val="000000" w:themeColor="text1"/>
          <w:sz w:val="24"/>
          <w:szCs w:val="24"/>
        </w:rPr>
        <w:t xml:space="preserve">per </w:t>
      </w:r>
      <w:r w:rsidRPr="00E61954">
        <w:rPr>
          <w:color w:val="000000" w:themeColor="text1"/>
          <w:sz w:val="24"/>
          <w:szCs w:val="24"/>
        </w:rPr>
        <w:lastRenderedPageBreak/>
        <w:t>person per year (Statista, 202</w:t>
      </w:r>
      <w:r w:rsidR="00801B35">
        <w:rPr>
          <w:color w:val="000000" w:themeColor="text1"/>
          <w:sz w:val="24"/>
          <w:szCs w:val="24"/>
        </w:rPr>
        <w:t>2</w:t>
      </w:r>
      <w:r w:rsidRPr="00E61954">
        <w:rPr>
          <w:color w:val="000000" w:themeColor="text1"/>
          <w:sz w:val="24"/>
          <w:szCs w:val="24"/>
        </w:rPr>
        <w:t xml:space="preserve">) and Italy represents the leading market, accounting for over 200 </w:t>
      </w:r>
      <w:r w:rsidR="005B04D6">
        <w:rPr>
          <w:color w:val="000000" w:themeColor="text1"/>
          <w:sz w:val="24"/>
          <w:szCs w:val="24"/>
        </w:rPr>
        <w:t>L</w:t>
      </w:r>
      <w:r w:rsidR="005B04D6" w:rsidRPr="00E61954">
        <w:rPr>
          <w:color w:val="000000" w:themeColor="text1"/>
          <w:sz w:val="24"/>
          <w:szCs w:val="24"/>
        </w:rPr>
        <w:t xml:space="preserve"> </w:t>
      </w:r>
      <w:r w:rsidRPr="00E61954">
        <w:rPr>
          <w:color w:val="000000" w:themeColor="text1"/>
          <w:sz w:val="24"/>
          <w:szCs w:val="24"/>
        </w:rPr>
        <w:t xml:space="preserve">per person per year. Italy has produced more than 14,500 million </w:t>
      </w:r>
      <w:r w:rsidR="00B55341">
        <w:rPr>
          <w:color w:val="000000" w:themeColor="text1"/>
          <w:sz w:val="24"/>
          <w:szCs w:val="24"/>
        </w:rPr>
        <w:t>L</w:t>
      </w:r>
      <w:r w:rsidR="00B55341" w:rsidRPr="00E61954">
        <w:rPr>
          <w:color w:val="000000" w:themeColor="text1"/>
          <w:sz w:val="24"/>
          <w:szCs w:val="24"/>
        </w:rPr>
        <w:t xml:space="preserve"> </w:t>
      </w:r>
      <w:r w:rsidR="00B55341">
        <w:rPr>
          <w:color w:val="000000" w:themeColor="text1"/>
          <w:sz w:val="24"/>
          <w:szCs w:val="24"/>
        </w:rPr>
        <w:t xml:space="preserve">(ML) </w:t>
      </w:r>
      <w:r w:rsidRPr="00E61954">
        <w:rPr>
          <w:color w:val="000000" w:themeColor="text1"/>
          <w:sz w:val="24"/>
          <w:szCs w:val="24"/>
        </w:rPr>
        <w:t>in 2020 (</w:t>
      </w:r>
      <w:proofErr w:type="spellStart"/>
      <w:r w:rsidRPr="00E61954">
        <w:rPr>
          <w:color w:val="000000" w:themeColor="text1"/>
          <w:sz w:val="24"/>
          <w:szCs w:val="24"/>
        </w:rPr>
        <w:t>Acquaitalia</w:t>
      </w:r>
      <w:proofErr w:type="spellEnd"/>
      <w:r w:rsidRPr="00E61954">
        <w:rPr>
          <w:color w:val="000000" w:themeColor="text1"/>
          <w:sz w:val="24"/>
          <w:szCs w:val="24"/>
        </w:rPr>
        <w:t xml:space="preserve">, 2022), packaged as follows: (a) 11,890 </w:t>
      </w:r>
      <w:r w:rsidR="00B55341">
        <w:rPr>
          <w:color w:val="000000" w:themeColor="text1"/>
          <w:sz w:val="24"/>
          <w:szCs w:val="24"/>
        </w:rPr>
        <w:t>ML</w:t>
      </w:r>
      <w:r w:rsidR="00B55341" w:rsidRPr="00E61954">
        <w:rPr>
          <w:color w:val="000000" w:themeColor="text1"/>
          <w:sz w:val="24"/>
          <w:szCs w:val="24"/>
        </w:rPr>
        <w:t xml:space="preserve"> </w:t>
      </w:r>
      <w:r w:rsidRPr="00E61954">
        <w:rPr>
          <w:color w:val="000000" w:themeColor="text1"/>
          <w:sz w:val="24"/>
          <w:szCs w:val="24"/>
        </w:rPr>
        <w:t xml:space="preserve">in plastic bottles (82%); (b) 2,320 </w:t>
      </w:r>
      <w:r w:rsidR="00B55341">
        <w:rPr>
          <w:color w:val="000000" w:themeColor="text1"/>
          <w:sz w:val="24"/>
          <w:szCs w:val="24"/>
        </w:rPr>
        <w:t>ML</w:t>
      </w:r>
      <w:r w:rsidRPr="00E61954">
        <w:rPr>
          <w:color w:val="000000" w:themeColor="text1"/>
          <w:sz w:val="24"/>
          <w:szCs w:val="24"/>
        </w:rPr>
        <w:t xml:space="preserve"> in glass bottled (16%); and (c) 290 </w:t>
      </w:r>
      <w:r w:rsidR="00B55341">
        <w:rPr>
          <w:color w:val="000000" w:themeColor="text1"/>
          <w:sz w:val="24"/>
          <w:szCs w:val="24"/>
        </w:rPr>
        <w:t>ML</w:t>
      </w:r>
      <w:r w:rsidRPr="00E61954">
        <w:rPr>
          <w:color w:val="000000" w:themeColor="text1"/>
          <w:sz w:val="24"/>
          <w:szCs w:val="24"/>
        </w:rPr>
        <w:t xml:space="preserve"> in big bottles, </w:t>
      </w:r>
      <w:proofErr w:type="spellStart"/>
      <w:r w:rsidRPr="00E61954">
        <w:rPr>
          <w:color w:val="000000" w:themeColor="text1"/>
          <w:sz w:val="24"/>
          <w:szCs w:val="24"/>
        </w:rPr>
        <w:t>briks</w:t>
      </w:r>
      <w:proofErr w:type="spellEnd"/>
      <w:r w:rsidRPr="00E61954">
        <w:rPr>
          <w:color w:val="000000" w:themeColor="text1"/>
          <w:sz w:val="24"/>
          <w:szCs w:val="24"/>
        </w:rPr>
        <w:t xml:space="preserve"> and cans (2%). </w:t>
      </w:r>
      <w:r w:rsidR="00B55341">
        <w:rPr>
          <w:color w:val="000000" w:themeColor="text1"/>
          <w:sz w:val="24"/>
          <w:szCs w:val="24"/>
        </w:rPr>
        <w:t>P</w:t>
      </w:r>
      <w:r w:rsidRPr="00E61954">
        <w:rPr>
          <w:color w:val="000000" w:themeColor="text1"/>
          <w:sz w:val="24"/>
          <w:szCs w:val="24"/>
        </w:rPr>
        <w:t xml:space="preserve">lastic bottles are mainly composed of polyethylene terephthalate (PET), whereas their size passes from 0.5 </w:t>
      </w:r>
      <w:r w:rsidR="00B55341">
        <w:rPr>
          <w:color w:val="000000" w:themeColor="text1"/>
          <w:sz w:val="24"/>
          <w:szCs w:val="24"/>
        </w:rPr>
        <w:t>L</w:t>
      </w:r>
      <w:r w:rsidR="00B55341" w:rsidRPr="00E61954">
        <w:rPr>
          <w:color w:val="000000" w:themeColor="text1"/>
          <w:sz w:val="24"/>
          <w:szCs w:val="24"/>
        </w:rPr>
        <w:t xml:space="preserve"> </w:t>
      </w:r>
      <w:r w:rsidRPr="00E61954">
        <w:rPr>
          <w:color w:val="000000" w:themeColor="text1"/>
          <w:sz w:val="24"/>
          <w:szCs w:val="24"/>
        </w:rPr>
        <w:t>to 1.5</w:t>
      </w:r>
      <w:r w:rsidR="00B55341">
        <w:rPr>
          <w:color w:val="000000" w:themeColor="text1"/>
          <w:sz w:val="24"/>
          <w:szCs w:val="24"/>
        </w:rPr>
        <w:t xml:space="preserve"> L</w:t>
      </w:r>
      <w:r w:rsidRPr="00E61954">
        <w:rPr>
          <w:color w:val="000000" w:themeColor="text1"/>
          <w:sz w:val="24"/>
          <w:szCs w:val="24"/>
        </w:rPr>
        <w:t xml:space="preserve">, with increasing quantities of water sold in 2 </w:t>
      </w:r>
      <w:r w:rsidR="00B55341">
        <w:rPr>
          <w:color w:val="000000" w:themeColor="text1"/>
          <w:sz w:val="24"/>
          <w:szCs w:val="24"/>
        </w:rPr>
        <w:t>L</w:t>
      </w:r>
      <w:r w:rsidRPr="00E61954">
        <w:rPr>
          <w:color w:val="000000" w:themeColor="text1"/>
          <w:sz w:val="24"/>
          <w:szCs w:val="24"/>
        </w:rPr>
        <w:t xml:space="preserve"> bottles (</w:t>
      </w:r>
      <w:proofErr w:type="spellStart"/>
      <w:r w:rsidRPr="00E61954">
        <w:rPr>
          <w:color w:val="000000" w:themeColor="text1"/>
          <w:sz w:val="24"/>
          <w:szCs w:val="24"/>
        </w:rPr>
        <w:t>Lagioia</w:t>
      </w:r>
      <w:proofErr w:type="spellEnd"/>
      <w:r w:rsidRPr="00E61954">
        <w:rPr>
          <w:color w:val="000000" w:themeColor="text1"/>
          <w:sz w:val="24"/>
          <w:szCs w:val="24"/>
        </w:rPr>
        <w:t xml:space="preserve"> et al., 2012; San Benedetto, 2017; </w:t>
      </w:r>
      <w:proofErr w:type="spellStart"/>
      <w:r w:rsidRPr="00E61954">
        <w:rPr>
          <w:color w:val="000000" w:themeColor="text1"/>
          <w:sz w:val="24"/>
          <w:szCs w:val="24"/>
        </w:rPr>
        <w:t>Ferrarelle</w:t>
      </w:r>
      <w:proofErr w:type="spellEnd"/>
      <w:r w:rsidRPr="00E61954">
        <w:rPr>
          <w:color w:val="000000" w:themeColor="text1"/>
          <w:sz w:val="24"/>
          <w:szCs w:val="24"/>
        </w:rPr>
        <w:t>, 2019</w:t>
      </w:r>
      <w:r w:rsidR="00B55341">
        <w:rPr>
          <w:color w:val="000000" w:themeColor="text1"/>
          <w:sz w:val="24"/>
          <w:szCs w:val="24"/>
        </w:rPr>
        <w:t xml:space="preserve">, </w:t>
      </w:r>
      <w:proofErr w:type="spellStart"/>
      <w:r w:rsidR="00B55341" w:rsidRPr="00E61954">
        <w:rPr>
          <w:color w:val="000000" w:themeColor="text1"/>
          <w:sz w:val="24"/>
          <w:szCs w:val="24"/>
        </w:rPr>
        <w:t>Acquaitalia</w:t>
      </w:r>
      <w:proofErr w:type="spellEnd"/>
      <w:r w:rsidR="00B55341" w:rsidRPr="00E61954">
        <w:rPr>
          <w:color w:val="000000" w:themeColor="text1"/>
          <w:sz w:val="24"/>
          <w:szCs w:val="24"/>
        </w:rPr>
        <w:t>, 2022</w:t>
      </w:r>
      <w:r w:rsidRPr="00E61954">
        <w:rPr>
          <w:color w:val="000000" w:themeColor="text1"/>
          <w:sz w:val="24"/>
          <w:szCs w:val="24"/>
        </w:rPr>
        <w:t xml:space="preserve">). </w:t>
      </w:r>
      <w:r w:rsidR="00BC5623">
        <w:rPr>
          <w:color w:val="000000" w:themeColor="text1"/>
          <w:sz w:val="24"/>
          <w:szCs w:val="24"/>
        </w:rPr>
        <w:t xml:space="preserve">It is estimated that </w:t>
      </w:r>
      <w:r w:rsidR="002B790D">
        <w:rPr>
          <w:color w:val="000000" w:themeColor="text1"/>
          <w:sz w:val="24"/>
          <w:szCs w:val="24"/>
        </w:rPr>
        <w:t xml:space="preserve">of </w:t>
      </w:r>
      <w:r w:rsidR="00BC5623" w:rsidRPr="00E61954">
        <w:rPr>
          <w:color w:val="000000" w:themeColor="text1"/>
          <w:sz w:val="24"/>
          <w:szCs w:val="24"/>
        </w:rPr>
        <w:t>the entire amount of sorted plastic bottles, over 46% are recycled, whereas 40% are addressed to incineration with energy recover</w:t>
      </w:r>
      <w:r w:rsidR="003C3111">
        <w:rPr>
          <w:color w:val="000000" w:themeColor="text1"/>
          <w:sz w:val="24"/>
          <w:szCs w:val="24"/>
        </w:rPr>
        <w:t xml:space="preserve">y. </w:t>
      </w:r>
      <w:r w:rsidR="002B790D">
        <w:rPr>
          <w:color w:val="000000" w:themeColor="text1"/>
          <w:sz w:val="24"/>
          <w:szCs w:val="24"/>
        </w:rPr>
        <w:t xml:space="preserve">As concern </w:t>
      </w:r>
      <w:r w:rsidR="008D7F6F">
        <w:rPr>
          <w:color w:val="000000" w:themeColor="text1"/>
          <w:sz w:val="24"/>
          <w:szCs w:val="24"/>
        </w:rPr>
        <w:t xml:space="preserve">water </w:t>
      </w:r>
      <w:r w:rsidR="002B790D">
        <w:rPr>
          <w:color w:val="000000" w:themeColor="text1"/>
          <w:sz w:val="24"/>
          <w:szCs w:val="24"/>
        </w:rPr>
        <w:t>g</w:t>
      </w:r>
      <w:r w:rsidRPr="00E61954">
        <w:rPr>
          <w:color w:val="000000" w:themeColor="text1"/>
          <w:sz w:val="24"/>
          <w:szCs w:val="24"/>
        </w:rPr>
        <w:t>lass bottles</w:t>
      </w:r>
      <w:r w:rsidR="008D7F6F">
        <w:rPr>
          <w:color w:val="000000" w:themeColor="text1"/>
          <w:sz w:val="24"/>
          <w:szCs w:val="24"/>
        </w:rPr>
        <w:t xml:space="preserve"> consumption</w:t>
      </w:r>
      <w:r w:rsidRPr="00E61954">
        <w:rPr>
          <w:color w:val="000000" w:themeColor="text1"/>
          <w:sz w:val="24"/>
          <w:szCs w:val="24"/>
        </w:rPr>
        <w:t xml:space="preserve">, </w:t>
      </w:r>
      <w:r w:rsidR="00BE7C18" w:rsidRPr="00BE7C18">
        <w:rPr>
          <w:color w:val="000000" w:themeColor="text1"/>
          <w:sz w:val="24"/>
          <w:szCs w:val="24"/>
        </w:rPr>
        <w:t>the most widely used size</w:t>
      </w:r>
      <w:r w:rsidR="00BE7C18">
        <w:rPr>
          <w:color w:val="000000" w:themeColor="text1"/>
          <w:sz w:val="24"/>
          <w:szCs w:val="24"/>
        </w:rPr>
        <w:t xml:space="preserve"> is 1 L bottle</w:t>
      </w:r>
      <w:r w:rsidR="00040654">
        <w:rPr>
          <w:color w:val="000000" w:themeColor="text1"/>
          <w:sz w:val="24"/>
          <w:szCs w:val="24"/>
        </w:rPr>
        <w:t>,</w:t>
      </w:r>
      <w:r w:rsidR="00584607">
        <w:rPr>
          <w:color w:val="000000" w:themeColor="text1"/>
          <w:sz w:val="24"/>
          <w:szCs w:val="24"/>
        </w:rPr>
        <w:t xml:space="preserve"> the estimated </w:t>
      </w:r>
      <w:r w:rsidR="009B4465">
        <w:rPr>
          <w:color w:val="000000" w:themeColor="text1"/>
          <w:sz w:val="24"/>
          <w:szCs w:val="24"/>
        </w:rPr>
        <w:t>glass</w:t>
      </w:r>
      <w:r w:rsidR="00584607">
        <w:rPr>
          <w:color w:val="000000" w:themeColor="text1"/>
          <w:sz w:val="24"/>
          <w:szCs w:val="24"/>
        </w:rPr>
        <w:t xml:space="preserve"> bottle r</w:t>
      </w:r>
      <w:r w:rsidR="00584607" w:rsidRPr="00E61954">
        <w:rPr>
          <w:color w:val="000000" w:themeColor="text1"/>
          <w:sz w:val="24"/>
          <w:szCs w:val="24"/>
        </w:rPr>
        <w:t>ecycling</w:t>
      </w:r>
      <w:r w:rsidR="00584607">
        <w:rPr>
          <w:color w:val="000000" w:themeColor="text1"/>
          <w:sz w:val="24"/>
          <w:szCs w:val="24"/>
        </w:rPr>
        <w:t xml:space="preserve"> rate</w:t>
      </w:r>
      <w:r w:rsidR="00584607" w:rsidRPr="00E61954">
        <w:rPr>
          <w:color w:val="000000" w:themeColor="text1"/>
          <w:sz w:val="24"/>
          <w:szCs w:val="24"/>
        </w:rPr>
        <w:t xml:space="preserve"> reaches over 77%</w:t>
      </w:r>
      <w:r w:rsidR="00584607">
        <w:rPr>
          <w:color w:val="000000" w:themeColor="text1"/>
          <w:sz w:val="24"/>
          <w:szCs w:val="24"/>
        </w:rPr>
        <w:t xml:space="preserve"> </w:t>
      </w:r>
      <w:r w:rsidR="009B4465" w:rsidRPr="00801B35">
        <w:rPr>
          <w:color w:val="000000" w:themeColor="text1"/>
          <w:sz w:val="24"/>
          <w:szCs w:val="24"/>
        </w:rPr>
        <w:t>(</w:t>
      </w:r>
      <w:proofErr w:type="spellStart"/>
      <w:r w:rsidR="009B4465" w:rsidRPr="00801B35">
        <w:rPr>
          <w:color w:val="000000" w:themeColor="text1"/>
          <w:sz w:val="24"/>
          <w:szCs w:val="24"/>
        </w:rPr>
        <w:t>Consorzio</w:t>
      </w:r>
      <w:proofErr w:type="spellEnd"/>
      <w:r w:rsidR="009B4465" w:rsidRPr="00801B35">
        <w:rPr>
          <w:color w:val="000000" w:themeColor="text1"/>
          <w:sz w:val="24"/>
          <w:szCs w:val="24"/>
        </w:rPr>
        <w:t xml:space="preserve"> Nazionale </w:t>
      </w:r>
      <w:proofErr w:type="spellStart"/>
      <w:r w:rsidR="009B4465" w:rsidRPr="00801B35">
        <w:rPr>
          <w:color w:val="000000" w:themeColor="text1"/>
          <w:sz w:val="24"/>
          <w:szCs w:val="24"/>
        </w:rPr>
        <w:t>Imballaggi</w:t>
      </w:r>
      <w:proofErr w:type="spellEnd"/>
      <w:r w:rsidR="009B4465" w:rsidRPr="00801B35">
        <w:rPr>
          <w:color w:val="000000" w:themeColor="text1"/>
          <w:sz w:val="24"/>
          <w:szCs w:val="24"/>
        </w:rPr>
        <w:t xml:space="preserve">, 2020; Fondazione per lo </w:t>
      </w:r>
      <w:proofErr w:type="spellStart"/>
      <w:r w:rsidR="009B4465" w:rsidRPr="00801B35">
        <w:rPr>
          <w:color w:val="000000" w:themeColor="text1"/>
          <w:sz w:val="24"/>
          <w:szCs w:val="24"/>
        </w:rPr>
        <w:t>sviluppo</w:t>
      </w:r>
      <w:proofErr w:type="spellEnd"/>
      <w:r w:rsidR="009B4465" w:rsidRPr="00801B35">
        <w:rPr>
          <w:color w:val="000000" w:themeColor="text1"/>
          <w:sz w:val="24"/>
          <w:szCs w:val="24"/>
        </w:rPr>
        <w:t xml:space="preserve"> </w:t>
      </w:r>
      <w:proofErr w:type="spellStart"/>
      <w:r w:rsidR="009B4465" w:rsidRPr="00801B35">
        <w:rPr>
          <w:color w:val="000000" w:themeColor="text1"/>
          <w:sz w:val="24"/>
          <w:szCs w:val="24"/>
        </w:rPr>
        <w:t>sostenibile</w:t>
      </w:r>
      <w:proofErr w:type="spellEnd"/>
      <w:r w:rsidR="009B4465" w:rsidRPr="00801B35">
        <w:rPr>
          <w:color w:val="000000" w:themeColor="text1"/>
          <w:sz w:val="24"/>
          <w:szCs w:val="24"/>
        </w:rPr>
        <w:t xml:space="preserve"> and FISE UNICIRCULAR, 2021)</w:t>
      </w:r>
      <w:r w:rsidR="009B4465">
        <w:rPr>
          <w:color w:val="000000" w:themeColor="text1"/>
          <w:sz w:val="24"/>
          <w:szCs w:val="24"/>
        </w:rPr>
        <w:t xml:space="preserve"> </w:t>
      </w:r>
      <w:r w:rsidR="00584607">
        <w:rPr>
          <w:color w:val="000000" w:themeColor="text1"/>
          <w:sz w:val="24"/>
          <w:szCs w:val="24"/>
        </w:rPr>
        <w:t>and in the last years, the</w:t>
      </w:r>
      <w:r w:rsidR="008D7F6F">
        <w:rPr>
          <w:color w:val="000000" w:themeColor="text1"/>
          <w:sz w:val="24"/>
          <w:szCs w:val="24"/>
        </w:rPr>
        <w:t xml:space="preserve"> </w:t>
      </w:r>
      <w:r w:rsidR="00A45587" w:rsidRPr="00E61954">
        <w:rPr>
          <w:color w:val="000000" w:themeColor="text1"/>
          <w:sz w:val="24"/>
          <w:szCs w:val="24"/>
        </w:rPr>
        <w:t>returnable bottles</w:t>
      </w:r>
      <w:r w:rsidR="00A45587">
        <w:rPr>
          <w:color w:val="000000" w:themeColor="text1"/>
          <w:sz w:val="24"/>
          <w:szCs w:val="24"/>
        </w:rPr>
        <w:t xml:space="preserve"> practice </w:t>
      </w:r>
      <w:r w:rsidR="00584607">
        <w:rPr>
          <w:color w:val="000000" w:themeColor="text1"/>
          <w:sz w:val="24"/>
          <w:szCs w:val="24"/>
        </w:rPr>
        <w:t xml:space="preserve">has recorded remarkable increase </w:t>
      </w:r>
      <w:r w:rsidRPr="00584607">
        <w:rPr>
          <w:color w:val="000000" w:themeColor="text1"/>
          <w:sz w:val="24"/>
          <w:szCs w:val="24"/>
        </w:rPr>
        <w:t xml:space="preserve">(San Benedetto, 2017; </w:t>
      </w:r>
      <w:proofErr w:type="spellStart"/>
      <w:r w:rsidRPr="00584607">
        <w:rPr>
          <w:color w:val="000000" w:themeColor="text1"/>
          <w:sz w:val="24"/>
          <w:szCs w:val="24"/>
        </w:rPr>
        <w:t>Ferrarelle</w:t>
      </w:r>
      <w:proofErr w:type="spellEnd"/>
      <w:r w:rsidRPr="00584607">
        <w:rPr>
          <w:color w:val="000000" w:themeColor="text1"/>
          <w:sz w:val="24"/>
          <w:szCs w:val="24"/>
        </w:rPr>
        <w:t xml:space="preserve">, 2019; Coelho et al., 2020). </w:t>
      </w:r>
      <w:r w:rsidR="005E17A4">
        <w:rPr>
          <w:color w:val="000000" w:themeColor="text1"/>
          <w:sz w:val="24"/>
          <w:szCs w:val="24"/>
        </w:rPr>
        <w:t xml:space="preserve">A marginal but interesting role is played by </w:t>
      </w:r>
      <w:r w:rsidR="00011E8A">
        <w:rPr>
          <w:color w:val="000000" w:themeColor="text1"/>
          <w:sz w:val="24"/>
          <w:szCs w:val="24"/>
        </w:rPr>
        <w:t xml:space="preserve">the so-called plastic jugs (big </w:t>
      </w:r>
      <w:r w:rsidR="00A14D8D">
        <w:rPr>
          <w:color w:val="000000" w:themeColor="text1"/>
          <w:sz w:val="24"/>
          <w:szCs w:val="24"/>
        </w:rPr>
        <w:t xml:space="preserve">PET </w:t>
      </w:r>
      <w:r w:rsidR="00011E8A">
        <w:rPr>
          <w:color w:val="000000" w:themeColor="text1"/>
          <w:sz w:val="24"/>
          <w:szCs w:val="24"/>
        </w:rPr>
        <w:t xml:space="preserve">bottles from 3 to 20 </w:t>
      </w:r>
      <w:r w:rsidR="00A14D8D">
        <w:rPr>
          <w:color w:val="000000" w:themeColor="text1"/>
          <w:sz w:val="24"/>
          <w:szCs w:val="24"/>
        </w:rPr>
        <w:t>L)</w:t>
      </w:r>
      <w:r w:rsidR="00B614AB">
        <w:rPr>
          <w:color w:val="000000" w:themeColor="text1"/>
          <w:sz w:val="24"/>
          <w:szCs w:val="24"/>
        </w:rPr>
        <w:t xml:space="preserve">; </w:t>
      </w:r>
      <w:proofErr w:type="spellStart"/>
      <w:r w:rsidR="00B614AB" w:rsidRPr="00E61954">
        <w:rPr>
          <w:color w:val="000000" w:themeColor="text1"/>
          <w:sz w:val="24"/>
          <w:szCs w:val="24"/>
        </w:rPr>
        <w:t>briks</w:t>
      </w:r>
      <w:proofErr w:type="spellEnd"/>
      <w:r w:rsidR="00B614AB" w:rsidRPr="00E61954">
        <w:rPr>
          <w:color w:val="000000" w:themeColor="text1"/>
          <w:sz w:val="24"/>
          <w:szCs w:val="24"/>
        </w:rPr>
        <w:t xml:space="preserve"> </w:t>
      </w:r>
      <w:r w:rsidR="00B614AB">
        <w:rPr>
          <w:color w:val="000000" w:themeColor="text1"/>
          <w:sz w:val="24"/>
          <w:szCs w:val="24"/>
        </w:rPr>
        <w:t xml:space="preserve">composed </w:t>
      </w:r>
      <w:r w:rsidR="00B614AB" w:rsidRPr="00E61954">
        <w:rPr>
          <w:color w:val="000000" w:themeColor="text1"/>
          <w:sz w:val="24"/>
          <w:szCs w:val="24"/>
        </w:rPr>
        <w:t xml:space="preserve">on average </w:t>
      </w:r>
      <w:r w:rsidR="00A14D8D" w:rsidRPr="00E61954">
        <w:rPr>
          <w:color w:val="000000" w:themeColor="text1"/>
          <w:sz w:val="24"/>
          <w:szCs w:val="24"/>
        </w:rPr>
        <w:t xml:space="preserve">of </w:t>
      </w:r>
      <w:r w:rsidR="00B614AB" w:rsidRPr="00E61954">
        <w:rPr>
          <w:color w:val="000000" w:themeColor="text1"/>
          <w:sz w:val="24"/>
          <w:szCs w:val="24"/>
        </w:rPr>
        <w:t>75% paper</w:t>
      </w:r>
      <w:r w:rsidR="00B614AB">
        <w:rPr>
          <w:color w:val="000000" w:themeColor="text1"/>
          <w:sz w:val="24"/>
          <w:szCs w:val="24"/>
        </w:rPr>
        <w:t xml:space="preserve">, </w:t>
      </w:r>
      <w:r w:rsidR="00A14D8D" w:rsidRPr="00E61954">
        <w:rPr>
          <w:color w:val="000000" w:themeColor="text1"/>
          <w:sz w:val="24"/>
          <w:szCs w:val="24"/>
        </w:rPr>
        <w:t>20% of low-density polyethylene (LDPE) and</w:t>
      </w:r>
      <w:r w:rsidR="00B614AB" w:rsidRPr="00E61954">
        <w:rPr>
          <w:color w:val="000000" w:themeColor="text1"/>
          <w:sz w:val="24"/>
          <w:szCs w:val="24"/>
        </w:rPr>
        <w:t xml:space="preserve"> 5% of aluminum </w:t>
      </w:r>
      <w:r w:rsidR="00A14D8D" w:rsidRPr="00E61954">
        <w:rPr>
          <w:color w:val="000000" w:themeColor="text1"/>
          <w:sz w:val="24"/>
          <w:szCs w:val="24"/>
        </w:rPr>
        <w:t>(</w:t>
      </w:r>
      <w:proofErr w:type="spellStart"/>
      <w:r w:rsidR="00A14D8D" w:rsidRPr="00E61954">
        <w:rPr>
          <w:color w:val="000000" w:themeColor="text1"/>
          <w:sz w:val="24"/>
          <w:szCs w:val="24"/>
        </w:rPr>
        <w:t>Zawakiak</w:t>
      </w:r>
      <w:proofErr w:type="spellEnd"/>
      <w:r w:rsidR="00A14D8D" w:rsidRPr="00E61954">
        <w:rPr>
          <w:color w:val="000000" w:themeColor="text1"/>
          <w:sz w:val="24"/>
          <w:szCs w:val="24"/>
        </w:rPr>
        <w:t xml:space="preserve"> et al., 2018</w:t>
      </w:r>
      <w:r w:rsidR="00930A92">
        <w:rPr>
          <w:color w:val="000000" w:themeColor="text1"/>
          <w:sz w:val="24"/>
          <w:szCs w:val="24"/>
        </w:rPr>
        <w:t xml:space="preserve">; </w:t>
      </w:r>
      <w:proofErr w:type="spellStart"/>
      <w:r w:rsidR="00930A92" w:rsidRPr="00E61954">
        <w:rPr>
          <w:color w:val="000000" w:themeColor="text1"/>
          <w:sz w:val="24"/>
          <w:szCs w:val="24"/>
        </w:rPr>
        <w:t>Schlecht</w:t>
      </w:r>
      <w:proofErr w:type="spellEnd"/>
      <w:r w:rsidR="00930A92" w:rsidRPr="00E61954">
        <w:rPr>
          <w:color w:val="000000" w:themeColor="text1"/>
          <w:sz w:val="24"/>
          <w:szCs w:val="24"/>
        </w:rPr>
        <w:t xml:space="preserve"> and </w:t>
      </w:r>
      <w:proofErr w:type="spellStart"/>
      <w:r w:rsidR="00930A92" w:rsidRPr="00E61954">
        <w:rPr>
          <w:color w:val="000000" w:themeColor="text1"/>
          <w:sz w:val="24"/>
          <w:szCs w:val="24"/>
        </w:rPr>
        <w:t>Wellenreuther</w:t>
      </w:r>
      <w:proofErr w:type="spellEnd"/>
      <w:r w:rsidR="00930A92" w:rsidRPr="00E61954">
        <w:rPr>
          <w:color w:val="000000" w:themeColor="text1"/>
          <w:sz w:val="24"/>
          <w:szCs w:val="24"/>
        </w:rPr>
        <w:t>, 2020</w:t>
      </w:r>
      <w:r w:rsidR="00A14D8D" w:rsidRPr="00E61954">
        <w:rPr>
          <w:color w:val="000000" w:themeColor="text1"/>
          <w:sz w:val="24"/>
          <w:szCs w:val="24"/>
        </w:rPr>
        <w:t>)</w:t>
      </w:r>
      <w:r w:rsidR="00B614AB">
        <w:rPr>
          <w:color w:val="000000" w:themeColor="text1"/>
          <w:sz w:val="24"/>
          <w:szCs w:val="24"/>
        </w:rPr>
        <w:t xml:space="preserve"> and Al cans</w:t>
      </w:r>
      <w:r w:rsidR="00A14D8D" w:rsidRPr="00E61954">
        <w:rPr>
          <w:color w:val="000000" w:themeColor="text1"/>
          <w:sz w:val="24"/>
          <w:szCs w:val="24"/>
        </w:rPr>
        <w:t xml:space="preserve">, </w:t>
      </w:r>
      <w:r w:rsidR="00BA77EF">
        <w:rPr>
          <w:color w:val="000000" w:themeColor="text1"/>
          <w:sz w:val="24"/>
          <w:szCs w:val="24"/>
        </w:rPr>
        <w:t>mainly</w:t>
      </w:r>
      <w:r w:rsidR="00DA28BC">
        <w:rPr>
          <w:color w:val="000000" w:themeColor="text1"/>
          <w:sz w:val="24"/>
          <w:szCs w:val="24"/>
        </w:rPr>
        <w:t xml:space="preserve"> </w:t>
      </w:r>
      <w:r w:rsidR="00A14D8D" w:rsidRPr="00E61954">
        <w:rPr>
          <w:color w:val="000000" w:themeColor="text1"/>
          <w:sz w:val="24"/>
          <w:szCs w:val="24"/>
        </w:rPr>
        <w:t>composed of up to 50% recycled aluminum (Carlsberg Italia, 2020)</w:t>
      </w:r>
      <w:r w:rsidR="003E1898">
        <w:rPr>
          <w:color w:val="000000" w:themeColor="text1"/>
          <w:sz w:val="24"/>
          <w:szCs w:val="24"/>
        </w:rPr>
        <w:t xml:space="preserve">. </w:t>
      </w:r>
    </w:p>
    <w:p w14:paraId="7E645920" w14:textId="68221D1D" w:rsidR="003C3111" w:rsidRPr="00E61954" w:rsidRDefault="00A2603F" w:rsidP="00A2603F">
      <w:pPr>
        <w:spacing w:line="276" w:lineRule="auto"/>
        <w:rPr>
          <w:color w:val="0D0D0D" w:themeColor="text1" w:themeTint="F2"/>
          <w:sz w:val="24"/>
          <w:szCs w:val="24"/>
        </w:rPr>
      </w:pPr>
      <w:r w:rsidRPr="00801B35">
        <w:rPr>
          <w:color w:val="0D0D0D" w:themeColor="text1" w:themeTint="F2"/>
          <w:sz w:val="24"/>
          <w:szCs w:val="24"/>
        </w:rPr>
        <w:t>In the light of these premises, the present research explores the material flows associated with water packaging in Italy</w:t>
      </w:r>
      <w:r w:rsidR="003E1898" w:rsidRPr="00801B35">
        <w:rPr>
          <w:color w:val="0D0D0D" w:themeColor="text1" w:themeTint="F2"/>
          <w:sz w:val="24"/>
          <w:szCs w:val="24"/>
        </w:rPr>
        <w:t xml:space="preserve"> in 2020</w:t>
      </w:r>
      <w:r w:rsidRPr="00801B35">
        <w:rPr>
          <w:color w:val="0D0D0D" w:themeColor="text1" w:themeTint="F2"/>
          <w:sz w:val="24"/>
          <w:szCs w:val="24"/>
        </w:rPr>
        <w:t>. The study investigates the Italian packaging separate collection rates, highlighting current challenges and suggesting possible solution to improve the environmental management of water packaging from upstream to downstream stages of the supply chain.</w:t>
      </w:r>
    </w:p>
    <w:p w14:paraId="3E3D0029" w14:textId="77777777" w:rsidR="0049369D" w:rsidRPr="00E61954" w:rsidRDefault="0049369D" w:rsidP="00552265">
      <w:pPr>
        <w:spacing w:line="276" w:lineRule="auto"/>
        <w:rPr>
          <w:sz w:val="24"/>
          <w:szCs w:val="24"/>
        </w:rPr>
      </w:pPr>
    </w:p>
    <w:p w14:paraId="552D8584" w14:textId="480784A8" w:rsidR="008C685C" w:rsidRPr="00E61954" w:rsidRDefault="00A2603F" w:rsidP="008C685C">
      <w:pPr>
        <w:pStyle w:val="Titolo1"/>
        <w:numPr>
          <w:ilvl w:val="1"/>
          <w:numId w:val="39"/>
        </w:numPr>
        <w:spacing w:before="0" w:after="0" w:line="276" w:lineRule="auto"/>
        <w:rPr>
          <w:snapToGrid w:val="0"/>
          <w:sz w:val="24"/>
          <w:szCs w:val="24"/>
        </w:rPr>
      </w:pPr>
      <w:r w:rsidRPr="00E61954">
        <w:rPr>
          <w:snapToGrid w:val="0"/>
          <w:sz w:val="24"/>
          <w:szCs w:val="24"/>
        </w:rPr>
        <w:t>Materials and methods</w:t>
      </w:r>
    </w:p>
    <w:p w14:paraId="22C48CF8" w14:textId="204A91C4" w:rsidR="001127A1" w:rsidRDefault="00A2603F" w:rsidP="00A2603F">
      <w:pPr>
        <w:spacing w:line="276" w:lineRule="auto"/>
        <w:rPr>
          <w:color w:val="0D0D0D" w:themeColor="text1" w:themeTint="F2"/>
          <w:sz w:val="24"/>
          <w:szCs w:val="24"/>
        </w:rPr>
      </w:pPr>
      <w:r w:rsidRPr="00E61954">
        <w:rPr>
          <w:color w:val="0D0D0D" w:themeColor="text1" w:themeTint="F2"/>
          <w:sz w:val="24"/>
          <w:szCs w:val="24"/>
        </w:rPr>
        <w:t xml:space="preserve">The environmental accounting could be defined as the identification, </w:t>
      </w:r>
      <w:proofErr w:type="gramStart"/>
      <w:r w:rsidRPr="00E61954">
        <w:rPr>
          <w:color w:val="0D0D0D" w:themeColor="text1" w:themeTint="F2"/>
          <w:sz w:val="24"/>
          <w:szCs w:val="24"/>
        </w:rPr>
        <w:t>allocation</w:t>
      </w:r>
      <w:proofErr w:type="gramEnd"/>
      <w:r w:rsidRPr="00E61954">
        <w:rPr>
          <w:color w:val="0D0D0D" w:themeColor="text1" w:themeTint="F2"/>
          <w:sz w:val="24"/>
          <w:szCs w:val="24"/>
        </w:rPr>
        <w:t xml:space="preserve"> and analysis of material streams in terms of natural resources consumption and waste production (Steele and Powell, 2002). </w:t>
      </w:r>
      <w:r w:rsidR="00DE65DE">
        <w:rPr>
          <w:color w:val="0D0D0D" w:themeColor="text1" w:themeTint="F2"/>
          <w:sz w:val="24"/>
          <w:szCs w:val="24"/>
        </w:rPr>
        <w:t>Among different tools</w:t>
      </w:r>
      <w:r w:rsidR="001127A1">
        <w:rPr>
          <w:color w:val="0D0D0D" w:themeColor="text1" w:themeTint="F2"/>
          <w:sz w:val="24"/>
          <w:szCs w:val="24"/>
        </w:rPr>
        <w:t xml:space="preserve"> and methodologies widely used,</w:t>
      </w:r>
      <w:r w:rsidR="00DE65DE">
        <w:rPr>
          <w:color w:val="0D0D0D" w:themeColor="text1" w:themeTint="F2"/>
          <w:sz w:val="24"/>
          <w:szCs w:val="24"/>
        </w:rPr>
        <w:t xml:space="preserve"> the present </w:t>
      </w:r>
      <w:r w:rsidR="003E1898">
        <w:rPr>
          <w:color w:val="0D0D0D" w:themeColor="text1" w:themeTint="F2"/>
          <w:sz w:val="24"/>
          <w:szCs w:val="24"/>
        </w:rPr>
        <w:t xml:space="preserve">research </w:t>
      </w:r>
      <w:r w:rsidR="00DE65DE">
        <w:rPr>
          <w:color w:val="0D0D0D" w:themeColor="text1" w:themeTint="F2"/>
          <w:sz w:val="24"/>
          <w:szCs w:val="24"/>
        </w:rPr>
        <w:t>applies t</w:t>
      </w:r>
      <w:r w:rsidRPr="00E61954">
        <w:rPr>
          <w:color w:val="0D0D0D" w:themeColor="text1" w:themeTint="F2"/>
          <w:sz w:val="24"/>
          <w:szCs w:val="24"/>
        </w:rPr>
        <w:t xml:space="preserve">he material flow analysis described as a “systematic assessment of the state </w:t>
      </w:r>
      <w:r w:rsidRPr="00E61954">
        <w:rPr>
          <w:color w:val="0D0D0D" w:themeColor="text1" w:themeTint="F2"/>
          <w:sz w:val="24"/>
          <w:szCs w:val="24"/>
        </w:rPr>
        <w:lastRenderedPageBreak/>
        <w:t xml:space="preserve">and change of material flows and stock in space and time” (Brunner and </w:t>
      </w:r>
      <w:proofErr w:type="spellStart"/>
      <w:r w:rsidRPr="00E61954">
        <w:rPr>
          <w:color w:val="0D0D0D" w:themeColor="text1" w:themeTint="F2"/>
          <w:sz w:val="24"/>
          <w:szCs w:val="24"/>
        </w:rPr>
        <w:t>Rechberger</w:t>
      </w:r>
      <w:proofErr w:type="spellEnd"/>
      <w:r w:rsidRPr="00E61954">
        <w:rPr>
          <w:color w:val="0D0D0D" w:themeColor="text1" w:themeTint="F2"/>
          <w:sz w:val="24"/>
          <w:szCs w:val="24"/>
        </w:rPr>
        <w:t xml:space="preserve">, 2017) and has been successfully applied in environmental management studies, either at micro, </w:t>
      </w:r>
      <w:proofErr w:type="spellStart"/>
      <w:r w:rsidRPr="00E61954">
        <w:rPr>
          <w:color w:val="0D0D0D" w:themeColor="text1" w:themeTint="F2"/>
          <w:sz w:val="24"/>
          <w:szCs w:val="24"/>
        </w:rPr>
        <w:t>meso</w:t>
      </w:r>
      <w:proofErr w:type="spellEnd"/>
      <w:r w:rsidRPr="00E61954">
        <w:rPr>
          <w:color w:val="0D0D0D" w:themeColor="text1" w:themeTint="F2"/>
          <w:sz w:val="24"/>
          <w:szCs w:val="24"/>
        </w:rPr>
        <w:t xml:space="preserve"> and macro level. </w:t>
      </w:r>
    </w:p>
    <w:p w14:paraId="61E6F4DC" w14:textId="795C61D5" w:rsidR="0031289D" w:rsidRDefault="00930A92" w:rsidP="0031289D">
      <w:pPr>
        <w:spacing w:line="276" w:lineRule="auto"/>
        <w:rPr>
          <w:color w:val="000000" w:themeColor="text1"/>
          <w:sz w:val="24"/>
          <w:szCs w:val="24"/>
        </w:rPr>
      </w:pPr>
      <w:r w:rsidRPr="00E61954">
        <w:rPr>
          <w:color w:val="0D0D0D" w:themeColor="text1" w:themeTint="F2"/>
          <w:sz w:val="24"/>
          <w:szCs w:val="24"/>
        </w:rPr>
        <w:t xml:space="preserve">The present research investigates the “packaged water sector” in Italy </w:t>
      </w:r>
      <w:r>
        <w:rPr>
          <w:color w:val="0D0D0D" w:themeColor="text1" w:themeTint="F2"/>
          <w:sz w:val="24"/>
          <w:szCs w:val="24"/>
        </w:rPr>
        <w:t xml:space="preserve">in 2020, </w:t>
      </w:r>
      <w:r w:rsidRPr="00930A92">
        <w:rPr>
          <w:color w:val="0D0D0D" w:themeColor="text1" w:themeTint="F2"/>
          <w:sz w:val="24"/>
          <w:szCs w:val="24"/>
        </w:rPr>
        <w:t xml:space="preserve">assuming a closed economy scenario (i.e., neither imports nor exports of materials have been considered). </w:t>
      </w:r>
      <w:r>
        <w:rPr>
          <w:color w:val="0D0D0D" w:themeColor="text1" w:themeTint="F2"/>
          <w:sz w:val="24"/>
          <w:szCs w:val="24"/>
        </w:rPr>
        <w:t xml:space="preserve">The functional unit is 1000 L of </w:t>
      </w:r>
      <w:r w:rsidR="00F01F5F">
        <w:rPr>
          <w:color w:val="0D0D0D" w:themeColor="text1" w:themeTint="F2"/>
          <w:sz w:val="24"/>
          <w:szCs w:val="24"/>
        </w:rPr>
        <w:t>bottled</w:t>
      </w:r>
      <w:r>
        <w:rPr>
          <w:color w:val="0D0D0D" w:themeColor="text1" w:themeTint="F2"/>
          <w:sz w:val="24"/>
          <w:szCs w:val="24"/>
        </w:rPr>
        <w:t xml:space="preserve"> water and refers to </w:t>
      </w:r>
      <w:r w:rsidR="00A2603F" w:rsidRPr="00E61954">
        <w:rPr>
          <w:color w:val="0D0D0D" w:themeColor="text1" w:themeTint="F2"/>
          <w:sz w:val="24"/>
          <w:szCs w:val="24"/>
        </w:rPr>
        <w:t>the primary packaging</w:t>
      </w:r>
      <w:r>
        <w:rPr>
          <w:color w:val="0D0D0D" w:themeColor="text1" w:themeTint="F2"/>
          <w:sz w:val="24"/>
          <w:szCs w:val="24"/>
        </w:rPr>
        <w:t xml:space="preserve"> only</w:t>
      </w:r>
      <w:r w:rsidR="00552265">
        <w:rPr>
          <w:color w:val="0D0D0D" w:themeColor="text1" w:themeTint="F2"/>
          <w:sz w:val="24"/>
          <w:szCs w:val="24"/>
        </w:rPr>
        <w:t>. All m</w:t>
      </w:r>
      <w:r w:rsidR="00552265" w:rsidRPr="00E61954">
        <w:rPr>
          <w:sz w:val="24"/>
          <w:szCs w:val="24"/>
        </w:rPr>
        <w:t>aterial flows are expressed in Mt</w:t>
      </w:r>
      <w:r w:rsidR="009D54F1">
        <w:rPr>
          <w:sz w:val="24"/>
          <w:szCs w:val="24"/>
        </w:rPr>
        <w:t>.</w:t>
      </w:r>
      <w:r w:rsidR="00040654">
        <w:rPr>
          <w:sz w:val="24"/>
          <w:szCs w:val="24"/>
        </w:rPr>
        <w:t xml:space="preserve"> </w:t>
      </w:r>
      <w:r w:rsidR="009D54F1">
        <w:rPr>
          <w:color w:val="000000" w:themeColor="text1"/>
          <w:sz w:val="24"/>
          <w:szCs w:val="24"/>
        </w:rPr>
        <w:t>P</w:t>
      </w:r>
      <w:r w:rsidR="00040654">
        <w:rPr>
          <w:color w:val="000000" w:themeColor="text1"/>
          <w:sz w:val="24"/>
          <w:szCs w:val="24"/>
        </w:rPr>
        <w:t>lastic jugs are out of the analysis</w:t>
      </w:r>
      <w:r w:rsidR="00552265" w:rsidRPr="00E61954">
        <w:rPr>
          <w:sz w:val="24"/>
          <w:szCs w:val="24"/>
        </w:rPr>
        <w:t xml:space="preserve">. </w:t>
      </w:r>
      <w:r w:rsidR="00A2603F" w:rsidRPr="00E61954">
        <w:rPr>
          <w:color w:val="0D0D0D" w:themeColor="text1" w:themeTint="F2"/>
          <w:sz w:val="24"/>
          <w:szCs w:val="24"/>
        </w:rPr>
        <w:t>System boundaries encompass materials production, either from virgin or recycled materials, materials use, waste recycling and waste disposal pathways (Luan et al., 2021)</w:t>
      </w:r>
      <w:r>
        <w:rPr>
          <w:color w:val="0D0D0D" w:themeColor="text1" w:themeTint="F2"/>
          <w:sz w:val="24"/>
          <w:szCs w:val="24"/>
        </w:rPr>
        <w:t xml:space="preserve">. </w:t>
      </w:r>
      <w:r w:rsidR="00A2603F" w:rsidRPr="00E61954">
        <w:rPr>
          <w:color w:val="000000" w:themeColor="text1"/>
          <w:sz w:val="24"/>
          <w:szCs w:val="24"/>
        </w:rPr>
        <w:t xml:space="preserve">The research relies on secondary data collected on national EPDs (San Benedetto, 2017; </w:t>
      </w:r>
      <w:proofErr w:type="spellStart"/>
      <w:r w:rsidR="00A2603F" w:rsidRPr="00E61954">
        <w:rPr>
          <w:color w:val="000000" w:themeColor="text1"/>
          <w:sz w:val="24"/>
          <w:szCs w:val="24"/>
        </w:rPr>
        <w:t>Cerelia</w:t>
      </w:r>
      <w:proofErr w:type="spellEnd"/>
      <w:r w:rsidR="00A2603F" w:rsidRPr="00E61954">
        <w:rPr>
          <w:color w:val="000000" w:themeColor="text1"/>
          <w:sz w:val="24"/>
          <w:szCs w:val="24"/>
        </w:rPr>
        <w:t xml:space="preserve">, 2018; </w:t>
      </w:r>
      <w:proofErr w:type="spellStart"/>
      <w:r w:rsidR="00A2603F" w:rsidRPr="00E61954">
        <w:rPr>
          <w:color w:val="000000" w:themeColor="text1"/>
          <w:sz w:val="24"/>
          <w:szCs w:val="24"/>
        </w:rPr>
        <w:t>Ferrarelle</w:t>
      </w:r>
      <w:proofErr w:type="spellEnd"/>
      <w:r w:rsidR="00A2603F" w:rsidRPr="00E61954">
        <w:rPr>
          <w:color w:val="000000" w:themeColor="text1"/>
          <w:sz w:val="24"/>
          <w:szCs w:val="24"/>
        </w:rPr>
        <w:t>, 2019; Carlsberg Italia, 2020), national reports (</w:t>
      </w:r>
      <w:proofErr w:type="spellStart"/>
      <w:r w:rsidR="00A2603F" w:rsidRPr="00E61954">
        <w:rPr>
          <w:color w:val="000000" w:themeColor="text1"/>
          <w:sz w:val="24"/>
          <w:szCs w:val="24"/>
        </w:rPr>
        <w:t>Consorzio</w:t>
      </w:r>
      <w:proofErr w:type="spellEnd"/>
      <w:r w:rsidR="00A2603F" w:rsidRPr="00E61954">
        <w:rPr>
          <w:color w:val="000000" w:themeColor="text1"/>
          <w:sz w:val="24"/>
          <w:szCs w:val="24"/>
        </w:rPr>
        <w:t xml:space="preserve"> Nazionale </w:t>
      </w:r>
      <w:proofErr w:type="spellStart"/>
      <w:r w:rsidR="00A2603F" w:rsidRPr="00E61954">
        <w:rPr>
          <w:color w:val="000000" w:themeColor="text1"/>
          <w:sz w:val="24"/>
          <w:szCs w:val="24"/>
        </w:rPr>
        <w:t>Imballaggi</w:t>
      </w:r>
      <w:proofErr w:type="spellEnd"/>
      <w:r w:rsidR="00A2603F" w:rsidRPr="00E61954">
        <w:rPr>
          <w:color w:val="000000" w:themeColor="text1"/>
          <w:sz w:val="24"/>
          <w:szCs w:val="24"/>
        </w:rPr>
        <w:t xml:space="preserve">, 2020; Fondazione per lo </w:t>
      </w:r>
      <w:proofErr w:type="spellStart"/>
      <w:r w:rsidR="00A2603F" w:rsidRPr="00E61954">
        <w:rPr>
          <w:color w:val="000000" w:themeColor="text1"/>
          <w:sz w:val="24"/>
          <w:szCs w:val="24"/>
        </w:rPr>
        <w:t>sviluppo</w:t>
      </w:r>
      <w:proofErr w:type="spellEnd"/>
      <w:r w:rsidR="00A2603F" w:rsidRPr="00E61954">
        <w:rPr>
          <w:color w:val="000000" w:themeColor="text1"/>
          <w:sz w:val="24"/>
          <w:szCs w:val="24"/>
        </w:rPr>
        <w:t xml:space="preserve"> </w:t>
      </w:r>
      <w:proofErr w:type="spellStart"/>
      <w:r w:rsidR="00A2603F" w:rsidRPr="00E61954">
        <w:rPr>
          <w:color w:val="000000" w:themeColor="text1"/>
          <w:sz w:val="24"/>
          <w:szCs w:val="24"/>
        </w:rPr>
        <w:t>sostenibile</w:t>
      </w:r>
      <w:proofErr w:type="spellEnd"/>
      <w:r w:rsidR="00A2603F" w:rsidRPr="00E61954">
        <w:rPr>
          <w:color w:val="000000" w:themeColor="text1"/>
          <w:sz w:val="24"/>
          <w:szCs w:val="24"/>
        </w:rPr>
        <w:t xml:space="preserve"> and FISE UNICIRCULAR, 2021) and international studies (</w:t>
      </w:r>
      <w:proofErr w:type="spellStart"/>
      <w:r w:rsidR="0031289D" w:rsidRPr="00E61954">
        <w:rPr>
          <w:color w:val="000000" w:themeColor="text1"/>
          <w:sz w:val="24"/>
          <w:szCs w:val="24"/>
        </w:rPr>
        <w:t>Lagioia</w:t>
      </w:r>
      <w:proofErr w:type="spellEnd"/>
      <w:r w:rsidR="0031289D" w:rsidRPr="00E61954">
        <w:rPr>
          <w:color w:val="000000" w:themeColor="text1"/>
          <w:sz w:val="24"/>
          <w:szCs w:val="24"/>
        </w:rPr>
        <w:t xml:space="preserve"> et al. 2012</w:t>
      </w:r>
      <w:r w:rsidR="0031289D">
        <w:rPr>
          <w:color w:val="000000" w:themeColor="text1"/>
          <w:sz w:val="24"/>
          <w:szCs w:val="24"/>
        </w:rPr>
        <w:t xml:space="preserve">; </w:t>
      </w:r>
      <w:proofErr w:type="spellStart"/>
      <w:r w:rsidR="00A2603F" w:rsidRPr="00E61954">
        <w:rPr>
          <w:color w:val="000000" w:themeColor="text1"/>
          <w:sz w:val="24"/>
          <w:szCs w:val="24"/>
        </w:rPr>
        <w:t>Schlecht</w:t>
      </w:r>
      <w:proofErr w:type="spellEnd"/>
      <w:r w:rsidR="00A2603F" w:rsidRPr="00E61954">
        <w:rPr>
          <w:color w:val="000000" w:themeColor="text1"/>
          <w:sz w:val="24"/>
          <w:szCs w:val="24"/>
        </w:rPr>
        <w:t xml:space="preserve"> and </w:t>
      </w:r>
      <w:proofErr w:type="spellStart"/>
      <w:r w:rsidR="00A2603F" w:rsidRPr="00E61954">
        <w:rPr>
          <w:color w:val="000000" w:themeColor="text1"/>
          <w:sz w:val="24"/>
          <w:szCs w:val="24"/>
        </w:rPr>
        <w:t>Wellenreuther</w:t>
      </w:r>
      <w:proofErr w:type="spellEnd"/>
      <w:r w:rsidR="00A2603F" w:rsidRPr="00E61954">
        <w:rPr>
          <w:color w:val="000000" w:themeColor="text1"/>
          <w:sz w:val="24"/>
          <w:szCs w:val="24"/>
        </w:rPr>
        <w:t xml:space="preserve">, 2020). </w:t>
      </w:r>
    </w:p>
    <w:p w14:paraId="23871E6F" w14:textId="07B11460" w:rsidR="00552265" w:rsidRDefault="00552265" w:rsidP="0031289D">
      <w:pPr>
        <w:spacing w:line="276" w:lineRule="auto"/>
        <w:rPr>
          <w:color w:val="000000" w:themeColor="text1"/>
          <w:sz w:val="24"/>
          <w:szCs w:val="24"/>
        </w:rPr>
      </w:pPr>
    </w:p>
    <w:p w14:paraId="60085EA2" w14:textId="77777777" w:rsidR="00552265" w:rsidRPr="00E61954" w:rsidRDefault="00552265" w:rsidP="00552265">
      <w:pPr>
        <w:pStyle w:val="Titolo1"/>
        <w:numPr>
          <w:ilvl w:val="1"/>
          <w:numId w:val="39"/>
        </w:numPr>
        <w:spacing w:before="0" w:after="0" w:line="276" w:lineRule="auto"/>
        <w:rPr>
          <w:snapToGrid w:val="0"/>
          <w:sz w:val="24"/>
          <w:szCs w:val="24"/>
        </w:rPr>
      </w:pPr>
      <w:r w:rsidRPr="00E61954">
        <w:rPr>
          <w:snapToGrid w:val="0"/>
          <w:sz w:val="24"/>
          <w:szCs w:val="24"/>
        </w:rPr>
        <w:t>Results and discussion</w:t>
      </w:r>
    </w:p>
    <w:p w14:paraId="61BDCC41" w14:textId="3FC900F0" w:rsidR="00801B35" w:rsidRDefault="004A1175" w:rsidP="009D54F1">
      <w:pPr>
        <w:spacing w:line="276" w:lineRule="auto"/>
        <w:rPr>
          <w:sz w:val="24"/>
          <w:szCs w:val="24"/>
        </w:rPr>
      </w:pPr>
      <w:r w:rsidRPr="00801B35">
        <w:rPr>
          <w:color w:val="000000" w:themeColor="text1"/>
          <w:sz w:val="24"/>
          <w:szCs w:val="24"/>
        </w:rPr>
        <w:t xml:space="preserve">Figure 1 </w:t>
      </w:r>
      <w:r w:rsidR="009D54F1" w:rsidRPr="00801B35">
        <w:rPr>
          <w:color w:val="000000" w:themeColor="text1"/>
          <w:sz w:val="24"/>
          <w:szCs w:val="24"/>
        </w:rPr>
        <w:t xml:space="preserve">illustrates </w:t>
      </w:r>
      <w:r w:rsidRPr="00801B35">
        <w:rPr>
          <w:color w:val="000000" w:themeColor="text1"/>
          <w:sz w:val="24"/>
          <w:szCs w:val="24"/>
        </w:rPr>
        <w:t xml:space="preserve">a </w:t>
      </w:r>
      <w:r w:rsidR="006F2C5C">
        <w:rPr>
          <w:color w:val="000000" w:themeColor="text1"/>
          <w:sz w:val="24"/>
          <w:szCs w:val="24"/>
        </w:rPr>
        <w:t xml:space="preserve">detailed </w:t>
      </w:r>
      <w:r w:rsidRPr="00801B35">
        <w:rPr>
          <w:color w:val="000000" w:themeColor="text1"/>
          <w:sz w:val="24"/>
          <w:szCs w:val="24"/>
        </w:rPr>
        <w:t xml:space="preserve">snapshot of </w:t>
      </w:r>
      <w:r w:rsidRPr="00801B35">
        <w:rPr>
          <w:color w:val="0D0D0D" w:themeColor="text1" w:themeTint="F2"/>
          <w:sz w:val="24"/>
          <w:szCs w:val="24"/>
        </w:rPr>
        <w:t>the “packaged water sector” in Italy in 2020, based on different packaging typologies</w:t>
      </w:r>
      <w:r w:rsidR="009D54F1" w:rsidRPr="00801B35">
        <w:rPr>
          <w:sz w:val="24"/>
          <w:szCs w:val="24"/>
        </w:rPr>
        <w:t>, as follows</w:t>
      </w:r>
      <w:proofErr w:type="gramStart"/>
      <w:r w:rsidR="009D54F1" w:rsidRPr="00801B35">
        <w:rPr>
          <w:sz w:val="24"/>
          <w:szCs w:val="24"/>
        </w:rPr>
        <w:t xml:space="preserve">: </w:t>
      </w:r>
      <w:r w:rsidR="00552265" w:rsidRPr="00801B35">
        <w:rPr>
          <w:sz w:val="24"/>
          <w:szCs w:val="24"/>
        </w:rPr>
        <w:t xml:space="preserve"> </w:t>
      </w:r>
      <w:r w:rsidR="009D54F1" w:rsidRPr="00801B35">
        <w:rPr>
          <w:sz w:val="24"/>
          <w:szCs w:val="24"/>
        </w:rPr>
        <w:t>(</w:t>
      </w:r>
      <w:proofErr w:type="gramEnd"/>
      <w:r w:rsidR="009D54F1" w:rsidRPr="00801B35">
        <w:rPr>
          <w:sz w:val="24"/>
          <w:szCs w:val="24"/>
        </w:rPr>
        <w:t xml:space="preserve">a) 0.5 L, 1.5 L and 2 L PET bottles; (b) </w:t>
      </w:r>
      <w:r w:rsidR="009D54F1" w:rsidRPr="00801B35">
        <w:rPr>
          <w:color w:val="0D0D0D" w:themeColor="text1" w:themeTint="F2"/>
          <w:sz w:val="24"/>
          <w:szCs w:val="24"/>
        </w:rPr>
        <w:t xml:space="preserve">1 L glass bottles; (c) 0.33 L </w:t>
      </w:r>
      <w:proofErr w:type="spellStart"/>
      <w:r w:rsidR="009D54F1" w:rsidRPr="00801B35">
        <w:rPr>
          <w:color w:val="0D0D0D" w:themeColor="text1" w:themeTint="F2"/>
          <w:sz w:val="24"/>
          <w:szCs w:val="24"/>
        </w:rPr>
        <w:t>briks</w:t>
      </w:r>
      <w:proofErr w:type="spellEnd"/>
      <w:r w:rsidR="009D54F1" w:rsidRPr="00801B35">
        <w:rPr>
          <w:color w:val="0D0D0D" w:themeColor="text1" w:themeTint="F2"/>
          <w:sz w:val="24"/>
          <w:szCs w:val="24"/>
        </w:rPr>
        <w:t xml:space="preserve">; </w:t>
      </w:r>
      <w:r w:rsidR="009D54F1" w:rsidRPr="00801B35">
        <w:rPr>
          <w:color w:val="000000" w:themeColor="text1"/>
          <w:sz w:val="24"/>
          <w:szCs w:val="24"/>
        </w:rPr>
        <w:t xml:space="preserve">and (d) 0.33 L cans. </w:t>
      </w:r>
    </w:p>
    <w:p w14:paraId="5E24BD66" w14:textId="77777777" w:rsidR="00801B35" w:rsidRDefault="00801B35" w:rsidP="009D54F1">
      <w:pPr>
        <w:spacing w:line="276" w:lineRule="auto"/>
        <w:rPr>
          <w:sz w:val="24"/>
          <w:szCs w:val="24"/>
        </w:rPr>
      </w:pPr>
    </w:p>
    <w:p w14:paraId="0439A488" w14:textId="71C58AC7" w:rsidR="00A2603F" w:rsidRPr="00E61954" w:rsidRDefault="00CF6A67" w:rsidP="00727831">
      <w:pPr>
        <w:spacing w:line="276" w:lineRule="auto"/>
        <w:rPr>
          <w:color w:val="000000" w:themeColor="text1"/>
          <w:sz w:val="24"/>
          <w:szCs w:val="24"/>
        </w:rPr>
      </w:pPr>
      <w:r>
        <w:rPr>
          <w:noProof/>
          <w:color w:val="000000" w:themeColor="text1"/>
          <w:sz w:val="24"/>
          <w:szCs w:val="24"/>
        </w:rPr>
        <w:lastRenderedPageBreak/>
        <w:drawing>
          <wp:inline distT="0" distB="0" distL="0" distR="0" wp14:anchorId="4269DEC4" wp14:editId="0F63F72E">
            <wp:extent cx="4587240" cy="258222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8">
                      <a:extLst>
                        <a:ext uri="{28A0092B-C50C-407E-A947-70E740481C1C}">
                          <a14:useLocalDpi xmlns:a14="http://schemas.microsoft.com/office/drawing/2010/main" val="0"/>
                        </a:ext>
                      </a:extLst>
                    </a:blip>
                    <a:srcRect l="9834" t="8019" r="14667" b="31840"/>
                    <a:stretch/>
                  </pic:blipFill>
                  <pic:spPr bwMode="auto">
                    <a:xfrm>
                      <a:off x="0" y="0"/>
                      <a:ext cx="4598481" cy="2588549"/>
                    </a:xfrm>
                    <a:prstGeom prst="rect">
                      <a:avLst/>
                    </a:prstGeom>
                    <a:ln>
                      <a:noFill/>
                    </a:ln>
                    <a:extLst>
                      <a:ext uri="{53640926-AAD7-44D8-BBD7-CCE9431645EC}">
                        <a14:shadowObscured xmlns:a14="http://schemas.microsoft.com/office/drawing/2010/main"/>
                      </a:ext>
                    </a:extLst>
                  </pic:spPr>
                </pic:pic>
              </a:graphicData>
            </a:graphic>
          </wp:inline>
        </w:drawing>
      </w:r>
    </w:p>
    <w:p w14:paraId="52AB21DC" w14:textId="77777777" w:rsidR="00C165D8" w:rsidRPr="00E61954" w:rsidRDefault="00C165D8" w:rsidP="00C165D8">
      <w:pPr>
        <w:pStyle w:val="FigureCaption"/>
        <w:spacing w:line="276" w:lineRule="auto"/>
      </w:pPr>
      <w:r w:rsidRPr="00E61954">
        <w:t>Fig. 1. Material flow analysis for the “packaged water sector”</w:t>
      </w:r>
    </w:p>
    <w:p w14:paraId="63790D9A" w14:textId="062CC384" w:rsidR="00A2603F" w:rsidRDefault="00C165D8" w:rsidP="00CF6A67">
      <w:pPr>
        <w:pStyle w:val="FigureCaption"/>
        <w:spacing w:line="276" w:lineRule="auto"/>
        <w:rPr>
          <w:lang w:val="en-SG" w:eastAsia="en-SG"/>
        </w:rPr>
      </w:pPr>
      <w:r w:rsidRPr="00E61954">
        <w:t>Sources</w:t>
      </w:r>
      <w:r w:rsidRPr="00E61954">
        <w:rPr>
          <w:szCs w:val="18"/>
        </w:rPr>
        <w:t xml:space="preserve">: </w:t>
      </w:r>
      <w:r w:rsidRPr="00E61954">
        <w:rPr>
          <w:lang w:val="en-SG" w:eastAsia="en-SG"/>
        </w:rPr>
        <w:t xml:space="preserve">Personal elaboration by the authors. </w:t>
      </w:r>
    </w:p>
    <w:p w14:paraId="7E5565FB" w14:textId="77777777" w:rsidR="00CF6A67" w:rsidRPr="00CF6A67" w:rsidRDefault="00CF6A67" w:rsidP="00CF6A67">
      <w:pPr>
        <w:pStyle w:val="FigureCaption"/>
        <w:spacing w:line="276" w:lineRule="auto"/>
        <w:rPr>
          <w:sz w:val="24"/>
          <w:szCs w:val="24"/>
          <w:lang w:val="en-SG" w:eastAsia="en-SG"/>
        </w:rPr>
      </w:pPr>
    </w:p>
    <w:p w14:paraId="03F8E697" w14:textId="16BA307B" w:rsidR="00263B01" w:rsidRDefault="00405AE0" w:rsidP="00263B01">
      <w:pPr>
        <w:spacing w:line="276" w:lineRule="auto"/>
        <w:rPr>
          <w:sz w:val="24"/>
          <w:szCs w:val="24"/>
        </w:rPr>
      </w:pPr>
      <w:r w:rsidRPr="00E61954">
        <w:rPr>
          <w:sz w:val="24"/>
          <w:szCs w:val="24"/>
        </w:rPr>
        <w:t xml:space="preserve">Figure 2 illustrates the material flow analysis </w:t>
      </w:r>
      <w:r>
        <w:rPr>
          <w:sz w:val="24"/>
          <w:szCs w:val="24"/>
        </w:rPr>
        <w:t>related to</w:t>
      </w:r>
      <w:r w:rsidRPr="00E61954">
        <w:rPr>
          <w:sz w:val="24"/>
          <w:szCs w:val="24"/>
        </w:rPr>
        <w:t xml:space="preserve"> the </w:t>
      </w:r>
      <w:r>
        <w:rPr>
          <w:sz w:val="24"/>
          <w:szCs w:val="24"/>
        </w:rPr>
        <w:t xml:space="preserve">Italian </w:t>
      </w:r>
      <w:r w:rsidRPr="00E61954">
        <w:rPr>
          <w:sz w:val="24"/>
          <w:szCs w:val="24"/>
        </w:rPr>
        <w:t>packaged water syste</w:t>
      </w:r>
      <w:r w:rsidR="009D54F1">
        <w:rPr>
          <w:sz w:val="24"/>
          <w:szCs w:val="24"/>
        </w:rPr>
        <w:t>m,</w:t>
      </w:r>
      <w:r>
        <w:rPr>
          <w:sz w:val="24"/>
          <w:szCs w:val="24"/>
        </w:rPr>
        <w:t xml:space="preserve"> </w:t>
      </w:r>
      <w:r w:rsidR="00D60BE1">
        <w:rPr>
          <w:sz w:val="24"/>
          <w:szCs w:val="24"/>
        </w:rPr>
        <w:t xml:space="preserve">accounting </w:t>
      </w:r>
      <w:r>
        <w:rPr>
          <w:sz w:val="24"/>
          <w:szCs w:val="24"/>
        </w:rPr>
        <w:t xml:space="preserve">natural resources input and </w:t>
      </w:r>
      <w:r w:rsidR="00CF6A67">
        <w:rPr>
          <w:sz w:val="24"/>
          <w:szCs w:val="24"/>
        </w:rPr>
        <w:t xml:space="preserve">the </w:t>
      </w:r>
      <w:r>
        <w:rPr>
          <w:sz w:val="24"/>
          <w:szCs w:val="24"/>
        </w:rPr>
        <w:t>material recycl</w:t>
      </w:r>
      <w:r w:rsidR="00CF6A67">
        <w:rPr>
          <w:sz w:val="24"/>
          <w:szCs w:val="24"/>
        </w:rPr>
        <w:t>ing</w:t>
      </w:r>
      <w:r>
        <w:rPr>
          <w:sz w:val="24"/>
          <w:szCs w:val="24"/>
        </w:rPr>
        <w:t xml:space="preserve"> rate</w:t>
      </w:r>
      <w:r w:rsidR="00CF6A67">
        <w:rPr>
          <w:sz w:val="24"/>
          <w:szCs w:val="24"/>
        </w:rPr>
        <w:t xml:space="preserve">. It </w:t>
      </w:r>
      <w:r>
        <w:rPr>
          <w:sz w:val="24"/>
          <w:szCs w:val="24"/>
        </w:rPr>
        <w:t>pr</w:t>
      </w:r>
      <w:r w:rsidR="00CF6A67">
        <w:rPr>
          <w:sz w:val="24"/>
          <w:szCs w:val="24"/>
        </w:rPr>
        <w:t>ovides</w:t>
      </w:r>
      <w:r>
        <w:rPr>
          <w:sz w:val="24"/>
          <w:szCs w:val="24"/>
        </w:rPr>
        <w:t xml:space="preserve"> </w:t>
      </w:r>
      <w:r w:rsidRPr="00795C2F">
        <w:rPr>
          <w:sz w:val="24"/>
          <w:szCs w:val="24"/>
        </w:rPr>
        <w:t>estimates and evaluations</w:t>
      </w:r>
      <w:r>
        <w:rPr>
          <w:sz w:val="24"/>
          <w:szCs w:val="24"/>
        </w:rPr>
        <w:t xml:space="preserve"> useful for the sectorial transition towards sustainable and circular models. </w:t>
      </w:r>
    </w:p>
    <w:p w14:paraId="6485B8EA" w14:textId="77777777" w:rsidR="00EF1054" w:rsidRDefault="00EF1054" w:rsidP="00263B01">
      <w:pPr>
        <w:spacing w:line="276" w:lineRule="auto"/>
        <w:rPr>
          <w:sz w:val="24"/>
          <w:szCs w:val="24"/>
        </w:rPr>
      </w:pPr>
    </w:p>
    <w:p w14:paraId="7BC78136" w14:textId="50EAB60B" w:rsidR="009D3D9D" w:rsidRDefault="00EF1054" w:rsidP="00263B01">
      <w:pPr>
        <w:spacing w:line="276" w:lineRule="auto"/>
        <w:rPr>
          <w:sz w:val="24"/>
          <w:szCs w:val="24"/>
        </w:rPr>
      </w:pPr>
      <w:r>
        <w:rPr>
          <w:noProof/>
          <w:sz w:val="24"/>
          <w:szCs w:val="24"/>
        </w:rPr>
        <w:drawing>
          <wp:inline distT="0" distB="0" distL="0" distR="0" wp14:anchorId="5756A973" wp14:editId="2D048ADA">
            <wp:extent cx="4587240" cy="2342493"/>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pic:cNvPicPr/>
                  </pic:nvPicPr>
                  <pic:blipFill rotWithShape="1">
                    <a:blip r:embed="rId9" cstate="print">
                      <a:extLst>
                        <a:ext uri="{28A0092B-C50C-407E-A947-70E740481C1C}">
                          <a14:useLocalDpi xmlns:a14="http://schemas.microsoft.com/office/drawing/2010/main" val="0"/>
                        </a:ext>
                      </a:extLst>
                    </a:blip>
                    <a:srcRect r="2086"/>
                    <a:stretch/>
                  </pic:blipFill>
                  <pic:spPr bwMode="auto">
                    <a:xfrm>
                      <a:off x="0" y="0"/>
                      <a:ext cx="4594632" cy="2346268"/>
                    </a:xfrm>
                    <a:prstGeom prst="rect">
                      <a:avLst/>
                    </a:prstGeom>
                    <a:ln>
                      <a:noFill/>
                    </a:ln>
                    <a:extLst>
                      <a:ext uri="{53640926-AAD7-44D8-BBD7-CCE9431645EC}">
                        <a14:shadowObscured xmlns:a14="http://schemas.microsoft.com/office/drawing/2010/main"/>
                      </a:ext>
                    </a:extLst>
                  </pic:spPr>
                </pic:pic>
              </a:graphicData>
            </a:graphic>
          </wp:inline>
        </w:drawing>
      </w:r>
    </w:p>
    <w:p w14:paraId="7EB2EDCB" w14:textId="77777777" w:rsidR="00263B01" w:rsidRPr="00E61954" w:rsidRDefault="00263B01" w:rsidP="00263B01">
      <w:pPr>
        <w:pStyle w:val="FigureCaption"/>
        <w:spacing w:line="276" w:lineRule="auto"/>
      </w:pPr>
      <w:r w:rsidRPr="00E61954">
        <w:t>Fig. 2. Material flow analysis for the “packaged water sector” in Italy in 2020</w:t>
      </w:r>
    </w:p>
    <w:p w14:paraId="4EB4AA5F" w14:textId="5466E037" w:rsidR="00263B01" w:rsidRPr="00341C93" w:rsidRDefault="00263B01" w:rsidP="00341C93">
      <w:pPr>
        <w:pStyle w:val="FigureCaption"/>
        <w:spacing w:line="276" w:lineRule="auto"/>
        <w:rPr>
          <w:lang w:val="en-SG" w:eastAsia="en-SG"/>
        </w:rPr>
      </w:pPr>
      <w:r w:rsidRPr="00E61954">
        <w:t>Sources</w:t>
      </w:r>
      <w:r w:rsidRPr="00E61954">
        <w:rPr>
          <w:szCs w:val="18"/>
        </w:rPr>
        <w:t xml:space="preserve">: </w:t>
      </w:r>
      <w:r w:rsidRPr="00E61954">
        <w:rPr>
          <w:lang w:val="en-SG" w:eastAsia="en-SG"/>
        </w:rPr>
        <w:t xml:space="preserve">Personal elaboration by the authors. </w:t>
      </w:r>
    </w:p>
    <w:p w14:paraId="25A9B5AD" w14:textId="7AAB76FA" w:rsidR="00341C93" w:rsidRDefault="00341C93" w:rsidP="00801B35">
      <w:pPr>
        <w:spacing w:line="276" w:lineRule="auto"/>
        <w:rPr>
          <w:color w:val="000000" w:themeColor="text1"/>
          <w:sz w:val="24"/>
          <w:szCs w:val="24"/>
        </w:rPr>
      </w:pPr>
    </w:p>
    <w:p w14:paraId="0268CC01" w14:textId="35BCD626" w:rsidR="00341C93" w:rsidRPr="00CA3594" w:rsidRDefault="008930BB" w:rsidP="00801B35">
      <w:pPr>
        <w:spacing w:line="276" w:lineRule="auto"/>
        <w:rPr>
          <w:strike/>
          <w:color w:val="000000" w:themeColor="text1"/>
          <w:sz w:val="24"/>
          <w:szCs w:val="24"/>
        </w:rPr>
      </w:pPr>
      <w:r>
        <w:rPr>
          <w:color w:val="000000" w:themeColor="text1"/>
          <w:sz w:val="24"/>
          <w:szCs w:val="24"/>
        </w:rPr>
        <w:lastRenderedPageBreak/>
        <w:t>A</w:t>
      </w:r>
      <w:r w:rsidR="00341C93" w:rsidRPr="00812BC4">
        <w:rPr>
          <w:color w:val="000000" w:themeColor="text1"/>
          <w:sz w:val="24"/>
          <w:szCs w:val="24"/>
        </w:rPr>
        <w:t xml:space="preserve">lthough 1.5 L PET bottles are the most consumed size, </w:t>
      </w:r>
      <w:r>
        <w:rPr>
          <w:color w:val="000000" w:themeColor="text1"/>
          <w:sz w:val="24"/>
          <w:szCs w:val="24"/>
        </w:rPr>
        <w:t xml:space="preserve">in terms of weight, </w:t>
      </w:r>
      <w:r w:rsidR="00341C93" w:rsidRPr="00812BC4">
        <w:rPr>
          <w:color w:val="000000" w:themeColor="text1"/>
          <w:sz w:val="24"/>
          <w:szCs w:val="24"/>
        </w:rPr>
        <w:t xml:space="preserve">the most used material is glass, for an amount of over </w:t>
      </w:r>
      <w:r w:rsidR="00EF1054" w:rsidRPr="00812BC4">
        <w:rPr>
          <w:color w:val="000000" w:themeColor="text1"/>
          <w:sz w:val="24"/>
          <w:szCs w:val="24"/>
        </w:rPr>
        <w:t>754,977</w:t>
      </w:r>
      <w:r w:rsidR="00341C93" w:rsidRPr="00812BC4">
        <w:rPr>
          <w:color w:val="000000" w:themeColor="text1"/>
          <w:sz w:val="24"/>
          <w:szCs w:val="24"/>
        </w:rPr>
        <w:t xml:space="preserve"> t </w:t>
      </w:r>
      <w:r w:rsidR="00EF1054" w:rsidRPr="00812BC4">
        <w:rPr>
          <w:color w:val="000000" w:themeColor="text1"/>
          <w:sz w:val="24"/>
          <w:szCs w:val="24"/>
        </w:rPr>
        <w:t xml:space="preserve">of </w:t>
      </w:r>
      <w:r w:rsidR="00341C93" w:rsidRPr="00812BC4">
        <w:rPr>
          <w:color w:val="000000" w:themeColor="text1"/>
          <w:sz w:val="24"/>
          <w:szCs w:val="24"/>
        </w:rPr>
        <w:t xml:space="preserve">recycled glass and </w:t>
      </w:r>
      <w:r w:rsidR="00EF1054" w:rsidRPr="00812BC4">
        <w:rPr>
          <w:color w:val="000000" w:themeColor="text1"/>
          <w:sz w:val="24"/>
          <w:szCs w:val="24"/>
        </w:rPr>
        <w:t xml:space="preserve">279,238 t of </w:t>
      </w:r>
      <w:r w:rsidR="00341C93" w:rsidRPr="00812BC4">
        <w:rPr>
          <w:color w:val="000000" w:themeColor="text1"/>
          <w:sz w:val="24"/>
          <w:szCs w:val="24"/>
        </w:rPr>
        <w:t xml:space="preserve">virgin glass in 2020. Besides, </w:t>
      </w:r>
      <w:r w:rsidR="00EF1054" w:rsidRPr="00812BC4">
        <w:rPr>
          <w:color w:val="000000" w:themeColor="text1"/>
          <w:sz w:val="24"/>
          <w:szCs w:val="24"/>
        </w:rPr>
        <w:t>122,050</w:t>
      </w:r>
      <w:r w:rsidR="00341C93" w:rsidRPr="00812BC4">
        <w:rPr>
          <w:color w:val="000000" w:themeColor="text1"/>
          <w:sz w:val="24"/>
          <w:szCs w:val="24"/>
        </w:rPr>
        <w:t xml:space="preserve"> t of virgin PET and </w:t>
      </w:r>
      <w:r w:rsidR="00EF1054" w:rsidRPr="00812BC4">
        <w:rPr>
          <w:color w:val="000000" w:themeColor="text1"/>
          <w:sz w:val="24"/>
          <w:szCs w:val="24"/>
        </w:rPr>
        <w:t>92,039</w:t>
      </w:r>
      <w:r w:rsidR="00341C93" w:rsidRPr="00812BC4">
        <w:rPr>
          <w:color w:val="000000" w:themeColor="text1"/>
          <w:sz w:val="24"/>
          <w:szCs w:val="24"/>
        </w:rPr>
        <w:t xml:space="preserve"> t </w:t>
      </w:r>
      <w:r w:rsidR="00EF1054" w:rsidRPr="00812BC4">
        <w:rPr>
          <w:color w:val="000000" w:themeColor="text1"/>
          <w:sz w:val="24"/>
          <w:szCs w:val="24"/>
        </w:rPr>
        <w:t xml:space="preserve">of </w:t>
      </w:r>
      <w:r w:rsidR="00341C93" w:rsidRPr="00812BC4">
        <w:rPr>
          <w:color w:val="000000" w:themeColor="text1"/>
          <w:sz w:val="24"/>
          <w:szCs w:val="24"/>
        </w:rPr>
        <w:t xml:space="preserve">recycled PET cross the entire packaged water system. On the disposal pathways side, it results that over </w:t>
      </w:r>
      <w:r w:rsidR="005A4B67" w:rsidRPr="00812BC4">
        <w:rPr>
          <w:color w:val="000000" w:themeColor="text1"/>
          <w:sz w:val="24"/>
          <w:szCs w:val="24"/>
        </w:rPr>
        <w:t>326,563</w:t>
      </w:r>
      <w:r w:rsidR="00341C93" w:rsidRPr="00812BC4">
        <w:rPr>
          <w:color w:val="000000" w:themeColor="text1"/>
          <w:sz w:val="24"/>
          <w:szCs w:val="24"/>
        </w:rPr>
        <w:t xml:space="preserve"> t of PET and glass bottles, as well as aluminum cans and </w:t>
      </w:r>
      <w:proofErr w:type="spellStart"/>
      <w:r w:rsidR="00341C93" w:rsidRPr="00812BC4">
        <w:rPr>
          <w:color w:val="000000" w:themeColor="text1"/>
          <w:sz w:val="24"/>
          <w:szCs w:val="24"/>
        </w:rPr>
        <w:t>briks</w:t>
      </w:r>
      <w:proofErr w:type="spellEnd"/>
      <w:r w:rsidR="00341C93" w:rsidRPr="00812BC4">
        <w:rPr>
          <w:color w:val="000000" w:themeColor="text1"/>
          <w:sz w:val="24"/>
          <w:szCs w:val="24"/>
        </w:rPr>
        <w:t xml:space="preserve">, are still addressed to landfill, whereas </w:t>
      </w:r>
      <w:proofErr w:type="gramStart"/>
      <w:r w:rsidR="00341C93" w:rsidRPr="00812BC4">
        <w:rPr>
          <w:color w:val="000000" w:themeColor="text1"/>
          <w:sz w:val="24"/>
          <w:szCs w:val="24"/>
        </w:rPr>
        <w:t>the vast majority of</w:t>
      </w:r>
      <w:proofErr w:type="gramEnd"/>
      <w:r w:rsidR="00341C93" w:rsidRPr="00812BC4">
        <w:rPr>
          <w:color w:val="000000" w:themeColor="text1"/>
          <w:sz w:val="24"/>
          <w:szCs w:val="24"/>
        </w:rPr>
        <w:t xml:space="preserve"> recycled materials are composed of glass (approx. </w:t>
      </w:r>
      <w:r w:rsidR="005A4B67" w:rsidRPr="00812BC4">
        <w:rPr>
          <w:color w:val="000000" w:themeColor="text1"/>
          <w:sz w:val="24"/>
          <w:szCs w:val="24"/>
        </w:rPr>
        <w:t>761,731</w:t>
      </w:r>
      <w:r w:rsidR="00341C93" w:rsidRPr="00812BC4">
        <w:rPr>
          <w:color w:val="000000" w:themeColor="text1"/>
          <w:sz w:val="24"/>
          <w:szCs w:val="24"/>
        </w:rPr>
        <w:t xml:space="preserve"> t) and PET (</w:t>
      </w:r>
      <w:r w:rsidR="005A4B67" w:rsidRPr="00812BC4">
        <w:rPr>
          <w:color w:val="000000" w:themeColor="text1"/>
          <w:sz w:val="24"/>
          <w:szCs w:val="24"/>
        </w:rPr>
        <w:t>101,490</w:t>
      </w:r>
      <w:r w:rsidR="00341C93" w:rsidRPr="00812BC4">
        <w:rPr>
          <w:color w:val="000000" w:themeColor="text1"/>
          <w:sz w:val="24"/>
          <w:szCs w:val="24"/>
        </w:rPr>
        <w:t xml:space="preserve"> t). According to Figure 2, it emerge</w:t>
      </w:r>
      <w:r w:rsidR="005A4B67" w:rsidRPr="00812BC4">
        <w:rPr>
          <w:color w:val="000000" w:themeColor="text1"/>
          <w:sz w:val="24"/>
          <w:szCs w:val="24"/>
        </w:rPr>
        <w:t>s</w:t>
      </w:r>
      <w:r w:rsidR="00341C93" w:rsidRPr="00812BC4">
        <w:rPr>
          <w:color w:val="000000" w:themeColor="text1"/>
          <w:sz w:val="24"/>
          <w:szCs w:val="24"/>
        </w:rPr>
        <w:t xml:space="preserve"> that </w:t>
      </w:r>
      <w:proofErr w:type="spellStart"/>
      <w:r w:rsidR="00341C93" w:rsidRPr="00812BC4">
        <w:rPr>
          <w:color w:val="000000" w:themeColor="text1"/>
          <w:sz w:val="24"/>
          <w:szCs w:val="24"/>
        </w:rPr>
        <w:t>aluminium</w:t>
      </w:r>
      <w:proofErr w:type="spellEnd"/>
      <w:r w:rsidR="00341C93" w:rsidRPr="00812BC4">
        <w:rPr>
          <w:color w:val="000000" w:themeColor="text1"/>
          <w:sz w:val="24"/>
          <w:szCs w:val="24"/>
        </w:rPr>
        <w:t xml:space="preserve"> presents good recycling rates, for an amount of </w:t>
      </w:r>
      <w:r w:rsidR="005A4B67" w:rsidRPr="00812BC4">
        <w:rPr>
          <w:color w:val="000000" w:themeColor="text1"/>
          <w:sz w:val="24"/>
          <w:szCs w:val="24"/>
        </w:rPr>
        <w:t>9,197 t (approx. 70%</w:t>
      </w:r>
      <w:r w:rsidR="00341C93" w:rsidRPr="00812BC4">
        <w:rPr>
          <w:color w:val="000000" w:themeColor="text1"/>
          <w:sz w:val="24"/>
          <w:szCs w:val="24"/>
        </w:rPr>
        <w:t xml:space="preserve"> </w:t>
      </w:r>
      <w:r w:rsidR="005A4B67" w:rsidRPr="00812BC4">
        <w:rPr>
          <w:color w:val="000000" w:themeColor="text1"/>
          <w:sz w:val="24"/>
          <w:szCs w:val="24"/>
        </w:rPr>
        <w:t>of the entire amount of aluminum cans produced in 2020)</w:t>
      </w:r>
      <w:r w:rsidR="00341C93" w:rsidRPr="00812BC4">
        <w:rPr>
          <w:color w:val="000000" w:themeColor="text1"/>
          <w:sz w:val="24"/>
          <w:szCs w:val="24"/>
        </w:rPr>
        <w:t xml:space="preserve">. </w:t>
      </w:r>
    </w:p>
    <w:p w14:paraId="23EDAB45" w14:textId="714A90F5" w:rsidR="00831839" w:rsidRPr="00341C93" w:rsidRDefault="00341C93" w:rsidP="00801B35">
      <w:pPr>
        <w:spacing w:line="276" w:lineRule="auto"/>
        <w:rPr>
          <w:sz w:val="24"/>
          <w:szCs w:val="24"/>
        </w:rPr>
      </w:pPr>
      <w:r>
        <w:rPr>
          <w:sz w:val="24"/>
          <w:szCs w:val="24"/>
        </w:rPr>
        <w:t xml:space="preserve">In the light of the glass bottles consumption, it is essential to consider that such packaging </w:t>
      </w:r>
      <w:r w:rsidR="00546AF2">
        <w:rPr>
          <w:sz w:val="24"/>
          <w:szCs w:val="24"/>
        </w:rPr>
        <w:t>represent</w:t>
      </w:r>
      <w:r>
        <w:rPr>
          <w:sz w:val="24"/>
          <w:szCs w:val="24"/>
        </w:rPr>
        <w:t>s</w:t>
      </w:r>
      <w:r w:rsidR="00546AF2">
        <w:rPr>
          <w:sz w:val="24"/>
          <w:szCs w:val="24"/>
        </w:rPr>
        <w:t xml:space="preserve"> 16% of domestic consumption</w:t>
      </w:r>
      <w:r>
        <w:rPr>
          <w:sz w:val="24"/>
          <w:szCs w:val="24"/>
        </w:rPr>
        <w:t>, whereas it</w:t>
      </w:r>
      <w:r w:rsidR="00546AF2">
        <w:rPr>
          <w:sz w:val="24"/>
          <w:szCs w:val="24"/>
        </w:rPr>
        <w:t xml:space="preserve"> </w:t>
      </w:r>
      <w:r w:rsidR="00F14BA7" w:rsidRPr="00F14BA7">
        <w:rPr>
          <w:sz w:val="24"/>
          <w:szCs w:val="24"/>
        </w:rPr>
        <w:t>dominate</w:t>
      </w:r>
      <w:r>
        <w:rPr>
          <w:sz w:val="24"/>
          <w:szCs w:val="24"/>
        </w:rPr>
        <w:t>s</w:t>
      </w:r>
      <w:r w:rsidR="00F14BA7" w:rsidRPr="00F14BA7">
        <w:rPr>
          <w:sz w:val="24"/>
          <w:szCs w:val="24"/>
        </w:rPr>
        <w:t xml:space="preserve"> in the </w:t>
      </w:r>
      <w:r w:rsidR="00F14BA7">
        <w:rPr>
          <w:sz w:val="24"/>
          <w:szCs w:val="24"/>
        </w:rPr>
        <w:t>Ho</w:t>
      </w:r>
      <w:r w:rsidR="00801B35">
        <w:rPr>
          <w:sz w:val="24"/>
          <w:szCs w:val="24"/>
        </w:rPr>
        <w:t>.Re.C</w:t>
      </w:r>
      <w:r w:rsidR="00F14BA7">
        <w:rPr>
          <w:sz w:val="24"/>
          <w:szCs w:val="24"/>
        </w:rPr>
        <w:t>a</w:t>
      </w:r>
      <w:r w:rsidR="00801B35">
        <w:rPr>
          <w:sz w:val="24"/>
          <w:szCs w:val="24"/>
        </w:rPr>
        <w:t>.</w:t>
      </w:r>
      <w:r w:rsidR="00F14BA7">
        <w:rPr>
          <w:sz w:val="24"/>
          <w:szCs w:val="24"/>
        </w:rPr>
        <w:t xml:space="preserve"> (</w:t>
      </w:r>
      <w:r w:rsidR="00F14BA7" w:rsidRPr="00801B35">
        <w:rPr>
          <w:sz w:val="24"/>
          <w:szCs w:val="24"/>
        </w:rPr>
        <w:t xml:space="preserve">Hotel/Restaurant/Catering) and </w:t>
      </w:r>
      <w:r w:rsidR="00F14BA7" w:rsidRPr="00F14BA7">
        <w:rPr>
          <w:sz w:val="24"/>
          <w:szCs w:val="24"/>
        </w:rPr>
        <w:t>door-to-door</w:t>
      </w:r>
      <w:r w:rsidR="00F14BA7">
        <w:rPr>
          <w:sz w:val="24"/>
          <w:szCs w:val="24"/>
        </w:rPr>
        <w:t xml:space="preserve"> </w:t>
      </w:r>
      <w:r w:rsidR="00DF16EC">
        <w:rPr>
          <w:sz w:val="24"/>
          <w:szCs w:val="24"/>
        </w:rPr>
        <w:t>supplies</w:t>
      </w:r>
      <w:r>
        <w:rPr>
          <w:sz w:val="24"/>
          <w:szCs w:val="24"/>
        </w:rPr>
        <w:t xml:space="preserve">. </w:t>
      </w:r>
      <w:proofErr w:type="gramStart"/>
      <w:r>
        <w:rPr>
          <w:sz w:val="24"/>
          <w:szCs w:val="24"/>
        </w:rPr>
        <w:t xml:space="preserve">As a </w:t>
      </w:r>
      <w:r w:rsidR="009D3D9D">
        <w:rPr>
          <w:sz w:val="24"/>
          <w:szCs w:val="24"/>
        </w:rPr>
        <w:t>consequence</w:t>
      </w:r>
      <w:proofErr w:type="gramEnd"/>
      <w:r>
        <w:rPr>
          <w:sz w:val="24"/>
          <w:szCs w:val="24"/>
        </w:rPr>
        <w:t xml:space="preserve">, the returnable end-of-use system must be enhanced to avoid </w:t>
      </w:r>
      <w:r w:rsidR="009D3D9D">
        <w:rPr>
          <w:sz w:val="24"/>
          <w:szCs w:val="24"/>
        </w:rPr>
        <w:t xml:space="preserve">landfilling and reduce recycling by improving reuse technologies. </w:t>
      </w:r>
      <w:r w:rsidR="00BA263B">
        <w:rPr>
          <w:sz w:val="24"/>
          <w:szCs w:val="24"/>
        </w:rPr>
        <w:t>As concern bricks</w:t>
      </w:r>
      <w:r w:rsidR="00056953">
        <w:rPr>
          <w:sz w:val="24"/>
          <w:szCs w:val="24"/>
        </w:rPr>
        <w:t xml:space="preserve">, seldom used for water, </w:t>
      </w:r>
      <w:r w:rsidR="00627475">
        <w:rPr>
          <w:sz w:val="24"/>
          <w:szCs w:val="24"/>
        </w:rPr>
        <w:t>several questions are still open</w:t>
      </w:r>
      <w:r w:rsidR="00263B01">
        <w:rPr>
          <w:sz w:val="24"/>
          <w:szCs w:val="24"/>
        </w:rPr>
        <w:t xml:space="preserve">, </w:t>
      </w:r>
      <w:r w:rsidR="000D662C">
        <w:rPr>
          <w:sz w:val="24"/>
          <w:szCs w:val="24"/>
        </w:rPr>
        <w:t xml:space="preserve">mainly </w:t>
      </w:r>
      <w:r w:rsidR="00627475">
        <w:rPr>
          <w:sz w:val="24"/>
          <w:szCs w:val="24"/>
        </w:rPr>
        <w:t>related to their end-of-use system</w:t>
      </w:r>
      <w:r w:rsidR="00831839">
        <w:rPr>
          <w:sz w:val="24"/>
          <w:szCs w:val="24"/>
        </w:rPr>
        <w:t>.</w:t>
      </w:r>
      <w:r w:rsidR="000D662C">
        <w:rPr>
          <w:sz w:val="24"/>
          <w:szCs w:val="24"/>
        </w:rPr>
        <w:t xml:space="preserve"> </w:t>
      </w:r>
      <w:r w:rsidR="004E5F51" w:rsidRPr="00801B35">
        <w:rPr>
          <w:sz w:val="24"/>
          <w:szCs w:val="24"/>
        </w:rPr>
        <w:t>In 2020 and worldwide,</w:t>
      </w:r>
      <w:r w:rsidR="000D662C">
        <w:rPr>
          <w:sz w:val="24"/>
          <w:szCs w:val="24"/>
        </w:rPr>
        <w:t xml:space="preserve"> </w:t>
      </w:r>
      <w:r w:rsidR="000D662C" w:rsidRPr="00801B35">
        <w:rPr>
          <w:sz w:val="24"/>
          <w:szCs w:val="24"/>
        </w:rPr>
        <w:t xml:space="preserve">global carton package recycling rate </w:t>
      </w:r>
      <w:r w:rsidR="004E5F51" w:rsidRPr="00801B35">
        <w:rPr>
          <w:sz w:val="24"/>
          <w:szCs w:val="24"/>
        </w:rPr>
        <w:t xml:space="preserve">has been </w:t>
      </w:r>
      <w:r w:rsidR="000D662C" w:rsidRPr="00801B35">
        <w:rPr>
          <w:sz w:val="24"/>
          <w:szCs w:val="24"/>
        </w:rPr>
        <w:t>27%</w:t>
      </w:r>
      <w:r w:rsidR="00263B01">
        <w:rPr>
          <w:sz w:val="24"/>
          <w:szCs w:val="24"/>
        </w:rPr>
        <w:t xml:space="preserve">, </w:t>
      </w:r>
      <w:r w:rsidR="00A61CC1" w:rsidRPr="00801B35">
        <w:rPr>
          <w:sz w:val="24"/>
          <w:szCs w:val="24"/>
        </w:rPr>
        <w:t>including approximately</w:t>
      </w:r>
      <w:r w:rsidR="004E5F51" w:rsidRPr="00801B35">
        <w:rPr>
          <w:sz w:val="24"/>
          <w:szCs w:val="24"/>
        </w:rPr>
        <w:t xml:space="preserve"> 170 </w:t>
      </w:r>
      <w:r w:rsidR="000D662C" w:rsidRPr="00801B35">
        <w:rPr>
          <w:sz w:val="24"/>
          <w:szCs w:val="24"/>
        </w:rPr>
        <w:t>recycling facilities</w:t>
      </w:r>
      <w:r w:rsidR="00220E17" w:rsidRPr="00801B35">
        <w:rPr>
          <w:sz w:val="24"/>
          <w:szCs w:val="24"/>
        </w:rPr>
        <w:t xml:space="preserve"> (Tetra</w:t>
      </w:r>
      <w:r w:rsidR="00263B01">
        <w:rPr>
          <w:sz w:val="24"/>
          <w:szCs w:val="24"/>
        </w:rPr>
        <w:t xml:space="preserve"> Pak</w:t>
      </w:r>
      <w:r w:rsidR="00220E17" w:rsidRPr="00801B35">
        <w:rPr>
          <w:sz w:val="24"/>
          <w:szCs w:val="24"/>
        </w:rPr>
        <w:t>, 2021)</w:t>
      </w:r>
      <w:r w:rsidR="004E5F51" w:rsidRPr="00801B35">
        <w:rPr>
          <w:sz w:val="24"/>
          <w:szCs w:val="24"/>
        </w:rPr>
        <w:t>.</w:t>
      </w:r>
      <w:r w:rsidR="00A61CC1">
        <w:rPr>
          <w:sz w:val="24"/>
          <w:szCs w:val="24"/>
        </w:rPr>
        <w:t xml:space="preserve"> </w:t>
      </w:r>
      <w:r w:rsidR="009D3D9D">
        <w:rPr>
          <w:sz w:val="24"/>
          <w:szCs w:val="24"/>
        </w:rPr>
        <w:t>If its recycling rate could be boosted, such packaging could substitute PET or glass either in domestic or outdoor consumption. Last,</w:t>
      </w:r>
      <w:r w:rsidR="00831839" w:rsidRPr="00831839">
        <w:rPr>
          <w:sz w:val="24"/>
          <w:szCs w:val="24"/>
        </w:rPr>
        <w:t xml:space="preserve"> </w:t>
      </w:r>
      <w:proofErr w:type="spellStart"/>
      <w:r w:rsidR="00263B01">
        <w:rPr>
          <w:sz w:val="24"/>
          <w:szCs w:val="24"/>
        </w:rPr>
        <w:t>aluminium</w:t>
      </w:r>
      <w:proofErr w:type="spellEnd"/>
      <w:r w:rsidR="00831839" w:rsidRPr="00831839">
        <w:rPr>
          <w:sz w:val="24"/>
          <w:szCs w:val="24"/>
        </w:rPr>
        <w:t xml:space="preserve"> cans seem to be a good </w:t>
      </w:r>
      <w:r w:rsidR="009D3D9D">
        <w:rPr>
          <w:sz w:val="24"/>
          <w:szCs w:val="24"/>
        </w:rPr>
        <w:t xml:space="preserve">alternative to traditional </w:t>
      </w:r>
      <w:proofErr w:type="gramStart"/>
      <w:r w:rsidR="009D3D9D">
        <w:rPr>
          <w:sz w:val="24"/>
          <w:szCs w:val="24"/>
        </w:rPr>
        <w:t xml:space="preserve">packaging </w:t>
      </w:r>
      <w:r w:rsidR="00831839" w:rsidRPr="00831839">
        <w:rPr>
          <w:sz w:val="24"/>
          <w:szCs w:val="24"/>
        </w:rPr>
        <w:t xml:space="preserve"> due</w:t>
      </w:r>
      <w:proofErr w:type="gramEnd"/>
      <w:r w:rsidR="00831839" w:rsidRPr="00831839">
        <w:rPr>
          <w:sz w:val="24"/>
          <w:szCs w:val="24"/>
        </w:rPr>
        <w:t xml:space="preserve"> to the </w:t>
      </w:r>
      <w:proofErr w:type="spellStart"/>
      <w:r w:rsidR="00831839" w:rsidRPr="00831839">
        <w:rPr>
          <w:sz w:val="24"/>
          <w:szCs w:val="24"/>
        </w:rPr>
        <w:t>aluminium</w:t>
      </w:r>
      <w:proofErr w:type="spellEnd"/>
      <w:r w:rsidR="00831839" w:rsidRPr="00831839">
        <w:rPr>
          <w:sz w:val="24"/>
          <w:szCs w:val="24"/>
        </w:rPr>
        <w:t xml:space="preserve"> </w:t>
      </w:r>
      <w:r w:rsidR="00263B01" w:rsidRPr="00263B01">
        <w:rPr>
          <w:sz w:val="24"/>
          <w:szCs w:val="24"/>
        </w:rPr>
        <w:t>physic</w:t>
      </w:r>
      <w:r w:rsidR="00831839" w:rsidRPr="00801B35">
        <w:rPr>
          <w:sz w:val="24"/>
          <w:szCs w:val="24"/>
        </w:rPr>
        <w:t>-chemical characteristics</w:t>
      </w:r>
      <w:r w:rsidR="00831839">
        <w:rPr>
          <w:sz w:val="24"/>
          <w:szCs w:val="24"/>
        </w:rPr>
        <w:t xml:space="preserve"> and its attitude to</w:t>
      </w:r>
      <w:r w:rsidR="00056953">
        <w:rPr>
          <w:sz w:val="24"/>
          <w:szCs w:val="24"/>
        </w:rPr>
        <w:t xml:space="preserve"> be</w:t>
      </w:r>
      <w:r w:rsidR="00831839">
        <w:rPr>
          <w:sz w:val="24"/>
          <w:szCs w:val="24"/>
        </w:rPr>
        <w:t xml:space="preserve"> recycle</w:t>
      </w:r>
      <w:r w:rsidR="00056953">
        <w:rPr>
          <w:sz w:val="24"/>
          <w:szCs w:val="24"/>
        </w:rPr>
        <w:t>d</w:t>
      </w:r>
      <w:r w:rsidR="00831839">
        <w:rPr>
          <w:sz w:val="24"/>
          <w:szCs w:val="24"/>
        </w:rPr>
        <w:t xml:space="preserve"> </w:t>
      </w:r>
      <w:r w:rsidR="009D3D9D">
        <w:rPr>
          <w:sz w:val="24"/>
          <w:szCs w:val="24"/>
        </w:rPr>
        <w:t>several times over time. However, one</w:t>
      </w:r>
      <w:r w:rsidR="00831839">
        <w:rPr>
          <w:sz w:val="24"/>
          <w:szCs w:val="24"/>
        </w:rPr>
        <w:t xml:space="preserve"> </w:t>
      </w:r>
      <w:r w:rsidR="00753416">
        <w:rPr>
          <w:sz w:val="24"/>
          <w:szCs w:val="24"/>
        </w:rPr>
        <w:t xml:space="preserve">limit </w:t>
      </w:r>
      <w:r w:rsidR="009D3D9D">
        <w:rPr>
          <w:sz w:val="24"/>
          <w:szCs w:val="24"/>
        </w:rPr>
        <w:t xml:space="preserve">to </w:t>
      </w:r>
      <w:proofErr w:type="spellStart"/>
      <w:r w:rsidR="009D3D9D">
        <w:rPr>
          <w:sz w:val="24"/>
          <w:szCs w:val="24"/>
        </w:rPr>
        <w:t>aluminium</w:t>
      </w:r>
      <w:proofErr w:type="spellEnd"/>
      <w:r w:rsidR="009D3D9D">
        <w:rPr>
          <w:sz w:val="24"/>
          <w:szCs w:val="24"/>
        </w:rPr>
        <w:t xml:space="preserve"> cans diffusion among consumers </w:t>
      </w:r>
      <w:r w:rsidR="00753416">
        <w:rPr>
          <w:sz w:val="24"/>
          <w:szCs w:val="24"/>
        </w:rPr>
        <w:t>is the lack of</w:t>
      </w:r>
      <w:r w:rsidR="009D3D9D">
        <w:rPr>
          <w:sz w:val="24"/>
          <w:szCs w:val="24"/>
        </w:rPr>
        <w:t xml:space="preserve"> comfortable </w:t>
      </w:r>
      <w:r w:rsidR="00753416">
        <w:rPr>
          <w:sz w:val="24"/>
          <w:szCs w:val="24"/>
        </w:rPr>
        <w:t>caps</w:t>
      </w:r>
      <w:r w:rsidR="00263B01">
        <w:rPr>
          <w:sz w:val="24"/>
          <w:szCs w:val="24"/>
        </w:rPr>
        <w:t>, which</w:t>
      </w:r>
      <w:r w:rsidR="00753416">
        <w:rPr>
          <w:sz w:val="24"/>
          <w:szCs w:val="24"/>
        </w:rPr>
        <w:t xml:space="preserve"> make difficult to preserve water after the opening</w:t>
      </w:r>
      <w:r w:rsidR="00263B01">
        <w:rPr>
          <w:sz w:val="24"/>
          <w:szCs w:val="24"/>
        </w:rPr>
        <w:t xml:space="preserve">. Industries might consider the adoption of </w:t>
      </w:r>
      <w:proofErr w:type="spellStart"/>
      <w:r w:rsidR="00263B01">
        <w:rPr>
          <w:sz w:val="24"/>
          <w:szCs w:val="24"/>
        </w:rPr>
        <w:t>aluminium</w:t>
      </w:r>
      <w:proofErr w:type="spellEnd"/>
      <w:r w:rsidR="00263B01">
        <w:rPr>
          <w:sz w:val="24"/>
          <w:szCs w:val="24"/>
        </w:rPr>
        <w:t xml:space="preserve"> bottles, which are more suitable for</w:t>
      </w:r>
      <w:r w:rsidR="009D3D9D">
        <w:rPr>
          <w:sz w:val="24"/>
          <w:szCs w:val="24"/>
        </w:rPr>
        <w:t xml:space="preserve"> both domestic and</w:t>
      </w:r>
      <w:r w:rsidR="00263B01">
        <w:rPr>
          <w:sz w:val="24"/>
          <w:szCs w:val="24"/>
        </w:rPr>
        <w:t xml:space="preserve"> outdoor water consumption. </w:t>
      </w:r>
    </w:p>
    <w:p w14:paraId="75DC1DDD" w14:textId="77777777" w:rsidR="00A2603F" w:rsidRPr="009D3D9D" w:rsidRDefault="00A2603F" w:rsidP="00A2603F">
      <w:pPr>
        <w:spacing w:line="276" w:lineRule="auto"/>
        <w:rPr>
          <w:b/>
          <w:bCs/>
        </w:rPr>
      </w:pPr>
    </w:p>
    <w:p w14:paraId="35518DC3" w14:textId="36F81266" w:rsidR="00014415" w:rsidRPr="00E61954" w:rsidRDefault="00014415" w:rsidP="00014415">
      <w:pPr>
        <w:pStyle w:val="Titolo1"/>
        <w:numPr>
          <w:ilvl w:val="1"/>
          <w:numId w:val="39"/>
        </w:numPr>
        <w:spacing w:before="0" w:after="0" w:line="276" w:lineRule="auto"/>
        <w:rPr>
          <w:snapToGrid w:val="0"/>
          <w:sz w:val="24"/>
          <w:szCs w:val="24"/>
        </w:rPr>
      </w:pPr>
      <w:r w:rsidRPr="00E61954">
        <w:rPr>
          <w:snapToGrid w:val="0"/>
          <w:sz w:val="24"/>
          <w:szCs w:val="24"/>
        </w:rPr>
        <w:t>Conclusions and future perspectives</w:t>
      </w:r>
    </w:p>
    <w:p w14:paraId="13547564" w14:textId="77777777" w:rsidR="005F1382" w:rsidRDefault="00014415" w:rsidP="00014415">
      <w:pPr>
        <w:spacing w:line="276" w:lineRule="auto"/>
        <w:rPr>
          <w:sz w:val="24"/>
          <w:szCs w:val="24"/>
        </w:rPr>
      </w:pPr>
      <w:r w:rsidRPr="00E61954">
        <w:rPr>
          <w:sz w:val="24"/>
          <w:szCs w:val="24"/>
        </w:rPr>
        <w:t>The present research illustrates the status quo of the packaged water system in Ital</w:t>
      </w:r>
      <w:r w:rsidR="00727831">
        <w:rPr>
          <w:sz w:val="24"/>
          <w:szCs w:val="24"/>
        </w:rPr>
        <w:t xml:space="preserve">y, </w:t>
      </w:r>
      <w:r w:rsidR="00727831" w:rsidRPr="00727831">
        <w:rPr>
          <w:sz w:val="24"/>
          <w:szCs w:val="24"/>
        </w:rPr>
        <w:t>discussing possible circularization strategies in the packaged water sector</w:t>
      </w:r>
      <w:r w:rsidR="00727831">
        <w:rPr>
          <w:sz w:val="24"/>
          <w:szCs w:val="24"/>
        </w:rPr>
        <w:t xml:space="preserve">. </w:t>
      </w:r>
      <w:r w:rsidRPr="00E61954">
        <w:rPr>
          <w:sz w:val="24"/>
          <w:szCs w:val="24"/>
        </w:rPr>
        <w:t xml:space="preserve">Material flow analysis is essential to enhance circularization in commodities production, since it provides useful insights under either the economic, the environmental or the organizational perspective. The material flow analysis offers transparent and comparable snapshots of </w:t>
      </w:r>
      <w:r w:rsidRPr="00E61954">
        <w:rPr>
          <w:sz w:val="24"/>
          <w:szCs w:val="24"/>
        </w:rPr>
        <w:lastRenderedPageBreak/>
        <w:t xml:space="preserve">several systems in space and time. First, it offers an early recognition of potentially harmful or beneficial stocks. Further, it sets priorities according to environmental protection strategies such as resource preservation (e.g., prevention) and waste management (e.g., separate collection, recycling), as well as priorities to boost eco-design strategies towards environmental sustainability. </w:t>
      </w:r>
    </w:p>
    <w:p w14:paraId="79FA9FA8" w14:textId="6EC7F215" w:rsidR="005F1382" w:rsidRDefault="005F1382" w:rsidP="00014415">
      <w:pPr>
        <w:spacing w:line="276" w:lineRule="auto"/>
        <w:rPr>
          <w:sz w:val="24"/>
          <w:szCs w:val="24"/>
        </w:rPr>
      </w:pPr>
      <w:r>
        <w:rPr>
          <w:sz w:val="24"/>
          <w:szCs w:val="24"/>
        </w:rPr>
        <w:t xml:space="preserve">One of the best options to reduce resource consumption, either virgin or recycled, regards the use of not disposable water bottles, which can be composed of materials others than plastics, such as stainless steel. It requires several changes in consumers behavior, enlarging the availability of safe and secure tap water on a global scale through sustainable investments and education for sustainable development. As regards the adoption of disposable packaging, the recycling percentages of plastics, glass, </w:t>
      </w:r>
      <w:proofErr w:type="gramStart"/>
      <w:r>
        <w:rPr>
          <w:sz w:val="24"/>
          <w:szCs w:val="24"/>
        </w:rPr>
        <w:t>paper</w:t>
      </w:r>
      <w:proofErr w:type="gramEnd"/>
      <w:r>
        <w:rPr>
          <w:sz w:val="24"/>
          <w:szCs w:val="24"/>
        </w:rPr>
        <w:t xml:space="preserve"> and </w:t>
      </w:r>
      <w:proofErr w:type="spellStart"/>
      <w:r>
        <w:rPr>
          <w:sz w:val="24"/>
          <w:szCs w:val="24"/>
        </w:rPr>
        <w:t>aluminium</w:t>
      </w:r>
      <w:proofErr w:type="spellEnd"/>
      <w:r>
        <w:rPr>
          <w:sz w:val="24"/>
          <w:szCs w:val="24"/>
        </w:rPr>
        <w:t xml:space="preserve"> should be increased, reaching higher levels of either closed-loop or open-loop recycling. Last, as concerns </w:t>
      </w:r>
      <w:proofErr w:type="spellStart"/>
      <w:r>
        <w:rPr>
          <w:sz w:val="24"/>
          <w:szCs w:val="24"/>
        </w:rPr>
        <w:t>aluminium</w:t>
      </w:r>
      <w:proofErr w:type="spellEnd"/>
      <w:r>
        <w:rPr>
          <w:sz w:val="24"/>
          <w:szCs w:val="24"/>
        </w:rPr>
        <w:t xml:space="preserve"> cans, eco-designer should suggest more suitable and comfortable packaging, which can be transported once open </w:t>
      </w:r>
      <w:proofErr w:type="gramStart"/>
      <w:r>
        <w:rPr>
          <w:sz w:val="24"/>
          <w:szCs w:val="24"/>
        </w:rPr>
        <w:t>through the use of</w:t>
      </w:r>
      <w:proofErr w:type="gramEnd"/>
      <w:r>
        <w:rPr>
          <w:sz w:val="24"/>
          <w:szCs w:val="24"/>
        </w:rPr>
        <w:t xml:space="preserve"> caps. Overall, deposit retu</w:t>
      </w:r>
      <w:r w:rsidR="00812BC4">
        <w:rPr>
          <w:sz w:val="24"/>
          <w:szCs w:val="24"/>
        </w:rPr>
        <w:t xml:space="preserve">rn systems should be introduced in Italy, at present not yet implemented. </w:t>
      </w:r>
    </w:p>
    <w:p w14:paraId="6C05350C" w14:textId="7A606505" w:rsidR="00014415" w:rsidRDefault="00014415" w:rsidP="00014415">
      <w:pPr>
        <w:spacing w:line="276" w:lineRule="auto"/>
        <w:rPr>
          <w:sz w:val="24"/>
          <w:szCs w:val="24"/>
        </w:rPr>
      </w:pPr>
      <w:r w:rsidRPr="00E61954">
        <w:rPr>
          <w:sz w:val="24"/>
          <w:szCs w:val="24"/>
        </w:rPr>
        <w:t xml:space="preserve">Future research direction </w:t>
      </w:r>
      <w:proofErr w:type="gramStart"/>
      <w:r w:rsidRPr="00E61954">
        <w:rPr>
          <w:sz w:val="24"/>
          <w:szCs w:val="24"/>
        </w:rPr>
        <w:t>are</w:t>
      </w:r>
      <w:proofErr w:type="gramEnd"/>
      <w:r w:rsidRPr="00E61954">
        <w:rPr>
          <w:sz w:val="24"/>
          <w:szCs w:val="24"/>
        </w:rPr>
        <w:t xml:space="preserve"> intended to investigate natural resources (i.e., energy, water) associated with packaged water in Italy, and explore the environmental impacts associated with the packaging production, use and disposal through the life cycle assessment, as well as the economic costs by material flow cost accounting</w:t>
      </w:r>
      <w:bookmarkStart w:id="0" w:name="_Toc75162077"/>
      <w:bookmarkStart w:id="1" w:name="_Toc142104141"/>
      <w:r w:rsidR="005F1382">
        <w:rPr>
          <w:sz w:val="24"/>
          <w:szCs w:val="24"/>
        </w:rPr>
        <w:t xml:space="preserve">. </w:t>
      </w:r>
    </w:p>
    <w:p w14:paraId="5F106375" w14:textId="77777777" w:rsidR="00812BC4" w:rsidRPr="00812BC4" w:rsidRDefault="00812BC4" w:rsidP="00014415">
      <w:pPr>
        <w:spacing w:line="276" w:lineRule="auto"/>
        <w:rPr>
          <w:sz w:val="24"/>
          <w:szCs w:val="24"/>
        </w:rPr>
      </w:pPr>
    </w:p>
    <w:p w14:paraId="623D2D0E" w14:textId="63CC19A1" w:rsidR="002F7330" w:rsidRPr="006F2C5C" w:rsidRDefault="002F7330" w:rsidP="00014415">
      <w:pPr>
        <w:spacing w:line="276" w:lineRule="auto"/>
        <w:rPr>
          <w:b/>
          <w:bCs/>
          <w:sz w:val="28"/>
          <w:szCs w:val="28"/>
        </w:rPr>
      </w:pPr>
      <w:r w:rsidRPr="006F2C5C">
        <w:rPr>
          <w:b/>
          <w:bCs/>
          <w:sz w:val="24"/>
          <w:szCs w:val="21"/>
        </w:rPr>
        <w:t>References</w:t>
      </w:r>
      <w:bookmarkEnd w:id="0"/>
      <w:bookmarkEnd w:id="1"/>
      <w:r w:rsidRPr="006F2C5C">
        <w:rPr>
          <w:b/>
          <w:bCs/>
          <w:sz w:val="24"/>
          <w:szCs w:val="21"/>
        </w:rPr>
        <w:t xml:space="preserve"> </w:t>
      </w:r>
    </w:p>
    <w:p w14:paraId="033AA12C" w14:textId="66687E88" w:rsidR="00727831" w:rsidRDefault="00727831" w:rsidP="00014415">
      <w:pPr>
        <w:pStyle w:val="Nessunaspaziatura"/>
        <w:spacing w:line="276" w:lineRule="auto"/>
        <w:jc w:val="both"/>
        <w:rPr>
          <w:rFonts w:ascii="Times New Roman" w:hAnsi="Times New Roman" w:cs="Times New Roman"/>
          <w:lang w:val="en-US"/>
        </w:rPr>
      </w:pPr>
      <w:proofErr w:type="spellStart"/>
      <w:r w:rsidRPr="006F2C5C">
        <w:rPr>
          <w:rFonts w:ascii="Times New Roman" w:hAnsi="Times New Roman" w:cs="Times New Roman"/>
          <w:lang w:val="en-US"/>
        </w:rPr>
        <w:t>Acquitalia</w:t>
      </w:r>
      <w:proofErr w:type="spellEnd"/>
      <w:r w:rsidRPr="006F2C5C">
        <w:rPr>
          <w:rFonts w:ascii="Times New Roman" w:hAnsi="Times New Roman" w:cs="Times New Roman"/>
          <w:lang w:val="en-US"/>
        </w:rPr>
        <w:t xml:space="preserve"> (2022) Natural Mineral Water Industry 2021-2022. </w:t>
      </w:r>
      <w:hyperlink r:id="rId10" w:history="1">
        <w:r w:rsidRPr="00727831">
          <w:rPr>
            <w:rFonts w:ascii="Times New Roman" w:hAnsi="Times New Roman" w:cs="Times New Roman"/>
            <w:lang w:val="en-US"/>
          </w:rPr>
          <w:t>https://www.beverfood.com/downloads/acquitalia-annuario-acque-minerali/</w:t>
        </w:r>
      </w:hyperlink>
      <w:r w:rsidRPr="00727831">
        <w:rPr>
          <w:rFonts w:ascii="Times New Roman" w:hAnsi="Times New Roman" w:cs="Times New Roman"/>
          <w:lang w:val="en-US"/>
        </w:rPr>
        <w:t xml:space="preserve"> (accessed on 8 March 2022)</w:t>
      </w:r>
    </w:p>
    <w:p w14:paraId="51CB23A3"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7B45D319" w14:textId="79230432"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t xml:space="preserve">Brunner PH, </w:t>
      </w:r>
      <w:proofErr w:type="spellStart"/>
      <w:r w:rsidRPr="00727831">
        <w:rPr>
          <w:rFonts w:ascii="Times New Roman" w:hAnsi="Times New Roman" w:cs="Times New Roman"/>
          <w:color w:val="0D0D0D" w:themeColor="text1" w:themeTint="F2"/>
          <w:lang w:val="en-US"/>
        </w:rPr>
        <w:t>Rechberger</w:t>
      </w:r>
      <w:proofErr w:type="spellEnd"/>
      <w:r w:rsidRPr="00727831">
        <w:rPr>
          <w:rFonts w:ascii="Times New Roman" w:hAnsi="Times New Roman" w:cs="Times New Roman"/>
          <w:color w:val="0D0D0D" w:themeColor="text1" w:themeTint="F2"/>
          <w:lang w:val="en-US"/>
        </w:rPr>
        <w:t xml:space="preserve"> H (2017) Handbook of material flow analysis. for environmental, resource and waste engineers, 2nd </w:t>
      </w:r>
      <w:proofErr w:type="spellStart"/>
      <w:r w:rsidRPr="00727831">
        <w:rPr>
          <w:rFonts w:ascii="Times New Roman" w:hAnsi="Times New Roman" w:cs="Times New Roman"/>
          <w:color w:val="0D0D0D" w:themeColor="text1" w:themeTint="F2"/>
          <w:lang w:val="en-US"/>
        </w:rPr>
        <w:t>edn</w:t>
      </w:r>
      <w:proofErr w:type="spellEnd"/>
      <w:r w:rsidRPr="00727831">
        <w:rPr>
          <w:rFonts w:ascii="Times New Roman" w:hAnsi="Times New Roman" w:cs="Times New Roman"/>
          <w:color w:val="0D0D0D" w:themeColor="text1" w:themeTint="F2"/>
          <w:lang w:val="en-US"/>
        </w:rPr>
        <w:t xml:space="preserve">. CRC Press, Boca Raton. </w:t>
      </w:r>
    </w:p>
    <w:p w14:paraId="4F64E627" w14:textId="77777777" w:rsidR="004F29F5" w:rsidRPr="00727831" w:rsidRDefault="004F29F5" w:rsidP="00014415">
      <w:pPr>
        <w:pStyle w:val="Nessunaspaziatura"/>
        <w:spacing w:line="276" w:lineRule="auto"/>
        <w:jc w:val="both"/>
        <w:rPr>
          <w:rFonts w:ascii="Times New Roman" w:hAnsi="Times New Roman" w:cs="Times New Roman"/>
          <w:color w:val="0D0D0D" w:themeColor="text1" w:themeTint="F2"/>
          <w:lang w:val="en-US"/>
        </w:rPr>
      </w:pPr>
    </w:p>
    <w:p w14:paraId="40C0562D" w14:textId="77777777" w:rsidR="00727831" w:rsidRPr="00727831" w:rsidRDefault="00727831" w:rsidP="00014415">
      <w:pPr>
        <w:pStyle w:val="Nessunaspaziatura"/>
        <w:spacing w:line="276" w:lineRule="auto"/>
        <w:jc w:val="both"/>
        <w:rPr>
          <w:rFonts w:ascii="Times New Roman" w:hAnsi="Times New Roman" w:cs="Times New Roman"/>
          <w:lang w:val="en-US"/>
        </w:rPr>
      </w:pPr>
      <w:r w:rsidRPr="00727831">
        <w:rPr>
          <w:rFonts w:ascii="Times New Roman" w:hAnsi="Times New Roman" w:cs="Times New Roman"/>
          <w:lang w:val="en-US"/>
        </w:rPr>
        <w:t xml:space="preserve">Carlsberg Italia (2020) Environmental Product Declaration (EPD) Certified. https://www.carlsbergitalia.it/media/45851/epd-carlsberg_eng_2019.pdf (accessed on 3 May 2022). </w:t>
      </w:r>
    </w:p>
    <w:p w14:paraId="2DB6E313" w14:textId="6CDE46E6"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rPr>
        <w:lastRenderedPageBreak/>
        <w:t xml:space="preserve">Cerelia (2018) Dichiarazione Ambientale di Prodotto dell’acqua minerale naturale Cerelia imbottigliata in PET da 0,5 L, PET da 1,5 L e vetro a perdere da 1 L. </w:t>
      </w:r>
      <w:hyperlink r:id="rId11" w:history="1">
        <w:r w:rsidRPr="00727831">
          <w:rPr>
            <w:rFonts w:ascii="Times New Roman" w:hAnsi="Times New Roman" w:cs="Times New Roman"/>
            <w:color w:val="0D0D0D" w:themeColor="text1" w:themeTint="F2"/>
            <w:lang w:val="en-US"/>
          </w:rPr>
          <w:t>http://www.acquacerelia.com/wp-content/uploads/2019/04/DICHIARAZIONE-AMBIENTALE-DI-PRODOTTO-EPD.pdf</w:t>
        </w:r>
      </w:hyperlink>
      <w:r w:rsidRPr="00727831">
        <w:rPr>
          <w:rFonts w:ascii="Times New Roman" w:hAnsi="Times New Roman" w:cs="Times New Roman"/>
          <w:color w:val="0D0D0D" w:themeColor="text1" w:themeTint="F2"/>
          <w:lang w:val="en-US"/>
        </w:rPr>
        <w:t xml:space="preserve"> (accessed on 6 May 2022).</w:t>
      </w:r>
    </w:p>
    <w:p w14:paraId="2652D281"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5C322ADD" w14:textId="52625689" w:rsidR="00727831" w:rsidRDefault="00727831" w:rsidP="00014415">
      <w:pPr>
        <w:pStyle w:val="Nessunaspaziatura"/>
        <w:spacing w:line="276" w:lineRule="auto"/>
        <w:jc w:val="both"/>
        <w:rPr>
          <w:rFonts w:ascii="Times New Roman" w:hAnsi="Times New Roman" w:cs="Times New Roman"/>
          <w:lang w:val="en-US"/>
        </w:rPr>
      </w:pPr>
      <w:r w:rsidRPr="00727831">
        <w:rPr>
          <w:rFonts w:ascii="Times New Roman" w:hAnsi="Times New Roman" w:cs="Times New Roman"/>
          <w:lang w:val="en-US"/>
        </w:rPr>
        <w:t xml:space="preserve">Coelho, PM, Corona, B, ten </w:t>
      </w:r>
      <w:proofErr w:type="spellStart"/>
      <w:r w:rsidRPr="00727831">
        <w:rPr>
          <w:rFonts w:ascii="Times New Roman" w:hAnsi="Times New Roman" w:cs="Times New Roman"/>
          <w:lang w:val="en-US"/>
        </w:rPr>
        <w:t>Klooster</w:t>
      </w:r>
      <w:proofErr w:type="spellEnd"/>
      <w:r w:rsidRPr="00727831">
        <w:rPr>
          <w:rFonts w:ascii="Times New Roman" w:hAnsi="Times New Roman" w:cs="Times New Roman"/>
          <w:lang w:val="en-US"/>
        </w:rPr>
        <w:t xml:space="preserve">, R, Worrell, E (2020) Sustainability of reusable packaging–Current situation and trends. Resources, Conservation &amp; Recycling: X, 6, 100037. </w:t>
      </w:r>
      <w:hyperlink r:id="rId12" w:history="1">
        <w:r w:rsidRPr="00727831">
          <w:rPr>
            <w:rStyle w:val="Collegamentoipertestuale"/>
            <w:rFonts w:ascii="Times New Roman" w:hAnsi="Times New Roman" w:cs="Times New Roman"/>
            <w:lang w:val="en-US"/>
          </w:rPr>
          <w:t>https://doi.org/10.1016/j.rcrx.2020.100037</w:t>
        </w:r>
      </w:hyperlink>
      <w:r w:rsidRPr="00727831">
        <w:rPr>
          <w:rFonts w:ascii="Times New Roman" w:hAnsi="Times New Roman" w:cs="Times New Roman"/>
          <w:lang w:val="en-US"/>
        </w:rPr>
        <w:t xml:space="preserve"> </w:t>
      </w:r>
    </w:p>
    <w:p w14:paraId="219E9E0A"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0BA34DC2" w14:textId="5D21980F" w:rsidR="00727831" w:rsidRDefault="00727831" w:rsidP="00014415">
      <w:pPr>
        <w:pStyle w:val="Nessunaspaziatura"/>
        <w:spacing w:line="276" w:lineRule="auto"/>
        <w:jc w:val="both"/>
        <w:rPr>
          <w:rFonts w:ascii="Times New Roman" w:hAnsi="Times New Roman" w:cs="Times New Roman"/>
          <w:lang w:val="en-US"/>
        </w:rPr>
      </w:pPr>
      <w:proofErr w:type="spellStart"/>
      <w:r w:rsidRPr="00CF6A67">
        <w:rPr>
          <w:rFonts w:ascii="Times New Roman" w:hAnsi="Times New Roman" w:cs="Times New Roman"/>
          <w:lang w:val="en-US"/>
        </w:rPr>
        <w:t>Consorzio</w:t>
      </w:r>
      <w:proofErr w:type="spellEnd"/>
      <w:r w:rsidRPr="00CF6A67">
        <w:rPr>
          <w:rFonts w:ascii="Times New Roman" w:hAnsi="Times New Roman" w:cs="Times New Roman"/>
          <w:lang w:val="en-US"/>
        </w:rPr>
        <w:t xml:space="preserve"> Nazionale </w:t>
      </w:r>
      <w:proofErr w:type="spellStart"/>
      <w:r w:rsidRPr="00CF6A67">
        <w:rPr>
          <w:rFonts w:ascii="Times New Roman" w:hAnsi="Times New Roman" w:cs="Times New Roman"/>
          <w:lang w:val="en-US"/>
        </w:rPr>
        <w:t>Imballaggi</w:t>
      </w:r>
      <w:proofErr w:type="spellEnd"/>
      <w:r w:rsidRPr="00CF6A67">
        <w:rPr>
          <w:rFonts w:ascii="Times New Roman" w:hAnsi="Times New Roman" w:cs="Times New Roman"/>
          <w:lang w:val="en-US"/>
        </w:rPr>
        <w:t xml:space="preserve"> (2020) Green Economy Report 2019. </w:t>
      </w:r>
      <w:hyperlink r:id="rId13" w:history="1">
        <w:r w:rsidRPr="00727831">
          <w:rPr>
            <w:rFonts w:ascii="Times New Roman" w:hAnsi="Times New Roman" w:cs="Times New Roman"/>
            <w:lang w:val="en-US"/>
          </w:rPr>
          <w:t>https://www.conai.org/comunicazione/rapporto-di-sostenibilita/</w:t>
        </w:r>
      </w:hyperlink>
      <w:r w:rsidRPr="00727831">
        <w:rPr>
          <w:rFonts w:ascii="Times New Roman" w:hAnsi="Times New Roman" w:cs="Times New Roman"/>
          <w:lang w:val="en-US"/>
        </w:rPr>
        <w:t xml:space="preserve"> (accessed on 11 March 2022). </w:t>
      </w:r>
    </w:p>
    <w:p w14:paraId="6CD35AA7"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54D72F5A" w14:textId="0349A565" w:rsidR="00727831" w:rsidRDefault="00727831" w:rsidP="00014415">
      <w:pPr>
        <w:pStyle w:val="Nessunaspaziatura"/>
        <w:spacing w:line="276" w:lineRule="auto"/>
        <w:jc w:val="both"/>
        <w:rPr>
          <w:rFonts w:ascii="Times New Roman" w:hAnsi="Times New Roman" w:cs="Times New Roman"/>
        </w:rPr>
      </w:pPr>
      <w:proofErr w:type="spellStart"/>
      <w:r w:rsidRPr="00727831">
        <w:rPr>
          <w:rFonts w:ascii="Times New Roman" w:hAnsi="Times New Roman" w:cs="Times New Roman"/>
          <w:lang w:val="en-US"/>
        </w:rPr>
        <w:t>Etale</w:t>
      </w:r>
      <w:proofErr w:type="spellEnd"/>
      <w:r w:rsidRPr="00727831">
        <w:rPr>
          <w:rFonts w:ascii="Times New Roman" w:hAnsi="Times New Roman" w:cs="Times New Roman"/>
          <w:lang w:val="en-US"/>
        </w:rPr>
        <w:t xml:space="preserve">, A, Jobin, M, Siegrist, M (2018) Tap versus bottled water consumption: The influence of social norms, affect and image on consumer choice. </w:t>
      </w:r>
      <w:r w:rsidRPr="00CF6A67">
        <w:rPr>
          <w:rFonts w:ascii="Times New Roman" w:hAnsi="Times New Roman" w:cs="Times New Roman"/>
        </w:rPr>
        <w:t xml:space="preserve">Appetite, 121, 138-146. </w:t>
      </w:r>
      <w:hyperlink r:id="rId14" w:history="1">
        <w:r w:rsidRPr="00CF6A67">
          <w:rPr>
            <w:rFonts w:ascii="Times New Roman" w:hAnsi="Times New Roman" w:cs="Times New Roman"/>
          </w:rPr>
          <w:t>https://doi.org/10.1016/j.appet.2017.11.090</w:t>
        </w:r>
      </w:hyperlink>
    </w:p>
    <w:p w14:paraId="3B5AB662" w14:textId="77777777" w:rsidR="004F29F5" w:rsidRPr="00CF6A67" w:rsidRDefault="004F29F5" w:rsidP="00014415">
      <w:pPr>
        <w:pStyle w:val="Nessunaspaziatura"/>
        <w:spacing w:line="276" w:lineRule="auto"/>
        <w:jc w:val="both"/>
        <w:rPr>
          <w:rFonts w:ascii="Times New Roman" w:hAnsi="Times New Roman" w:cs="Times New Roman"/>
        </w:rPr>
      </w:pPr>
    </w:p>
    <w:p w14:paraId="3C90BE1E" w14:textId="2213AB44" w:rsidR="00727831" w:rsidRDefault="00727831" w:rsidP="00014415">
      <w:pPr>
        <w:pStyle w:val="Nessunaspaziatura"/>
        <w:spacing w:line="276" w:lineRule="auto"/>
        <w:jc w:val="both"/>
        <w:rPr>
          <w:rFonts w:ascii="Times New Roman" w:hAnsi="Times New Roman" w:cs="Times New Roman"/>
        </w:rPr>
      </w:pPr>
      <w:r w:rsidRPr="00727831">
        <w:rPr>
          <w:rFonts w:ascii="Times New Roman" w:hAnsi="Times New Roman" w:cs="Times New Roman"/>
        </w:rPr>
        <w:t xml:space="preserve">Ferrarelle (2019) Dichiarazione Ambientale di Prodotto dell’acqua minerale Ferrarelle. </w:t>
      </w:r>
      <w:hyperlink r:id="rId15" w:history="1">
        <w:r w:rsidRPr="00727831">
          <w:rPr>
            <w:rStyle w:val="Collegamentoipertestuale"/>
            <w:rFonts w:ascii="Times New Roman" w:hAnsi="Times New Roman" w:cs="Times New Roman"/>
          </w:rPr>
          <w:t>https://www.ferrarelle.it/certificazioni</w:t>
        </w:r>
      </w:hyperlink>
      <w:r w:rsidRPr="00727831">
        <w:rPr>
          <w:rFonts w:ascii="Times New Roman" w:hAnsi="Times New Roman" w:cs="Times New Roman"/>
        </w:rPr>
        <w:t xml:space="preserve"> (</w:t>
      </w:r>
      <w:proofErr w:type="spellStart"/>
      <w:r w:rsidRPr="00727831">
        <w:rPr>
          <w:rFonts w:ascii="Times New Roman" w:hAnsi="Times New Roman" w:cs="Times New Roman"/>
        </w:rPr>
        <w:t>accessed</w:t>
      </w:r>
      <w:proofErr w:type="spellEnd"/>
      <w:r w:rsidRPr="00727831">
        <w:rPr>
          <w:rFonts w:ascii="Times New Roman" w:hAnsi="Times New Roman" w:cs="Times New Roman"/>
        </w:rPr>
        <w:t xml:space="preserve"> on 3 </w:t>
      </w:r>
      <w:proofErr w:type="spellStart"/>
      <w:r w:rsidRPr="00727831">
        <w:rPr>
          <w:rFonts w:ascii="Times New Roman" w:hAnsi="Times New Roman" w:cs="Times New Roman"/>
        </w:rPr>
        <w:t>May</w:t>
      </w:r>
      <w:proofErr w:type="spellEnd"/>
      <w:r w:rsidRPr="00727831">
        <w:rPr>
          <w:rFonts w:ascii="Times New Roman" w:hAnsi="Times New Roman" w:cs="Times New Roman"/>
        </w:rPr>
        <w:t xml:space="preserve"> 2022). </w:t>
      </w:r>
    </w:p>
    <w:p w14:paraId="679E1C21" w14:textId="77777777" w:rsidR="004F29F5" w:rsidRPr="00727831" w:rsidRDefault="004F29F5" w:rsidP="00014415">
      <w:pPr>
        <w:pStyle w:val="Nessunaspaziatura"/>
        <w:spacing w:line="276" w:lineRule="auto"/>
        <w:jc w:val="both"/>
        <w:rPr>
          <w:rFonts w:ascii="Times New Roman" w:hAnsi="Times New Roman" w:cs="Times New Roman"/>
        </w:rPr>
      </w:pPr>
    </w:p>
    <w:p w14:paraId="17DA5DD7" w14:textId="37AA0251"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rPr>
        <w:t xml:space="preserve">Fondazione per lo sviluppo sostenibile and FISE UNICIRCULAR (2021) L’Italia del Riciclo 2021. </w:t>
      </w:r>
      <w:hyperlink r:id="rId16" w:history="1">
        <w:r w:rsidRPr="00727831">
          <w:rPr>
            <w:rStyle w:val="Collegamentoipertestuale"/>
            <w:rFonts w:ascii="Times New Roman" w:hAnsi="Times New Roman" w:cs="Times New Roman"/>
            <w:color w:val="056AD0" w:themeColor="hyperlink" w:themeTint="F2"/>
            <w:lang w:val="en-US"/>
          </w:rPr>
          <w:t>https://www.cial.it/rapporto-italia-del-riciclo-2021/</w:t>
        </w:r>
      </w:hyperlink>
      <w:r w:rsidRPr="00727831">
        <w:rPr>
          <w:rFonts w:ascii="Times New Roman" w:hAnsi="Times New Roman" w:cs="Times New Roman"/>
          <w:color w:val="0D0D0D" w:themeColor="text1" w:themeTint="F2"/>
          <w:lang w:val="en-US"/>
        </w:rPr>
        <w:t xml:space="preserve"> (accessed on 3 May 2022). </w:t>
      </w:r>
    </w:p>
    <w:p w14:paraId="1027BF96"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2F4ECBE3" w14:textId="316B73B6"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t xml:space="preserve">Gallucci, T, </w:t>
      </w:r>
      <w:proofErr w:type="spellStart"/>
      <w:r w:rsidRPr="00727831">
        <w:rPr>
          <w:rFonts w:ascii="Times New Roman" w:hAnsi="Times New Roman" w:cs="Times New Roman"/>
          <w:color w:val="0D0D0D" w:themeColor="text1" w:themeTint="F2"/>
          <w:lang w:val="en-US"/>
        </w:rPr>
        <w:t>Lagioia</w:t>
      </w:r>
      <w:proofErr w:type="spellEnd"/>
      <w:r w:rsidRPr="00727831">
        <w:rPr>
          <w:rFonts w:ascii="Times New Roman" w:hAnsi="Times New Roman" w:cs="Times New Roman"/>
          <w:color w:val="0D0D0D" w:themeColor="text1" w:themeTint="F2"/>
          <w:lang w:val="en-US"/>
        </w:rPr>
        <w:t xml:space="preserve">, G, </w:t>
      </w:r>
      <w:proofErr w:type="spellStart"/>
      <w:r w:rsidRPr="00727831">
        <w:rPr>
          <w:rFonts w:ascii="Times New Roman" w:hAnsi="Times New Roman" w:cs="Times New Roman"/>
          <w:color w:val="0D0D0D" w:themeColor="text1" w:themeTint="F2"/>
          <w:lang w:val="en-US"/>
        </w:rPr>
        <w:t>Piccinno</w:t>
      </w:r>
      <w:proofErr w:type="spellEnd"/>
      <w:r w:rsidRPr="00727831">
        <w:rPr>
          <w:rFonts w:ascii="Times New Roman" w:hAnsi="Times New Roman" w:cs="Times New Roman"/>
          <w:color w:val="0D0D0D" w:themeColor="text1" w:themeTint="F2"/>
          <w:lang w:val="en-US"/>
        </w:rPr>
        <w:t xml:space="preserve">, P, </w:t>
      </w:r>
      <w:proofErr w:type="spellStart"/>
      <w:r w:rsidRPr="00727831">
        <w:rPr>
          <w:rFonts w:ascii="Times New Roman" w:hAnsi="Times New Roman" w:cs="Times New Roman"/>
          <w:color w:val="0D0D0D" w:themeColor="text1" w:themeTint="F2"/>
          <w:lang w:val="en-US"/>
        </w:rPr>
        <w:t>Lacalamita</w:t>
      </w:r>
      <w:proofErr w:type="spellEnd"/>
      <w:r w:rsidRPr="00727831">
        <w:rPr>
          <w:rFonts w:ascii="Times New Roman" w:hAnsi="Times New Roman" w:cs="Times New Roman"/>
          <w:color w:val="0D0D0D" w:themeColor="text1" w:themeTint="F2"/>
          <w:lang w:val="en-US"/>
        </w:rPr>
        <w:t xml:space="preserve">, A, </w:t>
      </w:r>
      <w:proofErr w:type="spellStart"/>
      <w:r w:rsidRPr="00727831">
        <w:rPr>
          <w:rFonts w:ascii="Times New Roman" w:hAnsi="Times New Roman" w:cs="Times New Roman"/>
          <w:color w:val="0D0D0D" w:themeColor="text1" w:themeTint="F2"/>
          <w:lang w:val="en-US"/>
        </w:rPr>
        <w:t>Pontrandolfo</w:t>
      </w:r>
      <w:proofErr w:type="spellEnd"/>
      <w:r w:rsidRPr="00727831">
        <w:rPr>
          <w:rFonts w:ascii="Times New Roman" w:hAnsi="Times New Roman" w:cs="Times New Roman"/>
          <w:color w:val="0D0D0D" w:themeColor="text1" w:themeTint="F2"/>
          <w:lang w:val="en-US"/>
        </w:rPr>
        <w:t xml:space="preserve">, A, </w:t>
      </w:r>
      <w:proofErr w:type="spellStart"/>
      <w:r w:rsidRPr="00727831">
        <w:rPr>
          <w:rFonts w:ascii="Times New Roman" w:hAnsi="Times New Roman" w:cs="Times New Roman"/>
          <w:color w:val="0D0D0D" w:themeColor="text1" w:themeTint="F2"/>
          <w:lang w:val="en-US"/>
        </w:rPr>
        <w:t>Paiano</w:t>
      </w:r>
      <w:proofErr w:type="spellEnd"/>
      <w:r w:rsidRPr="00727831">
        <w:rPr>
          <w:rFonts w:ascii="Times New Roman" w:hAnsi="Times New Roman" w:cs="Times New Roman"/>
          <w:color w:val="0D0D0D" w:themeColor="text1" w:themeTint="F2"/>
          <w:lang w:val="en-US"/>
        </w:rPr>
        <w:t xml:space="preserve">, A (2020) Environmental performance scenarios in the production of hollow glass containers for food packaging: an LCA approach. The International Journal of Life Cycle Assessment. </w:t>
      </w:r>
      <w:hyperlink r:id="rId17" w:history="1">
        <w:r w:rsidR="004F29F5" w:rsidRPr="00EA3428">
          <w:rPr>
            <w:rStyle w:val="Collegamentoipertestuale"/>
            <w:rFonts w:ascii="Times New Roman" w:hAnsi="Times New Roman" w:cs="Times New Roman"/>
            <w:lang w:val="en-US"/>
          </w:rPr>
          <w:t>https://doi.org/10.1007/s11367-020-01797-7</w:t>
        </w:r>
      </w:hyperlink>
      <w:r w:rsidRPr="00727831">
        <w:rPr>
          <w:rFonts w:ascii="Times New Roman" w:hAnsi="Times New Roman" w:cs="Times New Roman"/>
          <w:color w:val="0D0D0D" w:themeColor="text1" w:themeTint="F2"/>
          <w:lang w:val="en-US"/>
        </w:rPr>
        <w:t xml:space="preserve"> </w:t>
      </w:r>
    </w:p>
    <w:p w14:paraId="37948F21"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7CF08194" w14:textId="0242E264" w:rsidR="00727831" w:rsidRDefault="00727831" w:rsidP="00014415">
      <w:pPr>
        <w:pStyle w:val="Nessunaspaziatura"/>
        <w:spacing w:line="276" w:lineRule="auto"/>
        <w:jc w:val="both"/>
        <w:rPr>
          <w:rFonts w:ascii="Times New Roman" w:hAnsi="Times New Roman" w:cs="Times New Roman"/>
          <w:lang w:val="en-US"/>
        </w:rPr>
      </w:pPr>
      <w:proofErr w:type="spellStart"/>
      <w:r w:rsidRPr="00727831">
        <w:rPr>
          <w:rFonts w:ascii="Times New Roman" w:hAnsi="Times New Roman" w:cs="Times New Roman"/>
          <w:lang w:val="en-US"/>
        </w:rPr>
        <w:t>Geerts</w:t>
      </w:r>
      <w:proofErr w:type="spellEnd"/>
      <w:r w:rsidRPr="00727831">
        <w:rPr>
          <w:rFonts w:ascii="Times New Roman" w:hAnsi="Times New Roman" w:cs="Times New Roman"/>
          <w:lang w:val="en-US"/>
        </w:rPr>
        <w:t xml:space="preserve">, R, </w:t>
      </w:r>
      <w:proofErr w:type="spellStart"/>
      <w:r w:rsidRPr="00727831">
        <w:rPr>
          <w:rFonts w:ascii="Times New Roman" w:hAnsi="Times New Roman" w:cs="Times New Roman"/>
          <w:lang w:val="en-US"/>
        </w:rPr>
        <w:t>Vandermoere</w:t>
      </w:r>
      <w:proofErr w:type="spellEnd"/>
      <w:r w:rsidRPr="00727831">
        <w:rPr>
          <w:rFonts w:ascii="Times New Roman" w:hAnsi="Times New Roman" w:cs="Times New Roman"/>
          <w:lang w:val="en-US"/>
        </w:rPr>
        <w:t xml:space="preserve">, F, Van </w:t>
      </w:r>
      <w:proofErr w:type="spellStart"/>
      <w:r w:rsidRPr="00727831">
        <w:rPr>
          <w:rFonts w:ascii="Times New Roman" w:hAnsi="Times New Roman" w:cs="Times New Roman"/>
          <w:lang w:val="en-US"/>
        </w:rPr>
        <w:t>Winckel</w:t>
      </w:r>
      <w:proofErr w:type="spellEnd"/>
      <w:r w:rsidRPr="00727831">
        <w:rPr>
          <w:rFonts w:ascii="Times New Roman" w:hAnsi="Times New Roman" w:cs="Times New Roman"/>
          <w:lang w:val="en-US"/>
        </w:rPr>
        <w:t xml:space="preserve">, T, </w:t>
      </w:r>
      <w:proofErr w:type="spellStart"/>
      <w:r w:rsidRPr="00727831">
        <w:rPr>
          <w:rFonts w:ascii="Times New Roman" w:hAnsi="Times New Roman" w:cs="Times New Roman"/>
          <w:lang w:val="en-US"/>
        </w:rPr>
        <w:t>Halet</w:t>
      </w:r>
      <w:proofErr w:type="spellEnd"/>
      <w:r w:rsidRPr="00727831">
        <w:rPr>
          <w:rFonts w:ascii="Times New Roman" w:hAnsi="Times New Roman" w:cs="Times New Roman"/>
          <w:lang w:val="en-US"/>
        </w:rPr>
        <w:t xml:space="preserve">, D, </w:t>
      </w:r>
      <w:proofErr w:type="spellStart"/>
      <w:r w:rsidRPr="00727831">
        <w:rPr>
          <w:rFonts w:ascii="Times New Roman" w:hAnsi="Times New Roman" w:cs="Times New Roman"/>
          <w:lang w:val="en-US"/>
        </w:rPr>
        <w:t>Joos</w:t>
      </w:r>
      <w:proofErr w:type="spellEnd"/>
      <w:r w:rsidRPr="00727831">
        <w:rPr>
          <w:rFonts w:ascii="Times New Roman" w:hAnsi="Times New Roman" w:cs="Times New Roman"/>
          <w:lang w:val="en-US"/>
        </w:rPr>
        <w:t xml:space="preserve">, P, Van Den Steen, K, Van </w:t>
      </w:r>
      <w:proofErr w:type="spellStart"/>
      <w:r w:rsidRPr="00727831">
        <w:rPr>
          <w:rFonts w:ascii="Times New Roman" w:hAnsi="Times New Roman" w:cs="Times New Roman"/>
          <w:lang w:val="en-US"/>
        </w:rPr>
        <w:t>Meenen</w:t>
      </w:r>
      <w:proofErr w:type="spellEnd"/>
      <w:r w:rsidRPr="00727831">
        <w:rPr>
          <w:rFonts w:ascii="Times New Roman" w:hAnsi="Times New Roman" w:cs="Times New Roman"/>
          <w:lang w:val="en-US"/>
        </w:rPr>
        <w:t xml:space="preserve">, E, </w:t>
      </w:r>
      <w:proofErr w:type="spellStart"/>
      <w:r w:rsidRPr="00727831">
        <w:rPr>
          <w:rFonts w:ascii="Times New Roman" w:hAnsi="Times New Roman" w:cs="Times New Roman"/>
          <w:lang w:val="en-US"/>
        </w:rPr>
        <w:t>Blust</w:t>
      </w:r>
      <w:proofErr w:type="spellEnd"/>
      <w:r w:rsidRPr="00727831">
        <w:rPr>
          <w:rFonts w:ascii="Times New Roman" w:hAnsi="Times New Roman" w:cs="Times New Roman"/>
          <w:lang w:val="en-US"/>
        </w:rPr>
        <w:t xml:space="preserve">, R, </w:t>
      </w:r>
      <w:proofErr w:type="spellStart"/>
      <w:r w:rsidRPr="00727831">
        <w:rPr>
          <w:rFonts w:ascii="Times New Roman" w:hAnsi="Times New Roman" w:cs="Times New Roman"/>
          <w:lang w:val="en-US"/>
        </w:rPr>
        <w:t>Borregán-Ochando</w:t>
      </w:r>
      <w:proofErr w:type="spellEnd"/>
      <w:r w:rsidRPr="00727831">
        <w:rPr>
          <w:rFonts w:ascii="Times New Roman" w:hAnsi="Times New Roman" w:cs="Times New Roman"/>
          <w:lang w:val="en-US"/>
        </w:rPr>
        <w:t xml:space="preserve">, E, </w:t>
      </w:r>
      <w:proofErr w:type="spellStart"/>
      <w:r w:rsidRPr="00727831">
        <w:rPr>
          <w:rFonts w:ascii="Times New Roman" w:hAnsi="Times New Roman" w:cs="Times New Roman"/>
          <w:lang w:val="en-US"/>
        </w:rPr>
        <w:t>Vlaeminck</w:t>
      </w:r>
      <w:proofErr w:type="spellEnd"/>
      <w:r w:rsidRPr="00727831">
        <w:rPr>
          <w:rFonts w:ascii="Times New Roman" w:hAnsi="Times New Roman" w:cs="Times New Roman"/>
          <w:lang w:val="en-US"/>
        </w:rPr>
        <w:t xml:space="preserve">, SE (2020) Bottle or tap? Toward an integrated approach to water type consumption. Water Research, 173, 115578, </w:t>
      </w:r>
      <w:hyperlink r:id="rId18" w:history="1">
        <w:r w:rsidRPr="00727831">
          <w:rPr>
            <w:rFonts w:ascii="Times New Roman" w:hAnsi="Times New Roman" w:cs="Times New Roman"/>
            <w:lang w:val="en-US"/>
          </w:rPr>
          <w:t>https://doi.org/10.1016/j.watres.2020.115578</w:t>
        </w:r>
      </w:hyperlink>
      <w:r w:rsidRPr="00727831">
        <w:rPr>
          <w:rFonts w:ascii="Times New Roman" w:hAnsi="Times New Roman" w:cs="Times New Roman"/>
          <w:lang w:val="en-US"/>
        </w:rPr>
        <w:t xml:space="preserve"> </w:t>
      </w:r>
    </w:p>
    <w:p w14:paraId="5AF3BE90"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31A7FADC" w14:textId="77777777" w:rsidR="00727831" w:rsidRPr="00727831" w:rsidRDefault="00727831" w:rsidP="00014415">
      <w:pPr>
        <w:pStyle w:val="Nessunaspaziatura"/>
        <w:spacing w:line="276" w:lineRule="auto"/>
        <w:jc w:val="both"/>
        <w:rPr>
          <w:rFonts w:ascii="Times New Roman" w:hAnsi="Times New Roman" w:cs="Times New Roman"/>
          <w:lang w:val="en-US"/>
        </w:rPr>
      </w:pPr>
      <w:proofErr w:type="spellStart"/>
      <w:r w:rsidRPr="00727831">
        <w:rPr>
          <w:rFonts w:ascii="Times New Roman" w:hAnsi="Times New Roman" w:cs="Times New Roman"/>
          <w:lang w:val="en-US"/>
        </w:rPr>
        <w:t>Lagioia</w:t>
      </w:r>
      <w:proofErr w:type="spellEnd"/>
      <w:r w:rsidRPr="00727831">
        <w:rPr>
          <w:rFonts w:ascii="Times New Roman" w:hAnsi="Times New Roman" w:cs="Times New Roman"/>
          <w:lang w:val="en-US"/>
        </w:rPr>
        <w:t xml:space="preserve">, G, </w:t>
      </w:r>
      <w:proofErr w:type="spellStart"/>
      <w:r w:rsidRPr="00727831">
        <w:rPr>
          <w:rFonts w:ascii="Times New Roman" w:hAnsi="Times New Roman" w:cs="Times New Roman"/>
          <w:lang w:val="en-US"/>
        </w:rPr>
        <w:t>Calabrò</w:t>
      </w:r>
      <w:proofErr w:type="spellEnd"/>
      <w:r w:rsidRPr="00727831">
        <w:rPr>
          <w:rFonts w:ascii="Times New Roman" w:hAnsi="Times New Roman" w:cs="Times New Roman"/>
          <w:lang w:val="en-US"/>
        </w:rPr>
        <w:t xml:space="preserve">, G, </w:t>
      </w:r>
      <w:proofErr w:type="spellStart"/>
      <w:r w:rsidRPr="00727831">
        <w:rPr>
          <w:rFonts w:ascii="Times New Roman" w:hAnsi="Times New Roman" w:cs="Times New Roman"/>
          <w:lang w:val="en-US"/>
        </w:rPr>
        <w:t>Amicarelli</w:t>
      </w:r>
      <w:proofErr w:type="spellEnd"/>
      <w:r w:rsidRPr="00727831">
        <w:rPr>
          <w:rFonts w:ascii="Times New Roman" w:hAnsi="Times New Roman" w:cs="Times New Roman"/>
          <w:lang w:val="en-US"/>
        </w:rPr>
        <w:t xml:space="preserve">, V (2012) Empirical study of the environmental management of Italy's drinking water supply. Resources, Conservation and Recycling, 60, 119-130, </w:t>
      </w:r>
      <w:hyperlink r:id="rId19" w:history="1">
        <w:r w:rsidRPr="00727831">
          <w:rPr>
            <w:rFonts w:ascii="Times New Roman" w:hAnsi="Times New Roman" w:cs="Times New Roman"/>
            <w:lang w:val="en-US"/>
          </w:rPr>
          <w:t>https://doi.org/10.1016/j.resconrec.2011.12.001</w:t>
        </w:r>
      </w:hyperlink>
      <w:r w:rsidRPr="00727831">
        <w:rPr>
          <w:rFonts w:ascii="Times New Roman" w:hAnsi="Times New Roman" w:cs="Times New Roman"/>
          <w:lang w:val="en-US"/>
        </w:rPr>
        <w:t xml:space="preserve"> </w:t>
      </w:r>
    </w:p>
    <w:p w14:paraId="7C57D6D9" w14:textId="53E288E8"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lastRenderedPageBreak/>
        <w:t xml:space="preserve">Luan, X, Cui, X, Zhang, L, Chen, X, Li, X, Feng, X, Chen, L, Liu, W, Cui, Z (2021) Dynamic material flow analysis of plastics in China from 1950 to 2050. Journal of Cleaner Production, 327, 129492. </w:t>
      </w:r>
      <w:hyperlink r:id="rId20" w:history="1">
        <w:r w:rsidRPr="00727831">
          <w:rPr>
            <w:rStyle w:val="Collegamentoipertestuale"/>
            <w:rFonts w:ascii="Times New Roman" w:hAnsi="Times New Roman" w:cs="Times New Roman"/>
            <w:lang w:val="en-US"/>
          </w:rPr>
          <w:t>https://doi.org/10.1016/j.jclepro.2021.129492</w:t>
        </w:r>
      </w:hyperlink>
      <w:r w:rsidRPr="00727831">
        <w:rPr>
          <w:rFonts w:ascii="Times New Roman" w:hAnsi="Times New Roman" w:cs="Times New Roman"/>
          <w:color w:val="0D0D0D" w:themeColor="text1" w:themeTint="F2"/>
          <w:lang w:val="en-US"/>
        </w:rPr>
        <w:t xml:space="preserve"> </w:t>
      </w:r>
    </w:p>
    <w:p w14:paraId="34AB2105" w14:textId="77777777" w:rsidR="004F29F5" w:rsidRPr="00727831" w:rsidRDefault="004F29F5" w:rsidP="00014415">
      <w:pPr>
        <w:pStyle w:val="Nessunaspaziatura"/>
        <w:spacing w:line="276" w:lineRule="auto"/>
        <w:jc w:val="both"/>
        <w:rPr>
          <w:rFonts w:ascii="Times New Roman" w:hAnsi="Times New Roman" w:cs="Times New Roman"/>
          <w:color w:val="0D0D0D" w:themeColor="text1" w:themeTint="F2"/>
          <w:lang w:val="en-US"/>
        </w:rPr>
      </w:pPr>
    </w:p>
    <w:p w14:paraId="5CAA0BB6" w14:textId="241E9682" w:rsidR="00727831" w:rsidRDefault="00727831" w:rsidP="00014415">
      <w:pPr>
        <w:pStyle w:val="Nessunaspaziatura"/>
        <w:spacing w:line="276" w:lineRule="auto"/>
        <w:jc w:val="both"/>
        <w:rPr>
          <w:rFonts w:ascii="Times New Roman" w:hAnsi="Times New Roman" w:cs="Times New Roman"/>
          <w:lang w:val="en-US"/>
        </w:rPr>
      </w:pPr>
      <w:proofErr w:type="spellStart"/>
      <w:r w:rsidRPr="00727831">
        <w:rPr>
          <w:rFonts w:ascii="Times New Roman" w:hAnsi="Times New Roman" w:cs="Times New Roman"/>
          <w:lang w:val="en-US"/>
        </w:rPr>
        <w:t>Palomero</w:t>
      </w:r>
      <w:proofErr w:type="spellEnd"/>
      <w:r w:rsidRPr="00727831">
        <w:rPr>
          <w:rFonts w:ascii="Times New Roman" w:hAnsi="Times New Roman" w:cs="Times New Roman"/>
          <w:lang w:val="en-US"/>
        </w:rPr>
        <w:t xml:space="preserve">-González, JA, </w:t>
      </w:r>
      <w:proofErr w:type="spellStart"/>
      <w:r w:rsidRPr="00727831">
        <w:rPr>
          <w:rFonts w:ascii="Times New Roman" w:hAnsi="Times New Roman" w:cs="Times New Roman"/>
          <w:lang w:val="en-US"/>
        </w:rPr>
        <w:t>Almenar-Llongo</w:t>
      </w:r>
      <w:proofErr w:type="spellEnd"/>
      <w:r w:rsidRPr="00727831">
        <w:rPr>
          <w:rFonts w:ascii="Times New Roman" w:hAnsi="Times New Roman" w:cs="Times New Roman"/>
          <w:lang w:val="en-US"/>
        </w:rPr>
        <w:t xml:space="preserve">, V, Fuentes-Pascual, R (2022) A composite indicator index as a proxy for measuring the quality of water supply as perceived by users for urban water services. Technological Forecasting and Social Change, 174, 121300, </w:t>
      </w:r>
      <w:hyperlink r:id="rId21" w:history="1">
        <w:r w:rsidRPr="00727831">
          <w:rPr>
            <w:rFonts w:ascii="Times New Roman" w:hAnsi="Times New Roman" w:cs="Times New Roman"/>
            <w:lang w:val="en-US"/>
          </w:rPr>
          <w:t>https://doi.org/10.1016/j.techfore.2021.121300</w:t>
        </w:r>
      </w:hyperlink>
      <w:r w:rsidRPr="00727831">
        <w:rPr>
          <w:rFonts w:ascii="Times New Roman" w:hAnsi="Times New Roman" w:cs="Times New Roman"/>
          <w:lang w:val="en-US"/>
        </w:rPr>
        <w:t xml:space="preserve"> </w:t>
      </w:r>
    </w:p>
    <w:p w14:paraId="4480BCF6"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71F16148" w14:textId="19DE0B00" w:rsidR="00727831" w:rsidRDefault="00727831" w:rsidP="00014415">
      <w:pPr>
        <w:pStyle w:val="Nessunaspaziatura"/>
        <w:spacing w:line="276" w:lineRule="auto"/>
        <w:jc w:val="both"/>
        <w:rPr>
          <w:rFonts w:ascii="Times New Roman" w:hAnsi="Times New Roman" w:cs="Times New Roman"/>
          <w:lang w:val="en-US"/>
        </w:rPr>
      </w:pPr>
      <w:r w:rsidRPr="00727831">
        <w:rPr>
          <w:rFonts w:ascii="Times New Roman" w:hAnsi="Times New Roman" w:cs="Times New Roman"/>
        </w:rPr>
        <w:t xml:space="preserve">San Benedetto (2017) Dichiarazione Ambientale di Prodotto dell’acqua minerale naturale oligominerale San Benedetto in bottiglie di PET da 0,5 l – 1,5 l e 2 l della linea </w:t>
      </w:r>
      <w:proofErr w:type="spellStart"/>
      <w:r w:rsidRPr="00727831">
        <w:rPr>
          <w:rFonts w:ascii="Times New Roman" w:hAnsi="Times New Roman" w:cs="Times New Roman"/>
        </w:rPr>
        <w:t>EcoFriendly</w:t>
      </w:r>
      <w:proofErr w:type="spellEnd"/>
      <w:r w:rsidRPr="00727831">
        <w:rPr>
          <w:rFonts w:ascii="Times New Roman" w:hAnsi="Times New Roman" w:cs="Times New Roman"/>
        </w:rPr>
        <w:t xml:space="preserve">. </w:t>
      </w:r>
      <w:hyperlink r:id="rId22" w:history="1">
        <w:r w:rsidRPr="00727831">
          <w:rPr>
            <w:rStyle w:val="Collegamentoipertestuale"/>
            <w:rFonts w:ascii="Times New Roman" w:hAnsi="Times New Roman" w:cs="Times New Roman"/>
            <w:lang w:val="en-US"/>
          </w:rPr>
          <w:t>https://portal.environdec.com/api/api/v1/EPDLibrary/Files/562ff3ed-421e-413d-a6e4-37f0ec078b18/Data</w:t>
        </w:r>
      </w:hyperlink>
      <w:r w:rsidRPr="00727831">
        <w:rPr>
          <w:rFonts w:ascii="Times New Roman" w:hAnsi="Times New Roman" w:cs="Times New Roman"/>
          <w:lang w:val="en-US"/>
        </w:rPr>
        <w:t xml:space="preserve"> (accessed on 3 May 2022).  </w:t>
      </w:r>
    </w:p>
    <w:p w14:paraId="7658CC79"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542DEBDC" w14:textId="47A9371E"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proofErr w:type="spellStart"/>
      <w:r w:rsidRPr="00727831">
        <w:rPr>
          <w:rFonts w:ascii="Times New Roman" w:hAnsi="Times New Roman" w:cs="Times New Roman"/>
          <w:color w:val="0D0D0D" w:themeColor="text1" w:themeTint="F2"/>
          <w:lang w:val="en-US"/>
        </w:rPr>
        <w:t>Schlecht</w:t>
      </w:r>
      <w:proofErr w:type="spellEnd"/>
      <w:r w:rsidRPr="00727831">
        <w:rPr>
          <w:rFonts w:ascii="Times New Roman" w:hAnsi="Times New Roman" w:cs="Times New Roman"/>
          <w:color w:val="0D0D0D" w:themeColor="text1" w:themeTint="F2"/>
          <w:lang w:val="en-US"/>
        </w:rPr>
        <w:t xml:space="preserve">, S, </w:t>
      </w:r>
      <w:proofErr w:type="spellStart"/>
      <w:r w:rsidRPr="00727831">
        <w:rPr>
          <w:rFonts w:ascii="Times New Roman" w:hAnsi="Times New Roman" w:cs="Times New Roman"/>
          <w:color w:val="0D0D0D" w:themeColor="text1" w:themeTint="F2"/>
          <w:lang w:val="en-US"/>
        </w:rPr>
        <w:t>Wellenreuther</w:t>
      </w:r>
      <w:proofErr w:type="spellEnd"/>
      <w:r w:rsidRPr="00727831">
        <w:rPr>
          <w:rFonts w:ascii="Times New Roman" w:hAnsi="Times New Roman" w:cs="Times New Roman"/>
          <w:color w:val="0D0D0D" w:themeColor="text1" w:themeTint="F2"/>
          <w:lang w:val="en-US"/>
        </w:rPr>
        <w:t xml:space="preserve">, F (2020) Comparative Life Cycle Assessment of Tetra Pak® carton packages and alternative packaging systems for beverages and liquid food on the Italian market. </w:t>
      </w:r>
      <w:hyperlink r:id="rId23" w:history="1">
        <w:r w:rsidRPr="00727831">
          <w:rPr>
            <w:rFonts w:ascii="Times New Roman" w:hAnsi="Times New Roman" w:cs="Times New Roman"/>
            <w:color w:val="0D0D0D" w:themeColor="text1" w:themeTint="F2"/>
            <w:lang w:val="en-US"/>
          </w:rPr>
          <w:t>https://www.tetrapak.com/content/dam/tetrapak/publicweb/it/it/sustainability/2020-LCA-IT.pdf</w:t>
        </w:r>
      </w:hyperlink>
      <w:r w:rsidRPr="00727831">
        <w:rPr>
          <w:rFonts w:ascii="Times New Roman" w:hAnsi="Times New Roman" w:cs="Times New Roman"/>
          <w:color w:val="0D0D0D" w:themeColor="text1" w:themeTint="F2"/>
          <w:lang w:val="en-US"/>
        </w:rPr>
        <w:t xml:space="preserve"> (accessed on 9 May 2022). </w:t>
      </w:r>
    </w:p>
    <w:p w14:paraId="41B448CC" w14:textId="77777777" w:rsidR="004F29F5" w:rsidRPr="00727831" w:rsidRDefault="004F29F5" w:rsidP="00014415">
      <w:pPr>
        <w:pStyle w:val="Nessunaspaziatura"/>
        <w:spacing w:line="276" w:lineRule="auto"/>
        <w:jc w:val="both"/>
        <w:rPr>
          <w:rFonts w:ascii="Times New Roman" w:hAnsi="Times New Roman" w:cs="Times New Roman"/>
          <w:color w:val="0D0D0D" w:themeColor="text1" w:themeTint="F2"/>
          <w:lang w:val="en-US"/>
        </w:rPr>
      </w:pPr>
    </w:p>
    <w:p w14:paraId="1F8ECA68" w14:textId="3C599E37"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t>Statista (2022) Global water industry - statistics &amp; facts. https://www.statista.com/topics/1575/water/ (accessed on 20 May 2022)</w:t>
      </w:r>
    </w:p>
    <w:p w14:paraId="5517713B" w14:textId="77777777" w:rsidR="004F29F5" w:rsidRPr="00727831" w:rsidRDefault="004F29F5" w:rsidP="00014415">
      <w:pPr>
        <w:pStyle w:val="Nessunaspaziatura"/>
        <w:spacing w:line="276" w:lineRule="auto"/>
        <w:jc w:val="both"/>
        <w:rPr>
          <w:rFonts w:ascii="Times New Roman" w:hAnsi="Times New Roman" w:cs="Times New Roman"/>
          <w:lang w:val="en-US"/>
        </w:rPr>
      </w:pPr>
    </w:p>
    <w:p w14:paraId="43F7AC4F" w14:textId="7F5FC8AF" w:rsidR="00727831" w:rsidRDefault="00727831" w:rsidP="00014415">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t xml:space="preserve">Steele, AP, Powell, JR (2022) Environmental Accounting: Applications for Local Authorities to Quantify Internal and External Costs of Alternative Waste Management Strategies. Environmental Management Accounting Network Europe, Fifth Annual Conference, Gloucestershire Business School, February 11-12, 2002. </w:t>
      </w:r>
    </w:p>
    <w:p w14:paraId="18A2E321" w14:textId="77777777" w:rsidR="004F29F5" w:rsidRPr="00727831" w:rsidRDefault="004F29F5" w:rsidP="00014415">
      <w:pPr>
        <w:pStyle w:val="Nessunaspaziatura"/>
        <w:spacing w:line="276" w:lineRule="auto"/>
        <w:jc w:val="both"/>
        <w:rPr>
          <w:rFonts w:ascii="Times New Roman" w:hAnsi="Times New Roman" w:cs="Times New Roman"/>
          <w:color w:val="0D0D0D" w:themeColor="text1" w:themeTint="F2"/>
          <w:lang w:val="en-US"/>
        </w:rPr>
      </w:pPr>
    </w:p>
    <w:p w14:paraId="34989503" w14:textId="77777777" w:rsidR="00727831" w:rsidRPr="00727831" w:rsidRDefault="00727831" w:rsidP="00727831">
      <w:pPr>
        <w:pStyle w:val="Nessunaspaziatura"/>
        <w:spacing w:line="276" w:lineRule="auto"/>
        <w:jc w:val="both"/>
        <w:rPr>
          <w:rFonts w:ascii="Times New Roman" w:hAnsi="Times New Roman" w:cs="Times New Roman"/>
          <w:color w:val="0D0D0D" w:themeColor="text1" w:themeTint="F2"/>
          <w:lang w:val="en-US"/>
        </w:rPr>
      </w:pPr>
      <w:r w:rsidRPr="00727831">
        <w:rPr>
          <w:rFonts w:ascii="Times New Roman" w:hAnsi="Times New Roman" w:cs="Times New Roman"/>
          <w:color w:val="0D0D0D" w:themeColor="text1" w:themeTint="F2"/>
          <w:lang w:val="en-US"/>
        </w:rPr>
        <w:t xml:space="preserve">Tetra Pak (2021) Sustainability report 2021. </w:t>
      </w:r>
      <w:hyperlink r:id="rId24" w:history="1">
        <w:r w:rsidRPr="00727831">
          <w:rPr>
            <w:rStyle w:val="Collegamentoipertestuale"/>
            <w:rFonts w:ascii="Times New Roman" w:hAnsi="Times New Roman" w:cs="Times New Roman"/>
            <w:lang w:val="en-US"/>
          </w:rPr>
          <w:t>https://www.tetrapak.com/content/dam/tetrapak/publicweb/gb/en/sustainability/documents/TP-Sustainability-Report-2021.pdf</w:t>
        </w:r>
      </w:hyperlink>
      <w:r w:rsidRPr="00727831">
        <w:rPr>
          <w:rFonts w:ascii="Times New Roman" w:hAnsi="Times New Roman" w:cs="Times New Roman"/>
          <w:color w:val="0D0D0D" w:themeColor="text1" w:themeTint="F2"/>
          <w:lang w:val="en-US"/>
        </w:rPr>
        <w:t xml:space="preserve"> (accessed on 10 June 2022)</w:t>
      </w:r>
    </w:p>
    <w:p w14:paraId="5C9956ED" w14:textId="77777777" w:rsidR="00727831" w:rsidRPr="00727831" w:rsidRDefault="00727831" w:rsidP="00014415">
      <w:pPr>
        <w:pStyle w:val="Nessunaspaziatura"/>
        <w:spacing w:line="276" w:lineRule="auto"/>
        <w:jc w:val="both"/>
        <w:rPr>
          <w:rFonts w:ascii="Times New Roman" w:hAnsi="Times New Roman" w:cs="Times New Roman"/>
          <w:lang w:val="en-US"/>
        </w:rPr>
      </w:pPr>
      <w:proofErr w:type="spellStart"/>
      <w:r w:rsidRPr="00727831">
        <w:rPr>
          <w:rFonts w:ascii="Times New Roman" w:hAnsi="Times New Roman" w:cs="Times New Roman"/>
          <w:lang w:val="en-US"/>
        </w:rPr>
        <w:t>Zawakiak</w:t>
      </w:r>
      <w:proofErr w:type="spellEnd"/>
      <w:r w:rsidRPr="00727831">
        <w:rPr>
          <w:rFonts w:ascii="Times New Roman" w:hAnsi="Times New Roman" w:cs="Times New Roman"/>
          <w:lang w:val="en-US"/>
        </w:rPr>
        <w:t xml:space="preserve">, J, Wojciechowski, S, Tomasz, P, </w:t>
      </w:r>
      <w:proofErr w:type="spellStart"/>
      <w:r w:rsidRPr="00727831">
        <w:rPr>
          <w:rFonts w:ascii="Times New Roman" w:hAnsi="Times New Roman" w:cs="Times New Roman"/>
          <w:lang w:val="en-US"/>
        </w:rPr>
        <w:t>Krypa</w:t>
      </w:r>
      <w:proofErr w:type="spellEnd"/>
      <w:r w:rsidRPr="00727831">
        <w:rPr>
          <w:rFonts w:ascii="Times New Roman" w:hAnsi="Times New Roman" w:cs="Times New Roman"/>
          <w:lang w:val="en-US"/>
        </w:rPr>
        <w:t>, A (2017) Tetra Pak Recycling – Current Trends and New Developments. American Journal of Chemical Engineering, 5(3), 37-42. 10.11648/j.ajche.20170503.12</w:t>
      </w:r>
    </w:p>
    <w:p w14:paraId="2E92D0ED" w14:textId="77777777" w:rsidR="00727831" w:rsidRDefault="00727831" w:rsidP="00014415">
      <w:pPr>
        <w:pStyle w:val="Nessunaspaziatura"/>
        <w:spacing w:line="276" w:lineRule="auto"/>
        <w:jc w:val="both"/>
        <w:rPr>
          <w:rFonts w:ascii="Times New Roman" w:hAnsi="Times New Roman" w:cs="Times New Roman"/>
          <w:color w:val="0D0D0D" w:themeColor="text1" w:themeTint="F2"/>
          <w:sz w:val="24"/>
          <w:szCs w:val="24"/>
          <w:lang w:val="en-US"/>
        </w:rPr>
      </w:pPr>
    </w:p>
    <w:sectPr w:rsidR="00727831" w:rsidSect="00E43F28">
      <w:headerReference w:type="even" r:id="rId25"/>
      <w:headerReference w:type="default" r:id="rId26"/>
      <w:headerReference w:type="first" r:id="rId27"/>
      <w:footerReference w:type="first" r:id="rId2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02C4" w14:textId="77777777" w:rsidR="004C0F6F" w:rsidRDefault="004C0F6F">
      <w:pPr>
        <w:spacing w:line="240" w:lineRule="auto"/>
      </w:pPr>
      <w:r>
        <w:separator/>
      </w:r>
    </w:p>
  </w:endnote>
  <w:endnote w:type="continuationSeparator" w:id="0">
    <w:p w14:paraId="5D724DC8" w14:textId="77777777" w:rsidR="004C0F6F" w:rsidRDefault="004C0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FE08" w14:textId="77777777" w:rsidR="004C0F6F" w:rsidRDefault="004C0F6F">
      <w:pPr>
        <w:spacing w:line="240" w:lineRule="auto"/>
      </w:pPr>
      <w:r>
        <w:separator/>
      </w:r>
    </w:p>
  </w:footnote>
  <w:footnote w:type="continuationSeparator" w:id="0">
    <w:p w14:paraId="3DF36FF0" w14:textId="77777777" w:rsidR="004C0F6F" w:rsidRDefault="004C0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6F613B95" w:rsidR="00A138D7" w:rsidRPr="00014415"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14415">
      <w:rPr>
        <w:rStyle w:val="Numeropagina"/>
        <w:sz w:val="18"/>
        <w:lang w:val="it-IT"/>
      </w:rPr>
      <w:instrText xml:space="preserve">PAGE  </w:instrText>
    </w:r>
    <w:r w:rsidR="00A56CDE" w:rsidRPr="000E2F27">
      <w:rPr>
        <w:rStyle w:val="Numeropagina"/>
        <w:sz w:val="18"/>
      </w:rPr>
      <w:fldChar w:fldCharType="separate"/>
    </w:r>
    <w:r w:rsidR="00214440" w:rsidRPr="00014415">
      <w:rPr>
        <w:rStyle w:val="Numeropagina"/>
        <w:noProof/>
        <w:sz w:val="18"/>
        <w:lang w:val="it-IT"/>
      </w:rPr>
      <w:t>4</w:t>
    </w:r>
    <w:r w:rsidR="00A56CDE" w:rsidRPr="000E2F27">
      <w:rPr>
        <w:rStyle w:val="Numeropagina"/>
        <w:sz w:val="18"/>
      </w:rPr>
      <w:fldChar w:fldCharType="end"/>
    </w:r>
    <w:r w:rsidR="00A56CDE" w:rsidRPr="00014415">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013D0F4D" w:rsidR="00A138D7" w:rsidRPr="00727831" w:rsidRDefault="00566851" w:rsidP="00727831">
    <w:pPr>
      <w:pStyle w:val="Intestazione"/>
      <w:tabs>
        <w:tab w:val="clear" w:pos="4320"/>
        <w:tab w:val="clear" w:pos="8640"/>
        <w:tab w:val="center" w:pos="3600"/>
        <w:tab w:val="right" w:pos="7200"/>
      </w:tabs>
      <w:spacing w:after="280" w:line="180" w:lineRule="exact"/>
      <w:jc w:val="center"/>
      <w:rPr>
        <w:rStyle w:val="Numeropagina"/>
        <w:i/>
        <w:noProof/>
        <w:sz w:val="18"/>
        <w:lang w:val="en-SG" w:eastAsia="en-SG"/>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r w:rsidR="00727831">
      <w:rPr>
        <w:rStyle w:val="Numeropagina"/>
        <w:sz w:val="18"/>
      </w:rPr>
      <w:t xml:space="preserve"> </w:t>
    </w:r>
    <w:r w:rsidR="00727831" w:rsidRPr="00014415">
      <w:rPr>
        <w:i/>
        <w:noProof/>
        <w:sz w:val="18"/>
        <w:lang w:val="en-SG" w:eastAsia="en-SG"/>
      </w:rPr>
      <w:t>Environmental accounting for the circularization of the packaged water sector in Ital</w:t>
    </w:r>
    <w:r w:rsidR="00727831">
      <w:rPr>
        <w:i/>
        <w:noProof/>
        <w:sz w:val="18"/>
        <w:lang w:val="en-SG" w:eastAsia="en-SG"/>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322738375">
    <w:abstractNumId w:val="20"/>
  </w:num>
  <w:num w:numId="2" w16cid:durableId="959720560">
    <w:abstractNumId w:val="17"/>
  </w:num>
  <w:num w:numId="3" w16cid:durableId="1692490178">
    <w:abstractNumId w:val="16"/>
  </w:num>
  <w:num w:numId="4" w16cid:durableId="2000646562">
    <w:abstractNumId w:val="9"/>
  </w:num>
  <w:num w:numId="5" w16cid:durableId="1981685288">
    <w:abstractNumId w:val="21"/>
  </w:num>
  <w:num w:numId="6" w16cid:durableId="425467313">
    <w:abstractNumId w:val="10"/>
  </w:num>
  <w:num w:numId="7" w16cid:durableId="2108770875">
    <w:abstractNumId w:val="5"/>
  </w:num>
  <w:num w:numId="8" w16cid:durableId="87820381">
    <w:abstractNumId w:val="11"/>
  </w:num>
  <w:num w:numId="9" w16cid:durableId="1720477149">
    <w:abstractNumId w:val="12"/>
  </w:num>
  <w:num w:numId="10" w16cid:durableId="593900585">
    <w:abstractNumId w:val="1"/>
  </w:num>
  <w:num w:numId="11" w16cid:durableId="1991782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361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892919">
    <w:abstractNumId w:val="13"/>
  </w:num>
  <w:num w:numId="14" w16cid:durableId="1054541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145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6548085">
    <w:abstractNumId w:val="4"/>
  </w:num>
  <w:num w:numId="17" w16cid:durableId="662199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022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572502">
    <w:abstractNumId w:val="18"/>
  </w:num>
  <w:num w:numId="20" w16cid:durableId="1796213697">
    <w:abstractNumId w:val="18"/>
  </w:num>
  <w:num w:numId="21" w16cid:durableId="1458258356">
    <w:abstractNumId w:val="18"/>
  </w:num>
  <w:num w:numId="22" w16cid:durableId="1165512634">
    <w:abstractNumId w:val="10"/>
  </w:num>
  <w:num w:numId="23" w16cid:durableId="832375289">
    <w:abstractNumId w:val="10"/>
  </w:num>
  <w:num w:numId="24" w16cid:durableId="786392154">
    <w:abstractNumId w:val="0"/>
  </w:num>
  <w:num w:numId="25" w16cid:durableId="80880326">
    <w:abstractNumId w:val="6"/>
  </w:num>
  <w:num w:numId="26" w16cid:durableId="1333140188">
    <w:abstractNumId w:val="3"/>
  </w:num>
  <w:num w:numId="27" w16cid:durableId="783690849">
    <w:abstractNumId w:val="14"/>
  </w:num>
  <w:num w:numId="28" w16cid:durableId="766195800">
    <w:abstractNumId w:val="2"/>
  </w:num>
  <w:num w:numId="29" w16cid:durableId="612632865">
    <w:abstractNumId w:val="8"/>
  </w:num>
  <w:num w:numId="30" w16cid:durableId="544489487">
    <w:abstractNumId w:val="10"/>
  </w:num>
  <w:num w:numId="31" w16cid:durableId="242180419">
    <w:abstractNumId w:val="10"/>
  </w:num>
  <w:num w:numId="32" w16cid:durableId="2022732904">
    <w:abstractNumId w:val="10"/>
  </w:num>
  <w:num w:numId="33" w16cid:durableId="714351010">
    <w:abstractNumId w:val="10"/>
  </w:num>
  <w:num w:numId="34" w16cid:durableId="2105178893">
    <w:abstractNumId w:val="10"/>
  </w:num>
  <w:num w:numId="35" w16cid:durableId="14697448">
    <w:abstractNumId w:val="10"/>
  </w:num>
  <w:num w:numId="36" w16cid:durableId="1013143540">
    <w:abstractNumId w:val="10"/>
  </w:num>
  <w:num w:numId="37" w16cid:durableId="1262032887">
    <w:abstractNumId w:val="10"/>
  </w:num>
  <w:num w:numId="38" w16cid:durableId="867723012">
    <w:abstractNumId w:val="10"/>
    <w:lvlOverride w:ilvl="0">
      <w:startOverride w:val="1"/>
    </w:lvlOverride>
  </w:num>
  <w:num w:numId="39" w16cid:durableId="1712994691">
    <w:abstractNumId w:val="7"/>
  </w:num>
  <w:num w:numId="40" w16cid:durableId="1396900552">
    <w:abstractNumId w:val="10"/>
  </w:num>
  <w:num w:numId="41" w16cid:durableId="250507596">
    <w:abstractNumId w:val="10"/>
  </w:num>
  <w:num w:numId="42" w16cid:durableId="261046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1E8A"/>
    <w:rsid w:val="00013FAC"/>
    <w:rsid w:val="00014415"/>
    <w:rsid w:val="000207D2"/>
    <w:rsid w:val="00034334"/>
    <w:rsid w:val="000343A6"/>
    <w:rsid w:val="000358C0"/>
    <w:rsid w:val="00040654"/>
    <w:rsid w:val="00041C51"/>
    <w:rsid w:val="00054B55"/>
    <w:rsid w:val="00055617"/>
    <w:rsid w:val="00056953"/>
    <w:rsid w:val="00062998"/>
    <w:rsid w:val="0007387C"/>
    <w:rsid w:val="0007584D"/>
    <w:rsid w:val="000771BE"/>
    <w:rsid w:val="00096B47"/>
    <w:rsid w:val="000A0084"/>
    <w:rsid w:val="000A087F"/>
    <w:rsid w:val="000A596C"/>
    <w:rsid w:val="000D5C93"/>
    <w:rsid w:val="000D662C"/>
    <w:rsid w:val="000E2F27"/>
    <w:rsid w:val="000F254D"/>
    <w:rsid w:val="000F5341"/>
    <w:rsid w:val="001002D8"/>
    <w:rsid w:val="00107A8A"/>
    <w:rsid w:val="001127A1"/>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B5E50"/>
    <w:rsid w:val="001C41D2"/>
    <w:rsid w:val="001D184B"/>
    <w:rsid w:val="001D480B"/>
    <w:rsid w:val="001E38A2"/>
    <w:rsid w:val="001E44C7"/>
    <w:rsid w:val="00200467"/>
    <w:rsid w:val="00201FCF"/>
    <w:rsid w:val="00205C1E"/>
    <w:rsid w:val="0020681C"/>
    <w:rsid w:val="00214440"/>
    <w:rsid w:val="00215D25"/>
    <w:rsid w:val="00220E17"/>
    <w:rsid w:val="00231470"/>
    <w:rsid w:val="002415C4"/>
    <w:rsid w:val="00247384"/>
    <w:rsid w:val="00251C05"/>
    <w:rsid w:val="002524D4"/>
    <w:rsid w:val="00255B88"/>
    <w:rsid w:val="00256E13"/>
    <w:rsid w:val="0026025E"/>
    <w:rsid w:val="00260E32"/>
    <w:rsid w:val="0026349E"/>
    <w:rsid w:val="00263B01"/>
    <w:rsid w:val="002643D5"/>
    <w:rsid w:val="00265B71"/>
    <w:rsid w:val="002660BC"/>
    <w:rsid w:val="00276C2E"/>
    <w:rsid w:val="002807E5"/>
    <w:rsid w:val="00281505"/>
    <w:rsid w:val="00281F6D"/>
    <w:rsid w:val="00282157"/>
    <w:rsid w:val="00287F3D"/>
    <w:rsid w:val="002946A4"/>
    <w:rsid w:val="00296ECD"/>
    <w:rsid w:val="002A2910"/>
    <w:rsid w:val="002A45C3"/>
    <w:rsid w:val="002B2541"/>
    <w:rsid w:val="002B790D"/>
    <w:rsid w:val="002C06E7"/>
    <w:rsid w:val="002C3CED"/>
    <w:rsid w:val="002C5CB4"/>
    <w:rsid w:val="002D29FD"/>
    <w:rsid w:val="002D3231"/>
    <w:rsid w:val="002D414C"/>
    <w:rsid w:val="002E4DAC"/>
    <w:rsid w:val="002E6684"/>
    <w:rsid w:val="002F01ED"/>
    <w:rsid w:val="002F7330"/>
    <w:rsid w:val="003069D3"/>
    <w:rsid w:val="003111B2"/>
    <w:rsid w:val="0031289D"/>
    <w:rsid w:val="00324DA4"/>
    <w:rsid w:val="0033032F"/>
    <w:rsid w:val="00332921"/>
    <w:rsid w:val="00335F68"/>
    <w:rsid w:val="003360BF"/>
    <w:rsid w:val="00341C93"/>
    <w:rsid w:val="00341D1E"/>
    <w:rsid w:val="003436C5"/>
    <w:rsid w:val="00344F47"/>
    <w:rsid w:val="00354949"/>
    <w:rsid w:val="003609D7"/>
    <w:rsid w:val="00362D5B"/>
    <w:rsid w:val="00362DC1"/>
    <w:rsid w:val="00364272"/>
    <w:rsid w:val="003719E6"/>
    <w:rsid w:val="00372272"/>
    <w:rsid w:val="00373C13"/>
    <w:rsid w:val="003812D5"/>
    <w:rsid w:val="0038280F"/>
    <w:rsid w:val="003A4089"/>
    <w:rsid w:val="003B2BC3"/>
    <w:rsid w:val="003B392B"/>
    <w:rsid w:val="003C3111"/>
    <w:rsid w:val="003E156F"/>
    <w:rsid w:val="003E1898"/>
    <w:rsid w:val="003E2497"/>
    <w:rsid w:val="003E7F31"/>
    <w:rsid w:val="003F21E5"/>
    <w:rsid w:val="00400544"/>
    <w:rsid w:val="00402E4D"/>
    <w:rsid w:val="00405AE0"/>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9369D"/>
    <w:rsid w:val="004A1175"/>
    <w:rsid w:val="004A6ABE"/>
    <w:rsid w:val="004C0B1B"/>
    <w:rsid w:val="004C0F6F"/>
    <w:rsid w:val="004C25CF"/>
    <w:rsid w:val="004C7AE9"/>
    <w:rsid w:val="004D03EE"/>
    <w:rsid w:val="004D2788"/>
    <w:rsid w:val="004D7CBE"/>
    <w:rsid w:val="004E54C3"/>
    <w:rsid w:val="004E5F51"/>
    <w:rsid w:val="004F0C32"/>
    <w:rsid w:val="004F29F5"/>
    <w:rsid w:val="004F3F3C"/>
    <w:rsid w:val="004F6371"/>
    <w:rsid w:val="004F7483"/>
    <w:rsid w:val="005052EC"/>
    <w:rsid w:val="0050550F"/>
    <w:rsid w:val="00516571"/>
    <w:rsid w:val="005275B0"/>
    <w:rsid w:val="005308EB"/>
    <w:rsid w:val="005327E5"/>
    <w:rsid w:val="00546AF2"/>
    <w:rsid w:val="005501B1"/>
    <w:rsid w:val="00552265"/>
    <w:rsid w:val="00553BA1"/>
    <w:rsid w:val="005567E0"/>
    <w:rsid w:val="0056238C"/>
    <w:rsid w:val="00566851"/>
    <w:rsid w:val="00577E65"/>
    <w:rsid w:val="00584607"/>
    <w:rsid w:val="00594E12"/>
    <w:rsid w:val="00596504"/>
    <w:rsid w:val="005A4B67"/>
    <w:rsid w:val="005B04D6"/>
    <w:rsid w:val="005B22D7"/>
    <w:rsid w:val="005B238B"/>
    <w:rsid w:val="005B7822"/>
    <w:rsid w:val="005C400D"/>
    <w:rsid w:val="005C4AA9"/>
    <w:rsid w:val="005C503A"/>
    <w:rsid w:val="005D2441"/>
    <w:rsid w:val="005D2BB9"/>
    <w:rsid w:val="005E17A4"/>
    <w:rsid w:val="005E4032"/>
    <w:rsid w:val="005F12D1"/>
    <w:rsid w:val="005F1382"/>
    <w:rsid w:val="005F441A"/>
    <w:rsid w:val="00607D09"/>
    <w:rsid w:val="00616655"/>
    <w:rsid w:val="00616FBE"/>
    <w:rsid w:val="00617AE9"/>
    <w:rsid w:val="00622050"/>
    <w:rsid w:val="006232D0"/>
    <w:rsid w:val="00626616"/>
    <w:rsid w:val="00627475"/>
    <w:rsid w:val="006334AA"/>
    <w:rsid w:val="00633639"/>
    <w:rsid w:val="00634DE9"/>
    <w:rsid w:val="00637459"/>
    <w:rsid w:val="006427FA"/>
    <w:rsid w:val="0064475B"/>
    <w:rsid w:val="00647807"/>
    <w:rsid w:val="00680158"/>
    <w:rsid w:val="006913D2"/>
    <w:rsid w:val="006957D8"/>
    <w:rsid w:val="006A5F51"/>
    <w:rsid w:val="006A7075"/>
    <w:rsid w:val="006B2F24"/>
    <w:rsid w:val="006C12C8"/>
    <w:rsid w:val="006C7CB5"/>
    <w:rsid w:val="006D5BDA"/>
    <w:rsid w:val="006D7E12"/>
    <w:rsid w:val="006F2C5C"/>
    <w:rsid w:val="006F55CA"/>
    <w:rsid w:val="00701A95"/>
    <w:rsid w:val="00706B35"/>
    <w:rsid w:val="00717EF2"/>
    <w:rsid w:val="00727831"/>
    <w:rsid w:val="00734E09"/>
    <w:rsid w:val="00740C3C"/>
    <w:rsid w:val="007410FD"/>
    <w:rsid w:val="007456FD"/>
    <w:rsid w:val="00745D4D"/>
    <w:rsid w:val="00746831"/>
    <w:rsid w:val="00746EEB"/>
    <w:rsid w:val="00753416"/>
    <w:rsid w:val="007543F6"/>
    <w:rsid w:val="00757B23"/>
    <w:rsid w:val="007639DD"/>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D65EC"/>
    <w:rsid w:val="007E2A4C"/>
    <w:rsid w:val="007F2C96"/>
    <w:rsid w:val="007F3005"/>
    <w:rsid w:val="007F33D4"/>
    <w:rsid w:val="007F7EDC"/>
    <w:rsid w:val="00801B35"/>
    <w:rsid w:val="00811C43"/>
    <w:rsid w:val="00812BC4"/>
    <w:rsid w:val="00813091"/>
    <w:rsid w:val="00813818"/>
    <w:rsid w:val="00820F66"/>
    <w:rsid w:val="008235E8"/>
    <w:rsid w:val="00831839"/>
    <w:rsid w:val="008349D8"/>
    <w:rsid w:val="00836890"/>
    <w:rsid w:val="00842480"/>
    <w:rsid w:val="00855A7B"/>
    <w:rsid w:val="00864C5F"/>
    <w:rsid w:val="00867EB1"/>
    <w:rsid w:val="00870B2F"/>
    <w:rsid w:val="008743F1"/>
    <w:rsid w:val="00883ADA"/>
    <w:rsid w:val="00885E21"/>
    <w:rsid w:val="00886930"/>
    <w:rsid w:val="00890039"/>
    <w:rsid w:val="008930BB"/>
    <w:rsid w:val="008950D5"/>
    <w:rsid w:val="008A3CBB"/>
    <w:rsid w:val="008A6BEC"/>
    <w:rsid w:val="008B058F"/>
    <w:rsid w:val="008B0E64"/>
    <w:rsid w:val="008B4D69"/>
    <w:rsid w:val="008B5AAC"/>
    <w:rsid w:val="008C1A0D"/>
    <w:rsid w:val="008C4818"/>
    <w:rsid w:val="008C685C"/>
    <w:rsid w:val="008D59D4"/>
    <w:rsid w:val="008D7F6F"/>
    <w:rsid w:val="008F2AE1"/>
    <w:rsid w:val="008F43D1"/>
    <w:rsid w:val="008F6609"/>
    <w:rsid w:val="008F6B46"/>
    <w:rsid w:val="0090355B"/>
    <w:rsid w:val="00907D9A"/>
    <w:rsid w:val="009128B3"/>
    <w:rsid w:val="00913BEA"/>
    <w:rsid w:val="00922EDF"/>
    <w:rsid w:val="00925C93"/>
    <w:rsid w:val="00926432"/>
    <w:rsid w:val="00930A92"/>
    <w:rsid w:val="0093138F"/>
    <w:rsid w:val="00932A8F"/>
    <w:rsid w:val="00933404"/>
    <w:rsid w:val="00943340"/>
    <w:rsid w:val="00947FA5"/>
    <w:rsid w:val="0095003F"/>
    <w:rsid w:val="0095012D"/>
    <w:rsid w:val="00962F68"/>
    <w:rsid w:val="0096745D"/>
    <w:rsid w:val="0097219A"/>
    <w:rsid w:val="00982020"/>
    <w:rsid w:val="009848F2"/>
    <w:rsid w:val="00994A05"/>
    <w:rsid w:val="00994D6B"/>
    <w:rsid w:val="009A4835"/>
    <w:rsid w:val="009B02A3"/>
    <w:rsid w:val="009B4465"/>
    <w:rsid w:val="009C4022"/>
    <w:rsid w:val="009C6B67"/>
    <w:rsid w:val="009D0521"/>
    <w:rsid w:val="009D0E30"/>
    <w:rsid w:val="009D3A6F"/>
    <w:rsid w:val="009D3D9D"/>
    <w:rsid w:val="009D479A"/>
    <w:rsid w:val="009D54F1"/>
    <w:rsid w:val="009D6661"/>
    <w:rsid w:val="009D7165"/>
    <w:rsid w:val="009E23F3"/>
    <w:rsid w:val="009E690F"/>
    <w:rsid w:val="009F68F7"/>
    <w:rsid w:val="00A1065E"/>
    <w:rsid w:val="00A110F9"/>
    <w:rsid w:val="00A1240E"/>
    <w:rsid w:val="00A12967"/>
    <w:rsid w:val="00A138D7"/>
    <w:rsid w:val="00A14D8D"/>
    <w:rsid w:val="00A168C4"/>
    <w:rsid w:val="00A17B32"/>
    <w:rsid w:val="00A211C7"/>
    <w:rsid w:val="00A2603F"/>
    <w:rsid w:val="00A36643"/>
    <w:rsid w:val="00A370E2"/>
    <w:rsid w:val="00A370EA"/>
    <w:rsid w:val="00A45249"/>
    <w:rsid w:val="00A45587"/>
    <w:rsid w:val="00A45CB2"/>
    <w:rsid w:val="00A46E86"/>
    <w:rsid w:val="00A53732"/>
    <w:rsid w:val="00A552C4"/>
    <w:rsid w:val="00A56CDE"/>
    <w:rsid w:val="00A61854"/>
    <w:rsid w:val="00A61CC1"/>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2420B"/>
    <w:rsid w:val="00B453CE"/>
    <w:rsid w:val="00B469F2"/>
    <w:rsid w:val="00B53A9E"/>
    <w:rsid w:val="00B55341"/>
    <w:rsid w:val="00B614AB"/>
    <w:rsid w:val="00B63643"/>
    <w:rsid w:val="00B6419A"/>
    <w:rsid w:val="00B817CF"/>
    <w:rsid w:val="00BA263B"/>
    <w:rsid w:val="00BA77EF"/>
    <w:rsid w:val="00BB0078"/>
    <w:rsid w:val="00BB5183"/>
    <w:rsid w:val="00BC3E12"/>
    <w:rsid w:val="00BC5623"/>
    <w:rsid w:val="00BD4DA7"/>
    <w:rsid w:val="00BD5DF7"/>
    <w:rsid w:val="00BE731C"/>
    <w:rsid w:val="00BE7BFD"/>
    <w:rsid w:val="00BE7C18"/>
    <w:rsid w:val="00BF1316"/>
    <w:rsid w:val="00C05871"/>
    <w:rsid w:val="00C15C34"/>
    <w:rsid w:val="00C165D8"/>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3594"/>
    <w:rsid w:val="00CA7FFA"/>
    <w:rsid w:val="00CB58DC"/>
    <w:rsid w:val="00CC03AA"/>
    <w:rsid w:val="00CC04A2"/>
    <w:rsid w:val="00CC07F8"/>
    <w:rsid w:val="00CC2B55"/>
    <w:rsid w:val="00CC3E0D"/>
    <w:rsid w:val="00CD18DF"/>
    <w:rsid w:val="00CD5605"/>
    <w:rsid w:val="00CD74B2"/>
    <w:rsid w:val="00CD74E8"/>
    <w:rsid w:val="00CD7C04"/>
    <w:rsid w:val="00CE0383"/>
    <w:rsid w:val="00CE217F"/>
    <w:rsid w:val="00CF0E98"/>
    <w:rsid w:val="00CF6A67"/>
    <w:rsid w:val="00CF74EC"/>
    <w:rsid w:val="00D07C01"/>
    <w:rsid w:val="00D22B5A"/>
    <w:rsid w:val="00D33858"/>
    <w:rsid w:val="00D40645"/>
    <w:rsid w:val="00D42278"/>
    <w:rsid w:val="00D42803"/>
    <w:rsid w:val="00D4373B"/>
    <w:rsid w:val="00D50412"/>
    <w:rsid w:val="00D5468B"/>
    <w:rsid w:val="00D551B9"/>
    <w:rsid w:val="00D5596B"/>
    <w:rsid w:val="00D561BF"/>
    <w:rsid w:val="00D56539"/>
    <w:rsid w:val="00D566BC"/>
    <w:rsid w:val="00D60BE1"/>
    <w:rsid w:val="00D617D8"/>
    <w:rsid w:val="00D65CAD"/>
    <w:rsid w:val="00D66C5D"/>
    <w:rsid w:val="00D66ED0"/>
    <w:rsid w:val="00D84BE5"/>
    <w:rsid w:val="00D90731"/>
    <w:rsid w:val="00DA28BC"/>
    <w:rsid w:val="00DB4AE0"/>
    <w:rsid w:val="00DB7B7D"/>
    <w:rsid w:val="00DC1349"/>
    <w:rsid w:val="00DD3D5B"/>
    <w:rsid w:val="00DD4ED3"/>
    <w:rsid w:val="00DE293F"/>
    <w:rsid w:val="00DE65DE"/>
    <w:rsid w:val="00DE6CE1"/>
    <w:rsid w:val="00DF0510"/>
    <w:rsid w:val="00DF13A1"/>
    <w:rsid w:val="00DF16EC"/>
    <w:rsid w:val="00DF1E35"/>
    <w:rsid w:val="00DF2FB4"/>
    <w:rsid w:val="00E02792"/>
    <w:rsid w:val="00E12CFC"/>
    <w:rsid w:val="00E12E41"/>
    <w:rsid w:val="00E23375"/>
    <w:rsid w:val="00E348C7"/>
    <w:rsid w:val="00E364ED"/>
    <w:rsid w:val="00E43F28"/>
    <w:rsid w:val="00E5025A"/>
    <w:rsid w:val="00E5642A"/>
    <w:rsid w:val="00E61954"/>
    <w:rsid w:val="00E66E69"/>
    <w:rsid w:val="00E73C1A"/>
    <w:rsid w:val="00E75613"/>
    <w:rsid w:val="00E75785"/>
    <w:rsid w:val="00E8137F"/>
    <w:rsid w:val="00E9559E"/>
    <w:rsid w:val="00EB25BE"/>
    <w:rsid w:val="00EB31D3"/>
    <w:rsid w:val="00EB6346"/>
    <w:rsid w:val="00EB6E88"/>
    <w:rsid w:val="00EB6EB5"/>
    <w:rsid w:val="00EC0855"/>
    <w:rsid w:val="00ED3556"/>
    <w:rsid w:val="00ED3BDA"/>
    <w:rsid w:val="00EE3B7E"/>
    <w:rsid w:val="00EE6A5A"/>
    <w:rsid w:val="00EF1054"/>
    <w:rsid w:val="00EF32B6"/>
    <w:rsid w:val="00F01F5F"/>
    <w:rsid w:val="00F115BF"/>
    <w:rsid w:val="00F12BC6"/>
    <w:rsid w:val="00F14BA7"/>
    <w:rsid w:val="00F244BF"/>
    <w:rsid w:val="00F26CCF"/>
    <w:rsid w:val="00F27400"/>
    <w:rsid w:val="00F32081"/>
    <w:rsid w:val="00F35A2F"/>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1D87"/>
    <w:rsid w:val="00FC3A4D"/>
    <w:rsid w:val="00FE19B2"/>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39"/>
    <w:rsid w:val="0049369D"/>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603F"/>
    <w:pPr>
      <w:ind w:left="720"/>
      <w:contextualSpacing/>
    </w:pPr>
  </w:style>
  <w:style w:type="paragraph" w:styleId="Nessunaspaziatura">
    <w:name w:val="No Spacing"/>
    <w:uiPriority w:val="1"/>
    <w:qFormat/>
    <w:rsid w:val="00014415"/>
    <w:rPr>
      <w:rFonts w:asciiTheme="minorHAnsi" w:eastAsiaTheme="minorHAnsi" w:hAnsiTheme="minorHAnsi" w:cstheme="minorBidi"/>
      <w:sz w:val="22"/>
      <w:szCs w:val="22"/>
      <w:lang w:val="it-IT"/>
    </w:rPr>
  </w:style>
  <w:style w:type="paragraph" w:styleId="Revisione">
    <w:name w:val="Revision"/>
    <w:hidden/>
    <w:uiPriority w:val="99"/>
    <w:semiHidden/>
    <w:rsid w:val="005B04D6"/>
    <w:rPr>
      <w:sz w:val="22"/>
    </w:rPr>
  </w:style>
  <w:style w:type="character" w:customStyle="1" w:styleId="texttranslation">
    <w:name w:val="text__translation"/>
    <w:basedOn w:val="Carpredefinitoparagrafo"/>
    <w:rsid w:val="007D65EC"/>
  </w:style>
  <w:style w:type="character" w:styleId="Rimandocommento">
    <w:name w:val="annotation reference"/>
    <w:basedOn w:val="Carpredefinitoparagrafo"/>
    <w:uiPriority w:val="99"/>
    <w:semiHidden/>
    <w:unhideWhenUsed/>
    <w:rsid w:val="00CC2B55"/>
    <w:rPr>
      <w:sz w:val="16"/>
      <w:szCs w:val="16"/>
    </w:rPr>
  </w:style>
  <w:style w:type="paragraph" w:styleId="Testocommento">
    <w:name w:val="annotation text"/>
    <w:basedOn w:val="Normale"/>
    <w:link w:val="TestocommentoCarattere"/>
    <w:uiPriority w:val="99"/>
    <w:unhideWhenUsed/>
    <w:rsid w:val="00CC2B55"/>
    <w:pPr>
      <w:spacing w:line="240" w:lineRule="auto"/>
    </w:pPr>
    <w:rPr>
      <w:sz w:val="20"/>
    </w:rPr>
  </w:style>
  <w:style w:type="character" w:customStyle="1" w:styleId="TestocommentoCarattere">
    <w:name w:val="Testo commento Carattere"/>
    <w:basedOn w:val="Carpredefinitoparagrafo"/>
    <w:link w:val="Testocommento"/>
    <w:uiPriority w:val="99"/>
    <w:rsid w:val="00CC2B55"/>
  </w:style>
  <w:style w:type="paragraph" w:styleId="Soggettocommento">
    <w:name w:val="annotation subject"/>
    <w:basedOn w:val="Testocommento"/>
    <w:next w:val="Testocommento"/>
    <w:link w:val="SoggettocommentoCarattere"/>
    <w:uiPriority w:val="99"/>
    <w:semiHidden/>
    <w:unhideWhenUsed/>
    <w:rsid w:val="00CC2B55"/>
    <w:rPr>
      <w:b/>
      <w:bCs/>
    </w:rPr>
  </w:style>
  <w:style w:type="character" w:customStyle="1" w:styleId="SoggettocommentoCarattere">
    <w:name w:val="Soggetto commento Carattere"/>
    <w:basedOn w:val="TestocommentoCarattere"/>
    <w:link w:val="Soggettocommento"/>
    <w:uiPriority w:val="99"/>
    <w:semiHidden/>
    <w:rsid w:val="00CC2B55"/>
    <w:rPr>
      <w:b/>
      <w:bCs/>
    </w:rPr>
  </w:style>
  <w:style w:type="character" w:customStyle="1" w:styleId="linkgazzetta">
    <w:name w:val="link_gazzetta"/>
    <w:basedOn w:val="Carpredefinitoparagrafo"/>
    <w:rsid w:val="005F441A"/>
  </w:style>
  <w:style w:type="character" w:customStyle="1" w:styleId="display-block">
    <w:name w:val="display-block"/>
    <w:basedOn w:val="Carpredefinitoparagrafo"/>
    <w:rsid w:val="005F441A"/>
  </w:style>
  <w:style w:type="paragraph" w:styleId="PreformattatoHTML">
    <w:name w:val="HTML Preformatted"/>
    <w:basedOn w:val="Normale"/>
    <w:link w:val="PreformattatoHTMLCarattere"/>
    <w:uiPriority w:val="99"/>
    <w:semiHidden/>
    <w:unhideWhenUsed/>
    <w:rsid w:val="0083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rsid w:val="00831839"/>
    <w:rPr>
      <w:rFonts w:ascii="Courier New" w:hAnsi="Courier New" w:cs="Courier New"/>
      <w:lang w:val="it-IT" w:eastAsia="it-IT"/>
    </w:rPr>
  </w:style>
  <w:style w:type="character" w:customStyle="1" w:styleId="y2iqfc">
    <w:name w:val="y2iqfc"/>
    <w:basedOn w:val="Carpredefinitoparagrafo"/>
    <w:rsid w:val="0083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959140812">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6364">
      <w:bodyDiv w:val="1"/>
      <w:marLeft w:val="0"/>
      <w:marRight w:val="0"/>
      <w:marTop w:val="0"/>
      <w:marBottom w:val="0"/>
      <w:divBdr>
        <w:top w:val="none" w:sz="0" w:space="0" w:color="auto"/>
        <w:left w:val="none" w:sz="0" w:space="0" w:color="auto"/>
        <w:bottom w:val="none" w:sz="0" w:space="0" w:color="auto"/>
        <w:right w:val="none" w:sz="0" w:space="0" w:color="auto"/>
      </w:divBdr>
    </w:div>
    <w:div w:id="1723821082">
      <w:bodyDiv w:val="1"/>
      <w:marLeft w:val="0"/>
      <w:marRight w:val="0"/>
      <w:marTop w:val="0"/>
      <w:marBottom w:val="0"/>
      <w:divBdr>
        <w:top w:val="none" w:sz="0" w:space="0" w:color="auto"/>
        <w:left w:val="none" w:sz="0" w:space="0" w:color="auto"/>
        <w:bottom w:val="none" w:sz="0" w:space="0" w:color="auto"/>
        <w:right w:val="none" w:sz="0" w:space="0" w:color="auto"/>
      </w:divBdr>
    </w:div>
    <w:div w:id="1904098361">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nai.org/comunicazione/rapporto-di-sostenibilita/" TargetMode="External"/><Relationship Id="rId18" Type="http://schemas.openxmlformats.org/officeDocument/2006/relationships/hyperlink" Target="https://doi.org/10.1016/j.watres.2020.11557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16/j.techfore.2021.121300" TargetMode="External"/><Relationship Id="rId7" Type="http://schemas.openxmlformats.org/officeDocument/2006/relationships/endnotes" Target="endnotes.xml"/><Relationship Id="rId12" Type="http://schemas.openxmlformats.org/officeDocument/2006/relationships/hyperlink" Target="https://doi.org/10.1016/j.rcrx.2020.100037" TargetMode="External"/><Relationship Id="rId17" Type="http://schemas.openxmlformats.org/officeDocument/2006/relationships/hyperlink" Target="https://doi.org/10.1007/s11367-020-01797-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ial.it/rapporto-italia-del-riciclo-2021/" TargetMode="External"/><Relationship Id="rId20" Type="http://schemas.openxmlformats.org/officeDocument/2006/relationships/hyperlink" Target="https://doi.org/10.1016/j.jclepro.2021.1294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acerelia.com/wp-content/uploads/2019/04/DICHIARAZIONE-AMBIENTALE-DI-PRODOTTO-EPD.pdf" TargetMode="External"/><Relationship Id="rId24" Type="http://schemas.openxmlformats.org/officeDocument/2006/relationships/hyperlink" Target="https://www.tetrapak.com/content/dam/tetrapak/publicweb/gb/en/sustainability/documents/TP-Sustainability-Report-2021.pdf" TargetMode="External"/><Relationship Id="rId5" Type="http://schemas.openxmlformats.org/officeDocument/2006/relationships/webSettings" Target="webSettings.xml"/><Relationship Id="rId15" Type="http://schemas.openxmlformats.org/officeDocument/2006/relationships/hyperlink" Target="https://www.ferrarelle.it/certificazioni" TargetMode="External"/><Relationship Id="rId23" Type="http://schemas.openxmlformats.org/officeDocument/2006/relationships/hyperlink" Target="https://www.tetrapak.com/content/dam/tetrapak/publicweb/it/it/sustainability/2020-LCA-IT.pdf" TargetMode="External"/><Relationship Id="rId28" Type="http://schemas.openxmlformats.org/officeDocument/2006/relationships/footer" Target="footer1.xml"/><Relationship Id="rId10" Type="http://schemas.openxmlformats.org/officeDocument/2006/relationships/hyperlink" Target="https://www.beverfood.com/downloads/acquitalia-annuario-acque-minerali/" TargetMode="External"/><Relationship Id="rId19" Type="http://schemas.openxmlformats.org/officeDocument/2006/relationships/hyperlink" Target="https://doi.org/10.1016/j.resconrec.2011.12.0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appet.2017.11.090" TargetMode="External"/><Relationship Id="rId22" Type="http://schemas.openxmlformats.org/officeDocument/2006/relationships/hyperlink" Target="https://portal.environdec.com/api/api/v1/EPDLibrary/Files/562ff3ed-421e-413d-a6e4-37f0ec078b18/Data"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0287-A736-428C-8DED-F983BF9E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3</TotalTime>
  <Pages>8</Pages>
  <Words>2422</Words>
  <Characters>13812</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10</cp:revision>
  <cp:lastPrinted>2015-09-03T03:20:00Z</cp:lastPrinted>
  <dcterms:created xsi:type="dcterms:W3CDTF">2022-06-17T11:40:00Z</dcterms:created>
  <dcterms:modified xsi:type="dcterms:W3CDTF">2022-07-25T07:02:00Z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