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AEF0E7C" w:rsidR="009848F2" w:rsidRPr="00196917" w:rsidRDefault="009848F2" w:rsidP="00821B02">
      <w:pPr>
        <w:pStyle w:val="ChapterTitle"/>
        <w:widowControl w:val="0"/>
        <w:tabs>
          <w:tab w:val="left" w:pos="5812"/>
          <w:tab w:val="left" w:pos="5954"/>
          <w:tab w:val="left" w:pos="6096"/>
          <w:tab w:val="left" w:pos="6237"/>
        </w:tabs>
        <w:spacing w:after="0" w:line="240" w:lineRule="auto"/>
        <w:ind w:left="0" w:right="-28"/>
        <w:jc w:val="left"/>
        <w:rPr>
          <w:sz w:val="28"/>
        </w:rPr>
      </w:pPr>
      <w:r w:rsidRPr="00196917">
        <w:rPr>
          <w:sz w:val="28"/>
        </w:rPr>
        <w:t>Chapter N</w:t>
      </w:r>
      <w:r w:rsidR="007808F3" w:rsidRPr="00196917">
        <w:rPr>
          <w:sz w:val="28"/>
        </w:rPr>
        <w:t xml:space="preserve"> </w:t>
      </w:r>
      <w:r w:rsidR="007808F3" w:rsidRPr="00196917">
        <w:rPr>
          <w:color w:val="FF0000"/>
          <w:sz w:val="28"/>
        </w:rPr>
        <w:t>(please do not write anything in this line</w:t>
      </w:r>
      <w:r w:rsidR="00425A66" w:rsidRPr="00196917">
        <w:rPr>
          <w:color w:val="FF0000"/>
          <w:sz w:val="28"/>
        </w:rPr>
        <w:t>. Editors will annotate the chapter number</w:t>
      </w:r>
      <w:r w:rsidR="007808F3" w:rsidRPr="00196917">
        <w:rPr>
          <w:color w:val="FF0000"/>
          <w:sz w:val="28"/>
        </w:rPr>
        <w:t>)</w:t>
      </w:r>
    </w:p>
    <w:p w14:paraId="3C1FB825" w14:textId="3057FF8C" w:rsidR="00002AE4" w:rsidRDefault="00002AE4" w:rsidP="00821B02">
      <w:pPr>
        <w:pStyle w:val="Author"/>
        <w:widowControl w:val="0"/>
        <w:jc w:val="both"/>
        <w:rPr>
          <w:b/>
          <w:snapToGrid/>
          <w:sz w:val="28"/>
        </w:rPr>
      </w:pPr>
      <w:bookmarkStart w:id="0" w:name="_Hlk107582790"/>
      <w:r w:rsidRPr="00002AE4">
        <w:rPr>
          <w:b/>
          <w:snapToGrid/>
          <w:sz w:val="28"/>
        </w:rPr>
        <w:t xml:space="preserve">Life Cycle Inventory data for the </w:t>
      </w:r>
      <w:r w:rsidR="001A3D91">
        <w:rPr>
          <w:b/>
          <w:snapToGrid/>
          <w:sz w:val="28"/>
        </w:rPr>
        <w:t>I</w:t>
      </w:r>
      <w:r w:rsidRPr="00002AE4">
        <w:rPr>
          <w:b/>
          <w:snapToGrid/>
          <w:sz w:val="28"/>
        </w:rPr>
        <w:t xml:space="preserve">talian olive oil supply chain: how to ensure representativeness </w:t>
      </w:r>
    </w:p>
    <w:bookmarkEnd w:id="0"/>
    <w:p w14:paraId="546619C9" w14:textId="064ECDE9" w:rsidR="009C7AB6" w:rsidRPr="00002AE4" w:rsidRDefault="009C7AB6" w:rsidP="00821B02">
      <w:pPr>
        <w:pStyle w:val="Author"/>
        <w:widowControl w:val="0"/>
        <w:rPr>
          <w:sz w:val="24"/>
          <w:szCs w:val="24"/>
          <w:lang w:val="it-IT"/>
        </w:rPr>
      </w:pPr>
      <w:r w:rsidRPr="00002AE4">
        <w:rPr>
          <w:sz w:val="24"/>
          <w:szCs w:val="24"/>
          <w:lang w:val="it-IT"/>
        </w:rPr>
        <w:t>Teresa Maria Gulotta</w:t>
      </w:r>
      <w:r w:rsidR="00180E73" w:rsidRPr="00002AE4">
        <w:rPr>
          <w:sz w:val="24"/>
          <w:szCs w:val="24"/>
          <w:vertAlign w:val="superscript"/>
          <w:lang w:val="it-IT"/>
        </w:rPr>
        <w:t>1</w:t>
      </w:r>
      <w:r w:rsidRPr="00002AE4">
        <w:rPr>
          <w:sz w:val="24"/>
          <w:szCs w:val="24"/>
          <w:lang w:val="it-IT"/>
        </w:rPr>
        <w:t xml:space="preserve">, </w:t>
      </w:r>
      <w:r w:rsidR="00A94047" w:rsidRPr="00002AE4">
        <w:rPr>
          <w:sz w:val="24"/>
          <w:szCs w:val="24"/>
          <w:lang w:val="it-IT"/>
        </w:rPr>
        <w:t>Giuseppe Saija</w:t>
      </w:r>
      <w:r w:rsidR="00AD30A7">
        <w:rPr>
          <w:sz w:val="24"/>
          <w:szCs w:val="24"/>
          <w:vertAlign w:val="superscript"/>
          <w:lang w:val="it-IT"/>
        </w:rPr>
        <w:t>2</w:t>
      </w:r>
      <w:r w:rsidR="00A94047">
        <w:rPr>
          <w:sz w:val="24"/>
          <w:szCs w:val="24"/>
          <w:lang w:val="it-IT"/>
        </w:rPr>
        <w:t xml:space="preserve">, </w:t>
      </w:r>
      <w:r w:rsidR="00A94047" w:rsidRPr="00002AE4">
        <w:rPr>
          <w:sz w:val="24"/>
          <w:szCs w:val="24"/>
          <w:lang w:val="it-IT"/>
        </w:rPr>
        <w:t>Giovanni Mondello</w:t>
      </w:r>
      <w:r w:rsidR="00A94047" w:rsidRPr="00002AE4">
        <w:rPr>
          <w:sz w:val="24"/>
          <w:szCs w:val="24"/>
          <w:vertAlign w:val="superscript"/>
          <w:lang w:val="it-IT"/>
        </w:rPr>
        <w:t>3</w:t>
      </w:r>
      <w:r w:rsidR="00A94047" w:rsidRPr="00002AE4">
        <w:rPr>
          <w:sz w:val="24"/>
          <w:szCs w:val="24"/>
          <w:lang w:val="it-IT"/>
        </w:rPr>
        <w:t xml:space="preserve">, </w:t>
      </w:r>
      <w:r w:rsidR="00DD7DD2">
        <w:rPr>
          <w:sz w:val="24"/>
          <w:szCs w:val="24"/>
          <w:lang w:val="it-IT"/>
        </w:rPr>
        <w:br/>
      </w:r>
      <w:r w:rsidRPr="00002AE4">
        <w:rPr>
          <w:sz w:val="24"/>
          <w:szCs w:val="24"/>
          <w:lang w:val="it-IT"/>
        </w:rPr>
        <w:t>Roberta Salomone</w:t>
      </w:r>
      <w:r w:rsidR="00AD30A7">
        <w:rPr>
          <w:sz w:val="24"/>
          <w:szCs w:val="24"/>
          <w:vertAlign w:val="superscript"/>
          <w:lang w:val="it-IT"/>
        </w:rPr>
        <w:t>4</w:t>
      </w:r>
      <w:r w:rsidRPr="00002AE4">
        <w:rPr>
          <w:sz w:val="24"/>
          <w:szCs w:val="24"/>
          <w:lang w:val="it-IT"/>
        </w:rPr>
        <w:t xml:space="preserve">, </w:t>
      </w:r>
      <w:r w:rsidR="00AD30A7" w:rsidRPr="00AD30A7">
        <w:rPr>
          <w:sz w:val="24"/>
          <w:szCs w:val="24"/>
          <w:lang w:val="it-IT"/>
        </w:rPr>
        <w:t>Patrizia Primerano</w:t>
      </w:r>
      <w:r w:rsidR="00AD30A7" w:rsidRPr="00002AE4">
        <w:rPr>
          <w:sz w:val="24"/>
          <w:szCs w:val="24"/>
          <w:vertAlign w:val="superscript"/>
          <w:lang w:val="it-IT"/>
        </w:rPr>
        <w:t xml:space="preserve"> </w:t>
      </w:r>
      <w:r w:rsidR="00180E73" w:rsidRPr="00002AE4">
        <w:rPr>
          <w:sz w:val="24"/>
          <w:szCs w:val="24"/>
          <w:vertAlign w:val="superscript"/>
          <w:lang w:val="it-IT"/>
        </w:rPr>
        <w:t>5</w:t>
      </w:r>
    </w:p>
    <w:p w14:paraId="4FB5B855" w14:textId="5FB46ACF" w:rsidR="00D41BF4" w:rsidRPr="00731FA6" w:rsidRDefault="00D41BF4" w:rsidP="00821B02">
      <w:pPr>
        <w:pStyle w:val="affiliazione"/>
        <w:widowControl w:val="0"/>
      </w:pPr>
      <w:r>
        <w:rPr>
          <w:vertAlign w:val="superscript"/>
        </w:rPr>
        <w:t>1,2,3,4,5</w:t>
      </w:r>
      <w:r>
        <w:t xml:space="preserve"> </w:t>
      </w:r>
      <w:r w:rsidR="00A872AB" w:rsidRPr="00A872AB">
        <w:t>Sustainability Lab, Department of Economics</w:t>
      </w:r>
      <w:r>
        <w:t>, University of Messina</w:t>
      </w:r>
      <w:r w:rsidR="00180E73">
        <w:t xml:space="preserve">, </w:t>
      </w:r>
      <w:r w:rsidR="001E3594">
        <w:t>Via dei Verdi 75</w:t>
      </w:r>
      <w:r w:rsidR="00154A25">
        <w:t xml:space="preserve">, </w:t>
      </w:r>
      <w:r w:rsidR="00154A25" w:rsidRPr="00154A25">
        <w:t>98122 Messina ME</w:t>
      </w:r>
    </w:p>
    <w:p w14:paraId="096D789D" w14:textId="3AE11967" w:rsidR="00D41BF4" w:rsidRPr="00731FA6" w:rsidRDefault="00000000" w:rsidP="00821B02">
      <w:pPr>
        <w:pStyle w:val="affiliazione"/>
        <w:widowControl w:val="0"/>
      </w:pPr>
      <w:hyperlink r:id="rId8" w:history="1">
        <w:r w:rsidR="00EE308A" w:rsidRPr="00731FA6">
          <w:rPr>
            <w:rStyle w:val="Hyperlink"/>
            <w:color w:val="auto"/>
            <w:u w:val="none"/>
            <w:vertAlign w:val="superscript"/>
          </w:rPr>
          <w:t>1</w:t>
        </w:r>
        <w:r w:rsidR="00EE308A" w:rsidRPr="00731FA6">
          <w:rPr>
            <w:rStyle w:val="Hyperlink"/>
            <w:color w:val="auto"/>
            <w:u w:val="none"/>
          </w:rPr>
          <w:t>teresamaria.gulotta@unime.it</w:t>
        </w:r>
      </w:hyperlink>
      <w:r w:rsidR="00EE308A" w:rsidRPr="00731FA6">
        <w:t xml:space="preserve"> and 0000-0002-4524-3757</w:t>
      </w:r>
      <w:r w:rsidR="00AD30A7">
        <w:t xml:space="preserve">; </w:t>
      </w:r>
      <w:r w:rsidR="00AD30A7">
        <w:rPr>
          <w:vertAlign w:val="superscript"/>
        </w:rPr>
        <w:t>2</w:t>
      </w:r>
      <w:r w:rsidR="00AD30A7" w:rsidRPr="000E1A61">
        <w:t>giuseppe.saija@unime.it</w:t>
      </w:r>
      <w:r w:rsidR="00AD30A7">
        <w:t xml:space="preserve"> and 0000-0003-2786-4354;</w:t>
      </w:r>
      <w:r w:rsidR="00D41BF4" w:rsidRPr="00731FA6">
        <w:t xml:space="preserve"> </w:t>
      </w:r>
      <w:r w:rsidR="00731FA6" w:rsidRPr="000E1A61">
        <w:rPr>
          <w:vertAlign w:val="superscript"/>
        </w:rPr>
        <w:t>3</w:t>
      </w:r>
      <w:r w:rsidR="00731FA6" w:rsidRPr="000E1A61">
        <w:t>giovanni.mondello@unime.it</w:t>
      </w:r>
      <w:r w:rsidR="00731FA6">
        <w:t xml:space="preserve"> and 0000-0002-6893-6580</w:t>
      </w:r>
      <w:r w:rsidR="00AD30A7">
        <w:t xml:space="preserve">; </w:t>
      </w:r>
      <w:r w:rsidR="00AD30A7">
        <w:rPr>
          <w:vertAlign w:val="superscript"/>
        </w:rPr>
        <w:t>4</w:t>
      </w:r>
      <w:r w:rsidR="00AD30A7" w:rsidRPr="000E1A61">
        <w:t>roberta.salomone@unime.it</w:t>
      </w:r>
      <w:r w:rsidR="00AD30A7">
        <w:t xml:space="preserve"> and 0000-0002-0809-7949</w:t>
      </w:r>
      <w:r w:rsidR="00731FA6">
        <w:t>;</w:t>
      </w:r>
      <w:r w:rsidR="00D41BF4" w:rsidRPr="00731FA6">
        <w:t xml:space="preserve"> </w:t>
      </w:r>
      <w:hyperlink r:id="rId9" w:history="1">
        <w:r w:rsidR="00EE308A" w:rsidRPr="00731FA6">
          <w:rPr>
            <w:rStyle w:val="Hyperlink"/>
            <w:color w:val="auto"/>
            <w:u w:val="none"/>
            <w:vertAlign w:val="superscript"/>
          </w:rPr>
          <w:t>5</w:t>
        </w:r>
        <w:r w:rsidR="00DC1F6F" w:rsidRPr="00DC1F6F">
          <w:rPr>
            <w:sz w:val="26"/>
            <w:szCs w:val="26"/>
          </w:rPr>
          <w:t xml:space="preserve"> </w:t>
        </w:r>
        <w:r w:rsidR="00DC1F6F" w:rsidRPr="00DD7DD2">
          <w:t xml:space="preserve">patrizia.primerano@unime.it </w:t>
        </w:r>
      </w:hyperlink>
      <w:r w:rsidR="00731FA6">
        <w:t xml:space="preserve">and </w:t>
      </w:r>
      <w:r w:rsidR="00DD7DD2" w:rsidRPr="00DD7DD2">
        <w:t>0000-0001-8765-5023</w:t>
      </w:r>
    </w:p>
    <w:p w14:paraId="0841DE3B" w14:textId="4D9CC9AF" w:rsidR="002F7330" w:rsidRPr="00581BA5" w:rsidRDefault="009848F2" w:rsidP="00821B02">
      <w:pPr>
        <w:pStyle w:val="Affiliation"/>
        <w:widowControl w:val="0"/>
        <w:jc w:val="left"/>
        <w:rPr>
          <w:lang w:val="it-IT"/>
        </w:rPr>
      </w:pPr>
      <w:r w:rsidRPr="00581BA5">
        <w:rPr>
          <w:lang w:val="it-IT"/>
        </w:rPr>
        <w:t xml:space="preserve">Corresponding author: </w:t>
      </w:r>
      <w:r w:rsidR="00731FA6" w:rsidRPr="00581BA5">
        <w:rPr>
          <w:lang w:val="it-IT"/>
        </w:rPr>
        <w:t>Teresa Maria Gulotta</w:t>
      </w:r>
      <w:r w:rsidRPr="00581BA5">
        <w:rPr>
          <w:lang w:val="it-IT"/>
        </w:rPr>
        <w:t xml:space="preserve">, </w:t>
      </w:r>
      <w:r w:rsidR="00731FA6" w:rsidRPr="00581BA5">
        <w:rPr>
          <w:lang w:val="it-IT"/>
        </w:rPr>
        <w:t>teresamaria.gulotta@unime.it</w:t>
      </w:r>
      <w:r w:rsidR="009F68F7" w:rsidRPr="00581BA5">
        <w:rPr>
          <w:lang w:val="it-IT"/>
        </w:rPr>
        <w:t>.</w:t>
      </w:r>
    </w:p>
    <w:p w14:paraId="61F73F98" w14:textId="77777777" w:rsidR="007B567F" w:rsidRPr="00581BA5" w:rsidRDefault="007B567F" w:rsidP="00821B02">
      <w:pPr>
        <w:pStyle w:val="Abstract"/>
        <w:widowControl w:val="0"/>
        <w:rPr>
          <w:lang w:val="it-IT"/>
        </w:rPr>
      </w:pPr>
      <w:r>
        <w:rPr>
          <w:noProof/>
          <w:snapToGrid/>
          <w:lang w:val="it-IT" w:eastAsia="it-IT"/>
        </w:rPr>
        <mc:AlternateContent>
          <mc:Choice Requires="wps">
            <w:drawing>
              <wp:anchor distT="0" distB="0" distL="114300" distR="114300" simplePos="0" relativeHeight="251658240"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ADF1218" id="Connettore diritto 50"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k3mwEAAIgDAAAOAAAAZHJzL2Uyb0RvYy54bWysU02P0zAQvSPxHyzfadKyWq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" strokecolor="black [3200]" strokeweight="1.5pt">
                <v:stroke joinstyle="miter"/>
              </v:line>
            </w:pict>
          </mc:Fallback>
        </mc:AlternateContent>
      </w:r>
    </w:p>
    <w:p w14:paraId="63D8FEA2" w14:textId="47AB792A" w:rsidR="00A03C83" w:rsidRDefault="004225DE" w:rsidP="00821B02">
      <w:pPr>
        <w:pStyle w:val="Abstract"/>
        <w:widowControl w:val="0"/>
        <w:ind w:left="0" w:right="-28"/>
        <w:rPr>
          <w:snapToGrid/>
          <w:sz w:val="22"/>
        </w:rPr>
      </w:pPr>
      <w:r w:rsidRPr="0034311C">
        <w:rPr>
          <w:b/>
          <w:bCs/>
          <w:snapToGrid/>
          <w:sz w:val="22"/>
        </w:rPr>
        <w:t>Abstract</w:t>
      </w:r>
      <w:r w:rsidRPr="0034311C">
        <w:rPr>
          <w:snapToGrid/>
          <w:sz w:val="22"/>
        </w:rPr>
        <w:t xml:space="preserve">. </w:t>
      </w:r>
      <w:bookmarkStart w:id="1" w:name="_Hlk107430542"/>
      <w:r w:rsidR="007E3E67" w:rsidRPr="00980809">
        <w:rPr>
          <w:snapToGrid/>
          <w:sz w:val="22"/>
        </w:rPr>
        <w:t xml:space="preserve">Life Cycle Assessment (LCA) is increasingly used </w:t>
      </w:r>
      <w:r w:rsidR="001A3D91">
        <w:rPr>
          <w:snapToGrid/>
          <w:sz w:val="22"/>
        </w:rPr>
        <w:t xml:space="preserve">to assess </w:t>
      </w:r>
      <w:r w:rsidR="00FD1978">
        <w:rPr>
          <w:snapToGrid/>
          <w:sz w:val="22"/>
        </w:rPr>
        <w:t>the potential environmental impa</w:t>
      </w:r>
      <w:r w:rsidR="00FD1978" w:rsidRPr="00980809">
        <w:rPr>
          <w:snapToGrid/>
          <w:sz w:val="22"/>
        </w:rPr>
        <w:t>cts</w:t>
      </w:r>
      <w:r w:rsidR="00FD1978">
        <w:rPr>
          <w:snapToGrid/>
          <w:sz w:val="22"/>
        </w:rPr>
        <w:t xml:space="preserve"> of </w:t>
      </w:r>
      <w:r w:rsidR="001A3D91">
        <w:rPr>
          <w:snapToGrid/>
          <w:sz w:val="22"/>
        </w:rPr>
        <w:t>agri-food products</w:t>
      </w:r>
      <w:r w:rsidR="00FD1978">
        <w:rPr>
          <w:snapToGrid/>
          <w:sz w:val="22"/>
        </w:rPr>
        <w:t>,</w:t>
      </w:r>
      <w:r w:rsidR="007E3E67" w:rsidRPr="00980809">
        <w:rPr>
          <w:snapToGrid/>
          <w:sz w:val="22"/>
        </w:rPr>
        <w:t xml:space="preserve"> but practitioners face many problems in identifying and solving various methodological and data availability issues</w:t>
      </w:r>
      <w:r w:rsidR="00980809">
        <w:rPr>
          <w:snapToGrid/>
          <w:sz w:val="22"/>
        </w:rPr>
        <w:t>.</w:t>
      </w:r>
      <w:r w:rsidR="007E3E67" w:rsidRPr="00980809">
        <w:rPr>
          <w:snapToGrid/>
          <w:sz w:val="22"/>
        </w:rPr>
        <w:t xml:space="preserve"> </w:t>
      </w:r>
      <w:r w:rsidR="00B629BE">
        <w:rPr>
          <w:snapToGrid/>
          <w:sz w:val="22"/>
        </w:rPr>
        <w:t xml:space="preserve">One of the main critical </w:t>
      </w:r>
      <w:r w:rsidR="00722155">
        <w:rPr>
          <w:snapToGrid/>
          <w:sz w:val="22"/>
        </w:rPr>
        <w:t>issues</w:t>
      </w:r>
      <w:r w:rsidR="00B629BE">
        <w:rPr>
          <w:snapToGrid/>
          <w:sz w:val="22"/>
        </w:rPr>
        <w:t xml:space="preserve"> is linked to the lack of</w:t>
      </w:r>
      <w:r w:rsidR="007F04C9" w:rsidRPr="007F04C9">
        <w:rPr>
          <w:snapToGrid/>
          <w:sz w:val="22"/>
        </w:rPr>
        <w:t xml:space="preserve"> reliable site-specific data represent</w:t>
      </w:r>
      <w:r w:rsidR="001B1AE6">
        <w:rPr>
          <w:snapToGrid/>
          <w:sz w:val="22"/>
        </w:rPr>
        <w:t>ing</w:t>
      </w:r>
      <w:r w:rsidR="007F04C9" w:rsidRPr="007F04C9">
        <w:rPr>
          <w:snapToGrid/>
          <w:sz w:val="22"/>
        </w:rPr>
        <w:t xml:space="preserve"> the specificities of the Italian agri</w:t>
      </w:r>
      <w:r w:rsidR="001A3D91">
        <w:rPr>
          <w:snapToGrid/>
          <w:sz w:val="22"/>
        </w:rPr>
        <w:t>-</w:t>
      </w:r>
      <w:r w:rsidR="007F04C9" w:rsidRPr="007F04C9">
        <w:rPr>
          <w:snapToGrid/>
          <w:sz w:val="22"/>
        </w:rPr>
        <w:t>food production processes</w:t>
      </w:r>
      <w:r w:rsidR="001B1AE6">
        <w:rPr>
          <w:snapToGrid/>
          <w:sz w:val="22"/>
        </w:rPr>
        <w:t xml:space="preserve">. These </w:t>
      </w:r>
      <w:r w:rsidR="00FD1978">
        <w:rPr>
          <w:snapToGrid/>
          <w:sz w:val="22"/>
        </w:rPr>
        <w:t xml:space="preserve">reliable </w:t>
      </w:r>
      <w:r w:rsidR="001B1AE6">
        <w:rPr>
          <w:snapToGrid/>
          <w:sz w:val="22"/>
        </w:rPr>
        <w:t>data</w:t>
      </w:r>
      <w:r w:rsidR="007F04C9" w:rsidRPr="007F04C9">
        <w:rPr>
          <w:snapToGrid/>
          <w:sz w:val="22"/>
        </w:rPr>
        <w:t xml:space="preserve"> are still missing in commercial databases, which generally use approximate data or data related to other countries. </w:t>
      </w:r>
      <w:bookmarkEnd w:id="1"/>
      <w:r w:rsidR="007F04C9" w:rsidRPr="007F04C9">
        <w:rPr>
          <w:snapToGrid/>
          <w:sz w:val="22"/>
        </w:rPr>
        <w:t xml:space="preserve">To reduce this lack, the project </w:t>
      </w:r>
      <w:r w:rsidR="001316F6">
        <w:rPr>
          <w:snapToGrid/>
          <w:sz w:val="22"/>
        </w:rPr>
        <w:t>"</w:t>
      </w:r>
      <w:r w:rsidR="007F04C9" w:rsidRPr="007F04C9">
        <w:rPr>
          <w:snapToGrid/>
          <w:sz w:val="22"/>
        </w:rPr>
        <w:t>Promoting Agri-Food Sustainability: Development of an Italian Life Cycle Inventory Database of Agri-Food Products (ILCIDAF)</w:t>
      </w:r>
      <w:r w:rsidR="001316F6">
        <w:rPr>
          <w:snapToGrid/>
          <w:sz w:val="22"/>
        </w:rPr>
        <w:t>"</w:t>
      </w:r>
      <w:r w:rsidR="007F04C9" w:rsidRPr="007F04C9">
        <w:rPr>
          <w:snapToGrid/>
          <w:sz w:val="22"/>
        </w:rPr>
        <w:t xml:space="preserve"> aims to develop a database of Life Cycle Inventory (LCI) for some </w:t>
      </w:r>
      <w:r w:rsidR="00FD1978" w:rsidRPr="007F04C9">
        <w:rPr>
          <w:snapToGrid/>
          <w:sz w:val="22"/>
        </w:rPr>
        <w:t xml:space="preserve">Italian </w:t>
      </w:r>
      <w:r w:rsidR="007F04C9" w:rsidRPr="007F04C9">
        <w:rPr>
          <w:snapToGrid/>
          <w:sz w:val="22"/>
        </w:rPr>
        <w:t>agri</w:t>
      </w:r>
      <w:r w:rsidR="001A3D91">
        <w:rPr>
          <w:snapToGrid/>
          <w:sz w:val="22"/>
        </w:rPr>
        <w:t>-</w:t>
      </w:r>
      <w:r w:rsidR="007F04C9" w:rsidRPr="007F04C9">
        <w:rPr>
          <w:snapToGrid/>
          <w:sz w:val="22"/>
        </w:rPr>
        <w:t>food products</w:t>
      </w:r>
      <w:r w:rsidR="007E3E67">
        <w:rPr>
          <w:snapToGrid/>
          <w:sz w:val="22"/>
        </w:rPr>
        <w:t xml:space="preserve">. </w:t>
      </w:r>
      <w:r w:rsidR="00E4467B">
        <w:rPr>
          <w:snapToGrid/>
          <w:sz w:val="22"/>
        </w:rPr>
        <w:t>This paper reports preliminary results related to the Italian olive oil supply chain</w:t>
      </w:r>
      <w:r w:rsidR="007F04C9" w:rsidRPr="007F04C9">
        <w:rPr>
          <w:snapToGrid/>
          <w:sz w:val="22"/>
        </w:rPr>
        <w:t xml:space="preserve"> </w:t>
      </w:r>
      <w:bookmarkStart w:id="2" w:name="_Hlk107430239"/>
      <w:r w:rsidR="007F04C9" w:rsidRPr="007F04C9">
        <w:rPr>
          <w:snapToGrid/>
          <w:sz w:val="22"/>
        </w:rPr>
        <w:t xml:space="preserve">showing two different </w:t>
      </w:r>
      <w:r w:rsidR="001B1AE6" w:rsidRPr="007F04C9">
        <w:rPr>
          <w:snapToGrid/>
          <w:sz w:val="22"/>
        </w:rPr>
        <w:t xml:space="preserve">LCI </w:t>
      </w:r>
      <w:r w:rsidR="007F04C9" w:rsidRPr="007F04C9">
        <w:rPr>
          <w:snapToGrid/>
          <w:sz w:val="22"/>
        </w:rPr>
        <w:t>data collection approaches</w:t>
      </w:r>
      <w:r w:rsidR="007E3E67">
        <w:rPr>
          <w:snapToGrid/>
          <w:sz w:val="22"/>
        </w:rPr>
        <w:t xml:space="preserve">: 1) </w:t>
      </w:r>
      <w:r w:rsidR="007F04C9" w:rsidRPr="007F04C9">
        <w:rPr>
          <w:snapToGrid/>
          <w:sz w:val="22"/>
        </w:rPr>
        <w:t xml:space="preserve">combining statistical and secondary data </w:t>
      </w:r>
      <w:r w:rsidR="007E3E67">
        <w:rPr>
          <w:snapToGrid/>
          <w:sz w:val="22"/>
        </w:rPr>
        <w:t>and 2)</w:t>
      </w:r>
      <w:r w:rsidR="007F04C9" w:rsidRPr="007F04C9">
        <w:rPr>
          <w:snapToGrid/>
          <w:sz w:val="22"/>
        </w:rPr>
        <w:t xml:space="preserve"> using primary data collected </w:t>
      </w:r>
      <w:r w:rsidR="00003A0C" w:rsidRPr="00003A0C">
        <w:rPr>
          <w:snapToGrid/>
          <w:sz w:val="22"/>
        </w:rPr>
        <w:t>through</w:t>
      </w:r>
      <w:r w:rsidR="00003A0C">
        <w:rPr>
          <w:snapToGrid/>
          <w:sz w:val="22"/>
        </w:rPr>
        <w:t xml:space="preserve"> </w:t>
      </w:r>
      <w:r w:rsidR="007F04C9" w:rsidRPr="007F04C9">
        <w:rPr>
          <w:snapToGrid/>
          <w:sz w:val="22"/>
        </w:rPr>
        <w:t>surveys.</w:t>
      </w:r>
      <w:bookmarkEnd w:id="2"/>
      <w:r w:rsidR="00802236">
        <w:rPr>
          <w:snapToGrid/>
          <w:sz w:val="22"/>
        </w:rPr>
        <w:t xml:space="preserve"> </w:t>
      </w:r>
      <w:r w:rsidR="007F04C9" w:rsidRPr="007F04C9">
        <w:rPr>
          <w:snapToGrid/>
          <w:sz w:val="22"/>
        </w:rPr>
        <w:t>Although differences in data among the proposed approaches exist, the datasets result in a high level of details that could be used for representing</w:t>
      </w:r>
      <w:r w:rsidR="00FD1978">
        <w:rPr>
          <w:snapToGrid/>
          <w:sz w:val="22"/>
        </w:rPr>
        <w:t>,</w:t>
      </w:r>
      <w:r w:rsidR="00FD1978" w:rsidRPr="007F04C9">
        <w:rPr>
          <w:snapToGrid/>
          <w:sz w:val="22"/>
        </w:rPr>
        <w:t xml:space="preserve"> from macro (country) to micro (organization) levels</w:t>
      </w:r>
      <w:r w:rsidR="00FD1978">
        <w:rPr>
          <w:snapToGrid/>
          <w:sz w:val="22"/>
        </w:rPr>
        <w:t>,</w:t>
      </w:r>
      <w:r w:rsidR="007F04C9" w:rsidRPr="007F04C9">
        <w:rPr>
          <w:snapToGrid/>
          <w:sz w:val="22"/>
        </w:rPr>
        <w:t xml:space="preserve"> the specificities of the Italian olive oil production</w:t>
      </w:r>
      <w:r w:rsidR="00FD1978">
        <w:rPr>
          <w:snapToGrid/>
          <w:sz w:val="22"/>
        </w:rPr>
        <w:t>, showing</w:t>
      </w:r>
      <w:r w:rsidR="00867E6D">
        <w:rPr>
          <w:snapToGrid/>
          <w:sz w:val="22"/>
        </w:rPr>
        <w:t xml:space="preserve"> </w:t>
      </w:r>
      <w:r w:rsidR="00802236">
        <w:rPr>
          <w:snapToGrid/>
          <w:sz w:val="22"/>
        </w:rPr>
        <w:t xml:space="preserve">a </w:t>
      </w:r>
      <w:r w:rsidR="00867E6D">
        <w:rPr>
          <w:snapToGrid/>
          <w:sz w:val="22"/>
        </w:rPr>
        <w:t>hi</w:t>
      </w:r>
      <w:r w:rsidR="00802236">
        <w:rPr>
          <w:snapToGrid/>
          <w:sz w:val="22"/>
        </w:rPr>
        <w:t>gher</w:t>
      </w:r>
      <w:r w:rsidR="00867E6D">
        <w:rPr>
          <w:snapToGrid/>
          <w:sz w:val="22"/>
        </w:rPr>
        <w:t xml:space="preserve"> quality of data </w:t>
      </w:r>
      <w:r w:rsidR="00AC389E">
        <w:rPr>
          <w:snapToGrid/>
          <w:sz w:val="22"/>
        </w:rPr>
        <w:t>compared</w:t>
      </w:r>
      <w:r w:rsidR="00867E6D">
        <w:rPr>
          <w:snapToGrid/>
          <w:sz w:val="22"/>
        </w:rPr>
        <w:t xml:space="preserve"> to </w:t>
      </w:r>
      <w:r w:rsidR="00802236">
        <w:rPr>
          <w:snapToGrid/>
          <w:sz w:val="22"/>
        </w:rPr>
        <w:t xml:space="preserve">existing commercial </w:t>
      </w:r>
      <w:r w:rsidR="006E69D2">
        <w:rPr>
          <w:snapToGrid/>
          <w:sz w:val="22"/>
        </w:rPr>
        <w:t xml:space="preserve">LCI </w:t>
      </w:r>
      <w:r w:rsidR="00802236">
        <w:rPr>
          <w:snapToGrid/>
          <w:sz w:val="22"/>
        </w:rPr>
        <w:t>databases</w:t>
      </w:r>
      <w:r w:rsidR="007F04C9" w:rsidRPr="007F04C9">
        <w:rPr>
          <w:snapToGrid/>
          <w:sz w:val="22"/>
        </w:rPr>
        <w:t>.</w:t>
      </w:r>
    </w:p>
    <w:p w14:paraId="7D3CAF87" w14:textId="77777777" w:rsidR="00802236" w:rsidRDefault="00802236" w:rsidP="00821B02">
      <w:pPr>
        <w:pStyle w:val="Abstract"/>
        <w:widowControl w:val="0"/>
        <w:tabs>
          <w:tab w:val="clear" w:pos="6480"/>
        </w:tabs>
        <w:ind w:left="0" w:right="-28"/>
        <w:rPr>
          <w:snapToGrid/>
          <w:sz w:val="22"/>
        </w:rPr>
      </w:pPr>
    </w:p>
    <w:p w14:paraId="20AF9FE5" w14:textId="7FEA1D5F" w:rsidR="004225DE" w:rsidRPr="00A03C83" w:rsidRDefault="004225DE" w:rsidP="00821B02">
      <w:pPr>
        <w:pStyle w:val="Abstract"/>
        <w:widowControl w:val="0"/>
        <w:ind w:left="0" w:right="0"/>
        <w:rPr>
          <w:snapToGrid/>
          <w:sz w:val="22"/>
        </w:rPr>
      </w:pPr>
      <w:r w:rsidRPr="004225DE">
        <w:rPr>
          <w:b/>
          <w:snapToGrid/>
        </w:rPr>
        <w:t>Keywords.</w:t>
      </w:r>
      <w:r>
        <w:rPr>
          <w:snapToGrid/>
        </w:rPr>
        <w:t xml:space="preserve"> </w:t>
      </w:r>
      <w:r w:rsidR="00367095" w:rsidRPr="00367095">
        <w:rPr>
          <w:snapToGrid/>
        </w:rPr>
        <w:t>olive oil, Life Cycle Assessment (LCA), agri</w:t>
      </w:r>
      <w:r w:rsidR="001A3D91">
        <w:rPr>
          <w:snapToGrid/>
        </w:rPr>
        <w:t>-</w:t>
      </w:r>
      <w:r w:rsidR="00367095" w:rsidRPr="00367095">
        <w:rPr>
          <w:snapToGrid/>
        </w:rPr>
        <w:t>food, Life Cycle Inventory (LCI)</w:t>
      </w:r>
    </w:p>
    <w:p w14:paraId="0C95E03F" w14:textId="77777777" w:rsidR="007B567F" w:rsidRDefault="007B567F" w:rsidP="00821B02">
      <w:pPr>
        <w:pStyle w:val="Abstract"/>
        <w:widowControl w:val="0"/>
        <w:rPr>
          <w:snapToGrid/>
        </w:rPr>
      </w:pPr>
      <w:r>
        <w:rPr>
          <w:noProof/>
          <w:snapToGrid/>
          <w:lang w:val="it-IT" w:eastAsia="it-IT"/>
        </w:rPr>
        <mc:AlternateContent>
          <mc:Choice Requires="wps">
            <w:drawing>
              <wp:anchor distT="0" distB="0" distL="114300" distR="114300" simplePos="0" relativeHeight="251658241"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A5B1743" id="Connettore diritto 51"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" strokecolor="black [3200]" strokeweight="1.5pt">
                <v:stroke joinstyle="miter"/>
              </v:line>
            </w:pict>
          </mc:Fallback>
        </mc:AlternateContent>
      </w:r>
    </w:p>
    <w:p w14:paraId="4049B91B" w14:textId="77777777" w:rsidR="00DD2747" w:rsidRDefault="008C685C" w:rsidP="00821B02">
      <w:pPr>
        <w:pStyle w:val="Heading1"/>
        <w:keepNext w:val="0"/>
        <w:widowControl w:val="0"/>
      </w:pPr>
      <w:r>
        <w:t>Introduction</w:t>
      </w:r>
    </w:p>
    <w:p w14:paraId="1E89A32E" w14:textId="2EB595C0" w:rsidR="00B734F3" w:rsidRDefault="007E3E67" w:rsidP="00821B02">
      <w:pPr>
        <w:widowControl w:val="0"/>
      </w:pPr>
      <w:r w:rsidRPr="007E3E67">
        <w:t>The evaluation of the environmental impacts of agri</w:t>
      </w:r>
      <w:r w:rsidR="001A3D91">
        <w:t>-</w:t>
      </w:r>
      <w:r w:rsidRPr="007E3E67">
        <w:t xml:space="preserve">food products using the Life Cycle Assessment (LCA) method has experienced a growing </w:t>
      </w:r>
      <w:r w:rsidRPr="007E3E67">
        <w:lastRenderedPageBreak/>
        <w:t>interest in recent years due to the need to develop a carbon-neutral economy, looking for sustainable strategies to reduce resources and increase production</w:t>
      </w:r>
      <w:r w:rsidR="004530BD">
        <w:t xml:space="preserve"> performances</w:t>
      </w:r>
      <w:r w:rsidRPr="007E3E67">
        <w:t xml:space="preserve"> </w:t>
      </w:r>
      <w:r w:rsidR="009D2886">
        <w:fldChar w:fldCharType="begin" w:fldLock="1"/>
      </w:r>
      <w:r w:rsidR="002E5069">
        <w:instrText>ADDIN CSL_CITATION {"citationItems":[{"id":"ITEM-1","itemData":{"DOI":"10.1016/j.jclepro.2016.06.071","ISSN":"09596526","author":[{"dropping-particle":"","family":"Notarnicola","given":"B.","non-dropping-particle":"","parse-names":false,"suffix":""},{"dropping-particle":"","family":"Sala","given":"Serenella","non-dropping-particle":"","parse-names":false,"suffix":""},{"dropping-particle":"","family":"Anton","given":"Assumpció","non-dropping-particle":"","parse-names":false,"suffix":""},{"dropping-particle":"","family":"McLaren","given":"Sarah J.","non-dropping-particle":"","parse-names":false,"suffix":""},{"dropping-particle":"","family":"Saouter","given":"Erwan","non-dropping-particle":"","parse-names":false,"suffix":""},{"dropping-particle":"","family":"Sonesson","given":"Ulf","non-dropping-particle":"","parse-names":false,"suffix":""}],"container-title":"Journal of Cleaner Production","id":"ITEM-1","issued":{"date-parts":[["2017","1"]]},"page":"399-409","title":"The role of life cycle assessment in supporting sustainable agri-food systems: A review of the challenges","type":"article-journal","volume":"140"},"uris":["http://www.mendeley.com/documents/?uuid=dbec8160-5dc0-4de2-8de3-e7770ae63cd2","http://www.mendeley.com/documents/?uuid=8f25fdb2-362a-4e12-9944-d6dca5163a4e"]}],"mendeley":{"formattedCitation":"(Notarnicola et al., 2017)","manualFormatting":"(Notarnicola et al., 2017)","plainTextFormattedCitation":"(Notarnicola et al., 2017)","previouslyFormattedCitation":"(Notarnicola et al., 2017)"},"properties":{"noteIndex":0},"schema":"https://github.com/citation-style-language/schema/raw/master/csl-citation.json"}</w:instrText>
      </w:r>
      <w:r w:rsidR="009D2886">
        <w:fldChar w:fldCharType="separate"/>
      </w:r>
      <w:r w:rsidR="00695F0D" w:rsidRPr="00695F0D">
        <w:rPr>
          <w:noProof/>
        </w:rPr>
        <w:t>(Notarnicola et al., 2017)</w:t>
      </w:r>
      <w:r w:rsidR="009D2886">
        <w:fldChar w:fldCharType="end"/>
      </w:r>
      <w:r w:rsidR="00C21D06" w:rsidRPr="00C21D06">
        <w:t>.</w:t>
      </w:r>
      <w:r w:rsidR="00C21D06">
        <w:t xml:space="preserve"> </w:t>
      </w:r>
      <w:r w:rsidRPr="007E3E67">
        <w:t xml:space="preserve">However, reliable site-specific </w:t>
      </w:r>
      <w:r w:rsidR="00813BFD">
        <w:t xml:space="preserve">Life Cycle Inventories (LCIs) </w:t>
      </w:r>
      <w:r w:rsidRPr="007E3E67">
        <w:t>representing the specificities of the Italian agri</w:t>
      </w:r>
      <w:r w:rsidR="001A3D91">
        <w:t>-</w:t>
      </w:r>
      <w:r w:rsidRPr="007E3E67">
        <w:t>food production processes are still missing in commercial databases</w:t>
      </w:r>
      <w:r w:rsidR="00775043">
        <w:t xml:space="preserve"> </w:t>
      </w:r>
      <w:r w:rsidR="00775043">
        <w:fldChar w:fldCharType="begin" w:fldLock="1"/>
      </w:r>
      <w:r w:rsidR="00775043">
        <w:instrText>ADDIN CSL_CITATION {"citationItems":[{"id":"ITEM-1","itemData":{"DOI":"10.1007/s11367-021-02020-x","ISSN":"0948-3349","author":[{"dropping-particle":"","family":"Notarnicola","given":"B.","non-dropping-particle":"","parse-names":false,"suffix":""},{"dropping-particle":"","family":"Tassielli","given":"G.","non-dropping-particle":"","parse-names":false,"suffix":""},{"dropping-particle":"","family":"Renzulli","given":"P. A.","non-dropping-particle":"","parse-names":false,"suffix":""},{"dropping-particle":"","family":"Capua","given":"R.","non-dropping-particle":"Di","parse-names":false,"suffix":""},{"dropping-particle":"","family":"Saija","given":"G.","non-dropping-particle":"","parse-names":false,"suffix":""},{"dropping-particle":"","family":"Salomone","given":"R.","non-dropping-particle":"","parse-names":false,"suffix":""},{"dropping-particle":"","family":"Primerano","given":"P.","non-dropping-particle":"","parse-names":false,"suffix":""},{"dropping-particle":"","family":"Petti","given":"L.","non-dropping-particle":"","parse-names":false,"suffix":""},{"dropping-particle":"","family":"Raggi","given":"A.","non-dropping-particle":"","parse-names":false,"suffix":""},{"dropping-particle":"","family":"Casolani","given":"N.","non-dropping-particle":"","parse-names":false,"suffix":""},{"dropping-particle":"","family":"Strano","given":"A.","non-dropping-particle":"","parse-names":false,"suffix":""},{"dropping-particle":"","family":"Mistretta","given":"M.","non-dropping-particle":"","parse-names":false,"suffix":""}],"container-title":"The International Journal of Life Cycle Assessment","id":"ITEM-1","issued":{"date-parts":[["2022","1","8"]]},"title":"Life cycle inventory data for the Italian agri-food sector: background, sources and methodological aspects","type":"article-journal"},"uris":["http://www.mendeley.com/documents/?uuid=9924c533-5988-4fad-a694-816921f46f97"]}],"mendeley":{"formattedCitation":"(Notarnicola et al., 2022)","plainTextFormattedCitation":"(Notarnicola et al., 2022)","previouslyFormattedCitation":"(Notarnicola et al., 2022)"},"properties":{"noteIndex":0},"schema":"https://github.com/citation-style-language/schema/raw/master/csl-citation.json"}</w:instrText>
      </w:r>
      <w:r w:rsidR="00775043">
        <w:fldChar w:fldCharType="separate"/>
      </w:r>
      <w:r w:rsidR="00775043" w:rsidRPr="004C62A1">
        <w:rPr>
          <w:noProof/>
        </w:rPr>
        <w:t>(Notarnicola et al., 2022)</w:t>
      </w:r>
      <w:r w:rsidR="00775043">
        <w:fldChar w:fldCharType="end"/>
      </w:r>
      <w:r w:rsidRPr="007E3E67">
        <w:t xml:space="preserve">. </w:t>
      </w:r>
      <w:r w:rsidR="008459DC" w:rsidRPr="00031A55">
        <w:t>To reduce th</w:t>
      </w:r>
      <w:r w:rsidR="00D51E50">
        <w:t>is</w:t>
      </w:r>
      <w:r w:rsidR="008459DC" w:rsidRPr="00031A55">
        <w:t xml:space="preserve"> lack</w:t>
      </w:r>
      <w:r w:rsidR="00420DC3">
        <w:t xml:space="preserve">, </w:t>
      </w:r>
      <w:r w:rsidR="008459DC" w:rsidRPr="00031A55">
        <w:t xml:space="preserve">the project (PRIN – Progetti di Ricerca di Interesse Nazionale 2017- Prot. 2017EC9WF2, sector ERC SH2, Linea C – financed by the Ministry of University and Research) </w:t>
      </w:r>
      <w:r w:rsidR="001316F6">
        <w:t>"</w:t>
      </w:r>
      <w:r w:rsidR="008459DC" w:rsidRPr="00031A55">
        <w:t>Promoting Agri</w:t>
      </w:r>
      <w:r w:rsidR="0024521F">
        <w:t>f</w:t>
      </w:r>
      <w:r w:rsidR="008459DC" w:rsidRPr="00031A55">
        <w:t>ood Sustainability: Development of an Italian Life Cycle Inventory Database of Agri-Food Products (ILCIDAF)</w:t>
      </w:r>
      <w:r w:rsidR="001316F6">
        <w:t>"</w:t>
      </w:r>
      <w:r w:rsidR="008459DC" w:rsidRPr="00031A55">
        <w:t xml:space="preserve"> aims to develop a database of LCI for </w:t>
      </w:r>
      <w:r w:rsidR="00FB7E46">
        <w:t>four</w:t>
      </w:r>
      <w:r w:rsidR="008459DC" w:rsidRPr="00031A55">
        <w:t xml:space="preserve"> </w:t>
      </w:r>
      <w:r w:rsidR="008E10BA" w:rsidRPr="00031A55">
        <w:t xml:space="preserve">Italian </w:t>
      </w:r>
      <w:r w:rsidR="008459DC" w:rsidRPr="00031A55">
        <w:t>agri</w:t>
      </w:r>
      <w:r w:rsidR="001A3D91">
        <w:t>-</w:t>
      </w:r>
      <w:r w:rsidR="008459DC" w:rsidRPr="00031A55">
        <w:t>food products</w:t>
      </w:r>
      <w:r w:rsidR="008E10BA">
        <w:t xml:space="preserve">: </w:t>
      </w:r>
      <w:r w:rsidR="00FB7E46" w:rsidRPr="00FB7E46">
        <w:t>olive oil, citrus, wine,</w:t>
      </w:r>
      <w:r w:rsidR="00FB7E46">
        <w:t xml:space="preserve"> and grain products</w:t>
      </w:r>
      <w:r w:rsidR="00760747">
        <w:t xml:space="preserve">. </w:t>
      </w:r>
      <w:r w:rsidR="00BA101D">
        <w:t xml:space="preserve">However, it is </w:t>
      </w:r>
      <w:r w:rsidR="00D51E50">
        <w:t>essential</w:t>
      </w:r>
      <w:r w:rsidR="00BA101D">
        <w:t xml:space="preserve"> </w:t>
      </w:r>
      <w:r w:rsidR="00DA4727">
        <w:t>to highlight that building</w:t>
      </w:r>
      <w:r w:rsidR="0086154F">
        <w:t xml:space="preserve"> </w:t>
      </w:r>
      <w:r w:rsidR="002E57DC">
        <w:t xml:space="preserve">reliable inventory data </w:t>
      </w:r>
      <w:r w:rsidR="005C1163">
        <w:t>for</w:t>
      </w:r>
      <w:r w:rsidR="005C1163" w:rsidRPr="007E3E67">
        <w:t xml:space="preserve"> the assessed products</w:t>
      </w:r>
      <w:r w:rsidR="005C1163">
        <w:t xml:space="preserve"> </w:t>
      </w:r>
      <w:r w:rsidR="00DA4727">
        <w:t>is</w:t>
      </w:r>
      <w:r w:rsidR="002E57DC">
        <w:t xml:space="preserve"> </w:t>
      </w:r>
      <w:r w:rsidR="002F242F">
        <w:t>challenging</w:t>
      </w:r>
      <w:r w:rsidR="00427B9F">
        <w:t xml:space="preserve"> because</w:t>
      </w:r>
      <w:r w:rsidR="005600B9">
        <w:t xml:space="preserve"> data used at </w:t>
      </w:r>
      <w:r w:rsidR="008669CA">
        <w:t xml:space="preserve">the </w:t>
      </w:r>
      <w:r w:rsidR="005600B9">
        <w:t xml:space="preserve">flow level need to be characterized </w:t>
      </w:r>
      <w:r w:rsidR="00B54B4F">
        <w:t xml:space="preserve">with a </w:t>
      </w:r>
      <w:r w:rsidR="005600B9">
        <w:t xml:space="preserve">high </w:t>
      </w:r>
      <w:r w:rsidR="00B54B4F">
        <w:t xml:space="preserve">level of </w:t>
      </w:r>
      <w:r w:rsidR="005600B9" w:rsidRPr="004119AA">
        <w:t>representativeness</w:t>
      </w:r>
      <w:r w:rsidR="00427B9F">
        <w:t>,</w:t>
      </w:r>
      <w:r w:rsidR="005600B9">
        <w:t xml:space="preserve"> </w:t>
      </w:r>
      <w:r w:rsidR="00B54B4F">
        <w:t>which is influenced by</w:t>
      </w:r>
      <w:r w:rsidR="00B54B4F" w:rsidRPr="004119AA">
        <w:t xml:space="preserve"> </w:t>
      </w:r>
      <w:r w:rsidR="005600B9" w:rsidRPr="004119AA">
        <w:t>temporal, geographic, and technological aspects</w:t>
      </w:r>
      <w:r w:rsidR="005600B9">
        <w:t xml:space="preserve"> </w:t>
      </w:r>
      <w:r w:rsidR="005600B9">
        <w:fldChar w:fldCharType="begin" w:fldLock="1"/>
      </w:r>
      <w:r w:rsidR="005600B9">
        <w:instrText>ADDIN CSL_CITATION {"citationItems":[{"id":"ITEM-1","itemData":{"ISBN":"EPA/600/R-16/096","ISSN":"03064522","PMID":"12559107","abstract":"Several kinds of stress such as psychological stress, restraint, and foot shock inhibit feeding behavior through corticotropin-releasing factor (CRF). In contrast, a mild tail pinch increases food intake in rats. Although dopamine and opioid are thought to be involved in tail-pinch-induced food intake, it is unknown whether CRF participates in this phenomenon. Therefore, we attempted to clarify this issue using rats. A 30-s tail pinch increased food intake in 30 min after the tail pinch, and this increase was blocked by intraperitoneal injection of CRF receptor type 1 selective antagonist. CRF increased food intake in 30 min after intracerebroventricular injection at a dose of 2 or 10 ng, and this increase was also blocked by CRF receptor type 1 antagonist. Tail-pinch- or CRF-induced food intake was blocked by naloxone, pimozide, and spiperone. These results suggest that CRF, through CRF receptor type 1 as well as opioid and dopaminergic systems, are involved in the mechanism of tail-pinch-induced food intake. The results also suggest that brain CRF has dual effects on food intake, hyperphagia and anorexia, in a stress-dependent manner. © 2003 IBRO. Published by Elsevier Science Ltd. All rights reserved.","author":[{"dropping-particle":"","family":"Samarghandian","given":"S.","non-dropping-particle":"","parse-names":false,"suffix":""},{"dropping-particle":"","family":"Ohata","given":"H.","non-dropping-particle":"","parse-names":false,"suffix":""},{"dropping-particle":"","family":"Yamauchi","given":"N.","non-dropping-particle":"","parse-names":false,"suffix":""},{"dropping-particle":"","family":"Shibasaki","given":"T.","non-dropping-particle":"","parse-names":false,"suffix":""}],"container-title":"Neuroscience","id":"ITEM-1","issue":"2","issued":{"date-parts":[["2016"]]},"page":"519-524","title":"Guidance on Data Quality Assessment for Life Cycle Inventory Data","type":"article-journal","volume":"116"},"uris":["http://www.mendeley.com/documents/?uuid=406f0d2f-cdb6-4c63-8e0b-eac76c981110","http://www.mendeley.com/documents/?uuid=6ecba7c0-de72-46a8-b963-dcb46acbbbe9"]}],"mendeley":{"formattedCitation":"(Samarghandian et al., 2016)","plainTextFormattedCitation":"(Samarghandian et al., 2016)","previouslyFormattedCitation":"(Samarghandian et al., 2016)"},"properties":{"noteIndex":0},"schema":"https://github.com/citation-style-language/schema/raw/master/csl-citation.json"}</w:instrText>
      </w:r>
      <w:r w:rsidR="005600B9">
        <w:fldChar w:fldCharType="separate"/>
      </w:r>
      <w:r w:rsidR="005600B9" w:rsidRPr="003508AB">
        <w:rPr>
          <w:noProof/>
        </w:rPr>
        <w:t>(Samarghandian et al., 2016)</w:t>
      </w:r>
      <w:r w:rsidR="005600B9">
        <w:fldChar w:fldCharType="end"/>
      </w:r>
      <w:r w:rsidR="005600B9" w:rsidRPr="007E3E67">
        <w:t>.</w:t>
      </w:r>
      <w:r w:rsidR="00821520">
        <w:t xml:space="preserve"> </w:t>
      </w:r>
    </w:p>
    <w:p w14:paraId="61E8F886" w14:textId="5DF5D692" w:rsidR="00B16614" w:rsidRDefault="001D3B56" w:rsidP="00821B02">
      <w:pPr>
        <w:widowControl w:val="0"/>
      </w:pPr>
      <w:r>
        <w:t>I</w:t>
      </w:r>
      <w:r w:rsidR="00B16614" w:rsidRPr="00031A55">
        <w:t xml:space="preserve">n this paper, preliminary results related to </w:t>
      </w:r>
      <w:r w:rsidR="00D152F9">
        <w:t>modelling</w:t>
      </w:r>
      <w:r w:rsidR="00B16614" w:rsidRPr="00031A55">
        <w:t xml:space="preserve"> the </w:t>
      </w:r>
      <w:r w:rsidR="00B54B4F">
        <w:t>Italian</w:t>
      </w:r>
      <w:r w:rsidR="00B54B4F" w:rsidRPr="00031A55">
        <w:t xml:space="preserve"> </w:t>
      </w:r>
      <w:r w:rsidR="00B16614" w:rsidRPr="00031A55">
        <w:t>olive oil supply chain are reported</w:t>
      </w:r>
      <w:r w:rsidRPr="001D3B56">
        <w:t xml:space="preserve"> </w:t>
      </w:r>
      <w:r w:rsidR="00070D27">
        <w:t>to highlight how data representativeness</w:t>
      </w:r>
      <w:r w:rsidR="00C12A7E">
        <w:t xml:space="preserve"> could be ensured</w:t>
      </w:r>
      <w:r w:rsidR="00427B9F">
        <w:t xml:space="preserve">. In particular, </w:t>
      </w:r>
      <w:r w:rsidR="00D36B48">
        <w:t xml:space="preserve">this is done by </w:t>
      </w:r>
      <w:r w:rsidR="00C12A7E">
        <w:t xml:space="preserve">showing </w:t>
      </w:r>
      <w:r w:rsidRPr="001D3B56">
        <w:t xml:space="preserve">the </w:t>
      </w:r>
      <w:r w:rsidR="005E2CE7">
        <w:t xml:space="preserve">methods and materials used </w:t>
      </w:r>
      <w:r w:rsidR="008669CA">
        <w:t xml:space="preserve">to develop LCI datasets for the Italian context and </w:t>
      </w:r>
      <w:r w:rsidR="00C12A7E">
        <w:t xml:space="preserve">calculating </w:t>
      </w:r>
      <w:r w:rsidR="0058169E">
        <w:t>the</w:t>
      </w:r>
      <w:r w:rsidR="003B215B">
        <w:t xml:space="preserve"> </w:t>
      </w:r>
      <w:bookmarkStart w:id="3" w:name="_Hlk107520969"/>
      <w:r w:rsidR="00324251">
        <w:t xml:space="preserve">data </w:t>
      </w:r>
      <w:r w:rsidR="00C12A7E">
        <w:t>quality scores through the pedigree matrix</w:t>
      </w:r>
      <w:r w:rsidR="00B54B4F">
        <w:t xml:space="preserve"> </w:t>
      </w:r>
      <w:r w:rsidR="00241235">
        <w:t>(</w:t>
      </w:r>
      <w:r w:rsidR="00241235" w:rsidRPr="000E6B3E">
        <w:rPr>
          <w:noProof/>
        </w:rPr>
        <w:t>Samarghandian et al.</w:t>
      </w:r>
      <w:r w:rsidR="00241235">
        <w:rPr>
          <w:noProof/>
        </w:rPr>
        <w:t xml:space="preserve">, </w:t>
      </w:r>
      <w:r w:rsidR="00241235" w:rsidRPr="000E6B3E">
        <w:rPr>
          <w:noProof/>
        </w:rPr>
        <w:t>2016)</w:t>
      </w:r>
      <w:r w:rsidR="008669CA">
        <w:t>.</w:t>
      </w:r>
      <w:r w:rsidR="00E1357D">
        <w:t xml:space="preserve"> </w:t>
      </w:r>
      <w:bookmarkEnd w:id="3"/>
      <w:r w:rsidR="008669CA">
        <w:t>Then, the</w:t>
      </w:r>
      <w:r w:rsidR="00D36B48">
        <w:t>se</w:t>
      </w:r>
      <w:r w:rsidR="008669CA">
        <w:t xml:space="preserve"> results are</w:t>
      </w:r>
      <w:r w:rsidR="00BA3A1A">
        <w:t xml:space="preserve"> compared to </w:t>
      </w:r>
      <w:r w:rsidR="008669CA">
        <w:t xml:space="preserve">the data quality </w:t>
      </w:r>
      <w:r w:rsidR="00C12A7E">
        <w:t xml:space="preserve">calculated </w:t>
      </w:r>
      <w:r w:rsidR="00D36B48">
        <w:t xml:space="preserve">for </w:t>
      </w:r>
      <w:r w:rsidR="00BA3A1A">
        <w:t xml:space="preserve">the only dataset available on </w:t>
      </w:r>
      <w:r w:rsidR="005A4720">
        <w:t xml:space="preserve">Ecoinvent for </w:t>
      </w:r>
      <w:r w:rsidR="00D36B48">
        <w:t>Italian olive production</w:t>
      </w:r>
      <w:r w:rsidR="005A4720">
        <w:t xml:space="preserve"> </w:t>
      </w:r>
      <w:r w:rsidR="004739C6">
        <w:fldChar w:fldCharType="begin" w:fldLock="1"/>
      </w:r>
      <w:r w:rsidR="004739C6">
        <w:instrText>ADDIN CSL_CITATION {"citationItems":[{"id":"ITEM-1","itemData":{"DOI":"10.1007/s11367-021-02020-x","ISSN":"0948-3349","author":[{"dropping-particle":"","family":"Notarnicola","given":"B.","non-dropping-particle":"","parse-names":false,"suffix":""},{"dropping-particle":"","family":"Tassielli","given":"G.","non-dropping-particle":"","parse-names":false,"suffix":""},{"dropping-particle":"","family":"Renzulli","given":"P. A.","non-dropping-particle":"","parse-names":false,"suffix":""},{"dropping-particle":"","family":"Capua","given":"R.","non-dropping-particle":"Di","parse-names":false,"suffix":""},{"dropping-particle":"","family":"Saija","given":"G.","non-dropping-particle":"","parse-names":false,"suffix":""},{"dropping-particle":"","family":"Salomone","given":"R.","non-dropping-particle":"","parse-names":false,"suffix":""},{"dropping-particle":"","family":"Primerano","given":"P.","non-dropping-particle":"","parse-names":false,"suffix":""},{"dropping-particle":"","family":"Petti","given":"L.","non-dropping-particle":"","parse-names":false,"suffix":""},{"dropping-particle":"","family":"Raggi","given":"A.","non-dropping-particle":"","parse-names":false,"suffix":""},{"dropping-particle":"","family":"Casolani","given":"N.","non-dropping-particle":"","parse-names":false,"suffix":""},{"dropping-particle":"","family":"Strano","given":"A.","non-dropping-particle":"","parse-names":false,"suffix":""},{"dropping-particle":"","family":"Mistretta","given":"M.","non-dropping-particle":"","parse-names":false,"suffix":""}],"container-title":"The International Journal of Life Cycle Assessment","id":"ITEM-1","issued":{"date-parts":[["2022","1","8"]]},"title":"Life cycle inventory data for the Italian agri-food sector: background, sources and methodological aspects","type":"article-journal"},"uris":["http://www.mendeley.com/documents/?uuid=9924c533-5988-4fad-a694-816921f46f97"]}],"mendeley":{"formattedCitation":"(Notarnicola et al., 2022)","plainTextFormattedCitation":"(Notarnicola et al., 2022)","previouslyFormattedCitation":"(Notarnicola et al., 2022)"},"properties":{"noteIndex":0},"schema":"https://github.com/citation-style-language/schema/raw/master/csl-citation.json"}</w:instrText>
      </w:r>
      <w:r w:rsidR="004739C6">
        <w:fldChar w:fldCharType="separate"/>
      </w:r>
      <w:r w:rsidR="004739C6" w:rsidRPr="004C62A1">
        <w:rPr>
          <w:noProof/>
        </w:rPr>
        <w:t>(Notarnicola et al., 2022)</w:t>
      </w:r>
      <w:r w:rsidR="004739C6">
        <w:fldChar w:fldCharType="end"/>
      </w:r>
      <w:r w:rsidR="005A4720">
        <w:t xml:space="preserve">. </w:t>
      </w:r>
      <w:r w:rsidR="00365729">
        <w:t xml:space="preserve">This </w:t>
      </w:r>
      <w:r w:rsidR="008669CA">
        <w:t xml:space="preserve">preliminary study </w:t>
      </w:r>
      <w:r w:rsidR="00D36B48">
        <w:t xml:space="preserve">aims to provide </w:t>
      </w:r>
      <w:r w:rsidR="00B16614">
        <w:t xml:space="preserve">critical </w:t>
      </w:r>
      <w:r w:rsidR="00E06CBF">
        <w:t xml:space="preserve">qualitative </w:t>
      </w:r>
      <w:r w:rsidR="00B16614">
        <w:t>analys</w:t>
      </w:r>
      <w:r w:rsidR="00365729">
        <w:t>is</w:t>
      </w:r>
      <w:r w:rsidR="00B16614">
        <w:t xml:space="preserve"> </w:t>
      </w:r>
      <w:r w:rsidR="00365729">
        <w:t xml:space="preserve">of </w:t>
      </w:r>
      <w:r w:rsidR="006B2ED0">
        <w:t>data</w:t>
      </w:r>
      <w:r w:rsidR="00D36B48">
        <w:t xml:space="preserve"> </w:t>
      </w:r>
      <w:r w:rsidR="006B2ED0">
        <w:t xml:space="preserve">reliability </w:t>
      </w:r>
      <w:r w:rsidR="00E863A4">
        <w:t>and representativeness</w:t>
      </w:r>
      <w:r w:rsidR="00F166B0">
        <w:t xml:space="preserve"> </w:t>
      </w:r>
      <w:r w:rsidR="00D36B48">
        <w:t xml:space="preserve">for </w:t>
      </w:r>
      <w:r w:rsidR="00F166B0">
        <w:t xml:space="preserve">the specific </w:t>
      </w:r>
      <w:r w:rsidR="00D36B48">
        <w:t xml:space="preserve">Italian </w:t>
      </w:r>
      <w:r w:rsidR="00F166B0">
        <w:t>context</w:t>
      </w:r>
      <w:r w:rsidR="00E863A4">
        <w:t>.</w:t>
      </w:r>
    </w:p>
    <w:p w14:paraId="19545DB5" w14:textId="27F2E181" w:rsidR="00012F08" w:rsidRDefault="008C685C" w:rsidP="00821B02">
      <w:pPr>
        <w:pStyle w:val="Heading1"/>
        <w:keepNext w:val="0"/>
        <w:widowControl w:val="0"/>
      </w:pPr>
      <w:r w:rsidRPr="008C685C">
        <w:t xml:space="preserve">Material and </w:t>
      </w:r>
      <w:r w:rsidRPr="004153EC">
        <w:t>method</w:t>
      </w:r>
    </w:p>
    <w:p w14:paraId="51E7AA90" w14:textId="470D2C09" w:rsidR="00BF7659" w:rsidRDefault="00FC7B7D" w:rsidP="00821B02">
      <w:pPr>
        <w:widowControl w:val="0"/>
      </w:pPr>
      <w:r w:rsidRPr="00FC7B7D">
        <w:t>The European Union (EU) account</w:t>
      </w:r>
      <w:r w:rsidR="007819AF">
        <w:t>s for more than 67% of the world</w:t>
      </w:r>
      <w:r w:rsidR="001316F6">
        <w:t>'</w:t>
      </w:r>
      <w:r w:rsidR="007819AF">
        <w:t>s olive oil</w:t>
      </w:r>
      <w:r w:rsidR="00A94522">
        <w:t xml:space="preserve"> </w:t>
      </w:r>
      <w:r w:rsidR="007819AF">
        <w:t xml:space="preserve">produced </w:t>
      </w:r>
      <w:r w:rsidR="007819AF">
        <w:fldChar w:fldCharType="begin" w:fldLock="1"/>
      </w:r>
      <w:r w:rsidR="007E2941">
        <w:instrText>ADDIN CSL_CITATION {"citationItems":[{"id":"ITEM-1","itemData":{"URL":"https://ec.europa.eu/info/food-farming-fisheries/plants-and-plant-products/plant-products/olive-oil_en","abstract":"The European Union is the leading producer, consumer and exporter of olive oil. The EU produces roughly 67% of the world’s olive oil. Around 4 million hectares, mainly in the EU mediterranean countries, are dedicated to the cultivation of olives trees, combining traditional, intensive and super intensive groves. Italy and Spain are the largest consumers of olive oil in the EU, with an annual consumption of around 500,000 tonnes each, while Greece has the biggest EU consumption per capita, with around 12 kg per person per year. In total, the EU accounts for around 53% of world consumption. Eight different categories of olive oils and olive-pomace oils exist: extra-virgin olive oil, virgin olive oil, virgin lampante olive oil, refined olive oil, olive oil composed of refined olive oil and virgin olive oils, olive pomace oil, crude olive-pomace oil, refined olive pomace oil. Not all categories can be sold to consumers; only extra-virgin olive oil, virgin olive oil, olive oil composed of refined olive oil and virgin olive oils and olive pomace oil can be purchased directly at retail level. The European Commission has produced a factsheet with further details on the categories, characteristics and production of olive oil.","accessed":{"date-parts":[["2022","6","29"]]},"author":[{"dropping-particle":"","family":"European Commission","given":"","non-dropping-particle":"","parse-names":false,"suffix":""}],"container-title":"European Commission","id":"ITEM-1","issued":{"date-parts":[["2020"]]},"title":"Olive oil: An overview of the production and marketing of olive oil in the EU.","type":"webpage"},"uris":["http://www.mendeley.com/documents/?uuid=1e315ba3-829a-355a-8204-c4c6d48f2aac"]}],"mendeley":{"formattedCitation":"(European Commission, 2020)","plainTextFormattedCitation":"(European Commission, 2020)","previouslyFormattedCitation":"(European Commission, 2020)"},"properties":{"noteIndex":0},"schema":"https://github.com/citation-style-language/schema/raw/master/csl-citation.json"}</w:instrText>
      </w:r>
      <w:r w:rsidR="007819AF">
        <w:fldChar w:fldCharType="separate"/>
      </w:r>
      <w:r w:rsidR="007819AF" w:rsidRPr="007819AF">
        <w:rPr>
          <w:noProof/>
        </w:rPr>
        <w:t>(European Commission, 2020)</w:t>
      </w:r>
      <w:r w:rsidR="007819AF">
        <w:fldChar w:fldCharType="end"/>
      </w:r>
      <w:r w:rsidR="007819AF">
        <w:t xml:space="preserve">. </w:t>
      </w:r>
      <w:r w:rsidR="000F5842">
        <w:t>Italy</w:t>
      </w:r>
      <w:r w:rsidR="009B0249">
        <w:t xml:space="preserve"> </w:t>
      </w:r>
      <w:r w:rsidR="00881D41">
        <w:t>is one of</w:t>
      </w:r>
      <w:r w:rsidR="000F5842">
        <w:t xml:space="preserve"> the largest </w:t>
      </w:r>
      <w:r w:rsidR="009B0249">
        <w:t xml:space="preserve">producers </w:t>
      </w:r>
      <w:r w:rsidR="000F5842">
        <w:t>of olive oil in the EU</w:t>
      </w:r>
      <w:r w:rsidRPr="00FC7B7D">
        <w:t xml:space="preserve"> </w:t>
      </w:r>
      <w:r w:rsidR="00A94522">
        <w:t xml:space="preserve">after </w:t>
      </w:r>
      <w:r w:rsidR="007E2941">
        <w:t>S</w:t>
      </w:r>
      <w:r w:rsidR="00A94522">
        <w:t>pain</w:t>
      </w:r>
      <w:r w:rsidR="00A32200">
        <w:t xml:space="preserve">, </w:t>
      </w:r>
      <w:r w:rsidR="007819AF">
        <w:t xml:space="preserve">producing about </w:t>
      </w:r>
      <w:r w:rsidR="00605620">
        <w:t>20</w:t>
      </w:r>
      <w:r w:rsidR="007819AF">
        <w:t xml:space="preserve">% of </w:t>
      </w:r>
      <w:r w:rsidR="003A4AFF">
        <w:t xml:space="preserve">EU olive oil </w:t>
      </w:r>
      <w:r w:rsidR="00605620">
        <w:t>in 2021</w:t>
      </w:r>
      <w:r w:rsidR="00F009CD">
        <w:t xml:space="preserve"> </w:t>
      </w:r>
      <w:r w:rsidR="007E2941">
        <w:fldChar w:fldCharType="begin" w:fldLock="1"/>
      </w:r>
      <w:r w:rsidR="00D3795E">
        <w:instrText>ADDIN CSL_CITATION {"citationItems":[{"id":"ITEM-1","itemData":{"ISBN":"9780857297037","ISSN":"18653537","URL":"https://agridata.ec.europa.eu/extensions/DashboardOliveOil/OliveOilProduction.html","abstract":"In this chapter, Multicriteria Analysis (MCA) and Life Cycle Assessment (LCA) methodologies are applied to investigate a number of aspects of the extra-virgin olive oil production chain. The analysis starts from the definition of a number of possible scenarios concerning all phases of the chain: olive grove characteristics, management and productivity; olive harvesting and transport to the extraction plant (logistics); extraction plant configuration and management. Scenarios are arranged in order to define different configurations of the whole chain. The MCA methodology is then applied to select the most suitable scenario arrangements, according to a number of requirements which are set in advance: main goals to be accomplished, main benefits and drawbacks, a number of evaluation criteria for scenario selection, outcomes and/or scores associated with each scenario for each evaluation criterion. Chain configurations which achieve higher scores are subsequently considered for further evaluation by means of LCA, exploiting the GEMIS software. Results in terms of CO2eq emissions and CER associated with each chain are eventually reported and discussed. © Springer-Verlag London Limited 2011.","accessed":{"date-parts":[["2022","6","29"]]},"author":[{"dropping-particle":"","family":"European Commission","given":"","non-dropping-particle":"","parse-names":false,"suffix":""}],"container-title":"Green Energy and Technology","id":"ITEM-1","issued":{"date-parts":[["2021"]]},"title":"Olive Oil Production Chain - Agridata Dashboards and reports","type":"webpage"},"uris":["http://www.mendeley.com/documents/?uuid=1d1782cb-3774-399e-bbe2-38809ae39ee2"]}],"mendeley":{"formattedCitation":"(European Commission, 2021)","plainTextFormattedCitation":"(European Commission, 2021)","previouslyFormattedCitation":"(European Commission, 2021)"},"properties":{"noteIndex":0},"schema":"https://github.com/citation-style-language/schema/raw/master/csl-citation.json"}</w:instrText>
      </w:r>
      <w:r w:rsidR="007E2941">
        <w:fldChar w:fldCharType="separate"/>
      </w:r>
      <w:r w:rsidR="007E2941" w:rsidRPr="007E2941">
        <w:rPr>
          <w:noProof/>
        </w:rPr>
        <w:t>(European Commission, 2021)</w:t>
      </w:r>
      <w:r w:rsidR="007E2941">
        <w:fldChar w:fldCharType="end"/>
      </w:r>
      <w:r w:rsidRPr="00FC7B7D">
        <w:t xml:space="preserve">. </w:t>
      </w:r>
      <w:r w:rsidR="00110122">
        <w:t xml:space="preserve">The </w:t>
      </w:r>
      <w:r w:rsidR="00160936">
        <w:t xml:space="preserve">Italian </w:t>
      </w:r>
      <w:r w:rsidR="00110122">
        <w:t xml:space="preserve">regions </w:t>
      </w:r>
      <w:r w:rsidR="007C3768">
        <w:t>contributing</w:t>
      </w:r>
      <w:r w:rsidR="00110122">
        <w:t xml:space="preserve"> to </w:t>
      </w:r>
      <w:r w:rsidR="00BF33EF">
        <w:t xml:space="preserve">about </w:t>
      </w:r>
      <w:r w:rsidR="00110122">
        <w:t>80% of this</w:t>
      </w:r>
      <w:r w:rsidR="00790EAA">
        <w:t xml:space="preserve"> production are Pulia, Sicily, Calabria, Lazio and Campania </w:t>
      </w:r>
      <w:r w:rsidR="00110122">
        <w:fldChar w:fldCharType="begin" w:fldLock="1"/>
      </w:r>
      <w:r w:rsidR="00110122">
        <w:instrText>ADDIN CSL_CITATION {"citationItems":[{"id":"ITEM-1","itemData":{"URL":"https://www.istat.it/","accessed":{"date-parts":[["2022","6","30"]]},"author":[{"dropping-particle":"","family":"ISTAT","given":"","non-dropping-particle":"","parse-names":false,"suffix":""}],"id":"ITEM-1","issued":{"date-parts":[["2021"]]},"title":"Istat.it","type":"webpage"},"uris":["http://www.mendeley.com/documents/?uuid=2295c31a-74b3-365b-bff2-fb5f30e9f382"]}],"mendeley":{"formattedCitation":"(ISTAT, 2021)","plainTextFormattedCitation":"(ISTAT, 2021)","previouslyFormattedCitation":"(ISTAT, 2021)"},"properties":{"noteIndex":0},"schema":"https://github.com/citation-style-language/schema/raw/master/csl-citation.json"}</w:instrText>
      </w:r>
      <w:r w:rsidR="00110122">
        <w:fldChar w:fldCharType="separate"/>
      </w:r>
      <w:r w:rsidR="00110122" w:rsidRPr="00D3795E">
        <w:rPr>
          <w:noProof/>
        </w:rPr>
        <w:t>(ISTAT, 2021)</w:t>
      </w:r>
      <w:r w:rsidR="00110122">
        <w:fldChar w:fldCharType="end"/>
      </w:r>
      <w:r w:rsidR="00790EAA">
        <w:t xml:space="preserve">. </w:t>
      </w:r>
      <w:r w:rsidR="0032232F">
        <w:t>T</w:t>
      </w:r>
      <w:r w:rsidR="004B7D29" w:rsidRPr="002D1190">
        <w:t>he</w:t>
      </w:r>
      <w:r w:rsidR="004B7D29">
        <w:t xml:space="preserve"> </w:t>
      </w:r>
      <w:r w:rsidR="00E871AC">
        <w:t xml:space="preserve">olive oil supply </w:t>
      </w:r>
      <w:r w:rsidR="00180F07">
        <w:t xml:space="preserve">chain </w:t>
      </w:r>
      <w:r w:rsidR="00160936">
        <w:t>consists</w:t>
      </w:r>
      <w:r w:rsidR="00E871AC">
        <w:t xml:space="preserve"> </w:t>
      </w:r>
      <w:r w:rsidR="00631308">
        <w:t xml:space="preserve">of </w:t>
      </w:r>
      <w:r w:rsidR="000E712F">
        <w:t>5</w:t>
      </w:r>
      <w:r w:rsidR="00E871AC">
        <w:t xml:space="preserve"> main phases</w:t>
      </w:r>
      <w:r w:rsidR="00160936">
        <w:t xml:space="preserve">: </w:t>
      </w:r>
      <w:r w:rsidR="00160936" w:rsidRPr="00160936">
        <w:t xml:space="preserve">i) agricultural phase, ii) olive oil production phase, iii) </w:t>
      </w:r>
      <w:r w:rsidR="00160936" w:rsidRPr="00160936">
        <w:lastRenderedPageBreak/>
        <w:t xml:space="preserve">packaging phase, iv) distribution and consumption phase, and v) waste management phase </w:t>
      </w:r>
      <w:r w:rsidR="00241235">
        <w:fldChar w:fldCharType="begin" w:fldLock="1"/>
      </w:r>
      <w:r w:rsidR="00631758">
        <w:instrText>ADDIN CSL_CITATION {"citationItems":[{"id":"ITEM-1","itemData":{"DOI":"10.1016/j.spc.2019.04.003","ISSN":"23525509","author":[{"dropping-particle":"","family":"Espadas-Aldana","given":"Gabriela","non-dropping-particle":"","parse-names":false,"suffix":""},{"dropping-particle":"","family":"Vialle","given":"Claire","non-dropping-particle":"","parse-names":false,"suffix":""},{"dropping-particle":"","family":"Belaud","given":"Jean-Pierre","non-dropping-particle":"","parse-names":false,"suffix":""},{"dropping-particle":"","family":"Vaca-Garcia","given":"Carlos","non-dropping-particle":"","parse-names":false,"suffix":""},{"dropping-particle":"","family":"Sablayrolles","given":"Caroline","non-dropping-particle":"","parse-names":false,"suffix":""}],"container-title":"Sustainable Production and Consumption","id":"ITEM-1","issued":{"date-parts":[["2019","7"]]},"page":"216-230","title":"Analysis and trends for Life Cycle Assessment of olive oil production","type":"article-journal","volume":"19"},"uris":["http://www.mendeley.com/documents/?uuid=b42c4352-25c9-4c17-a3ae-9df1d194f4d2"]},{"id":"ITEM-2","itemData":{"DOI":"10.1007/978-3-319-11940-3_2","author":[{"dropping-particle":"","family":"Salomone","given":"Roberta","non-dropping-particle":"","parse-names":false,"suffix":""},{"dropping-particle":"","family":"Cappelletti","given":"Giulio Mario","non-dropping-particle":"","parse-names":false,"suffix":""},{"dropping-particle":"","family":"Malandrino","given":"Ornella","non-dropping-particle":"","parse-names":false,"suffix":""},{"dropping-particle":"","family":"Mistretta","given":"Marina","non-dropping-particle":"","parse-names":false,"suffix":""},{"dropping-particle":"","family":"Neri","given":"Elena","non-dropping-particle":"","parse-names":false,"suffix":""},{"dropping-particle":"","family":"Nicoletti","given":"Giuseppe Martino","non-dropping-particle":"","parse-names":false,"suffix":""},{"dropping-particle":"","family":"Notarnicola","given":"Bruno","non-dropping-particle":"","parse-names":false,"suffix":""},{"dropping-particle":"","family":"Pattara","given":"Claudio","non-dropping-particle":"","parse-names":false,"suffix":""},{"dropping-particle":"","family":"Russo","given":"Carlo","non-dropping-particle":"","parse-names":false,"suffix":""},{"dropping-particle":"","family":"Saija","given":"Giuseppe","non-dropping-particle":"","parse-names":false,"suffix":""}],"container-title":"Life Cycle Assessment in the Agri-food Sector","id":"ITEM-2","issued":{"date-parts":[["2015"]]},"page":"57-121","publisher":"Springer International Publishing","publisher-place":"Cham","title":"Life Cycle Assessment in the Olive Oil Sector","type":"chapter"},"uris":["http://www.mendeley.com/documents/?uuid=db07fca9-24fe-44c4-a900-3dc60d72bf1f"]}],"mendeley":{"formattedCitation":"(Espadas-Aldana et al., 2019; Salomone et al., 2015)","plainTextFormattedCitation":"(Espadas-Aldana et al., 2019; Salomone et al., 2015)","previouslyFormattedCitation":"(Espadas-Aldana et al., 2019; Salomone et al., 2015)"},"properties":{"noteIndex":0},"schema":"https://github.com/citation-style-language/schema/raw/master/csl-citation.json"}</w:instrText>
      </w:r>
      <w:r w:rsidR="00241235">
        <w:fldChar w:fldCharType="separate"/>
      </w:r>
      <w:r w:rsidR="00241235" w:rsidRPr="00241235">
        <w:rPr>
          <w:noProof/>
        </w:rPr>
        <w:t>(Espadas-Aldana et al., 2019; Salomone et al., 2015)</w:t>
      </w:r>
      <w:r w:rsidR="00241235">
        <w:fldChar w:fldCharType="end"/>
      </w:r>
      <w:r w:rsidR="00160936" w:rsidRPr="00160936">
        <w:t>.</w:t>
      </w:r>
      <w:r w:rsidR="00631308">
        <w:t xml:space="preserve"> </w:t>
      </w:r>
      <w:r w:rsidR="00855B85">
        <w:t>For this preliminary study, only the</w:t>
      </w:r>
      <w:r w:rsidR="00110122">
        <w:t xml:space="preserve"> data quality </w:t>
      </w:r>
      <w:r w:rsidR="00DB4013">
        <w:t xml:space="preserve">reached </w:t>
      </w:r>
      <w:r w:rsidR="00015C56">
        <w:t>by</w:t>
      </w:r>
      <w:r w:rsidR="00DB4013">
        <w:t xml:space="preserve"> the</w:t>
      </w:r>
      <w:r w:rsidR="006036CD" w:rsidRPr="006036CD">
        <w:t xml:space="preserve"> agricultural phase</w:t>
      </w:r>
      <w:r w:rsidR="006036CD">
        <w:t xml:space="preserve"> </w:t>
      </w:r>
      <w:r w:rsidR="009E797F">
        <w:t xml:space="preserve">is </w:t>
      </w:r>
      <w:r w:rsidR="008D1BF8">
        <w:t>presented</w:t>
      </w:r>
      <w:r w:rsidR="00110122">
        <w:t xml:space="preserve">, referring to </w:t>
      </w:r>
      <w:r w:rsidR="0084655D">
        <w:t xml:space="preserve">the </w:t>
      </w:r>
      <w:r w:rsidR="00110122">
        <w:t>Sicil</w:t>
      </w:r>
      <w:r w:rsidR="008D1BF8">
        <w:t>ian</w:t>
      </w:r>
      <w:r w:rsidR="00C63871">
        <w:t xml:space="preserve"> context</w:t>
      </w:r>
      <w:r w:rsidR="00E871AC">
        <w:t xml:space="preserve"> in 2021</w:t>
      </w:r>
      <w:r w:rsidR="006A6F71">
        <w:t>.</w:t>
      </w:r>
      <w:r w:rsidR="00C47705">
        <w:t xml:space="preserve"> </w:t>
      </w:r>
      <w:r w:rsidR="009E797F">
        <w:t xml:space="preserve">To compare the </w:t>
      </w:r>
      <w:r w:rsidR="0032232F">
        <w:t>datasets</w:t>
      </w:r>
      <w:r w:rsidR="009E797F">
        <w:t>, the pedigree matrix data quality assessment method is</w:t>
      </w:r>
      <w:r w:rsidR="00BF2979" w:rsidRPr="00BF2979">
        <w:t xml:space="preserve"> applied</w:t>
      </w:r>
      <w:r w:rsidR="00BF2979">
        <w:t xml:space="preserve"> </w:t>
      </w:r>
      <w:r w:rsidR="00B42A79">
        <w:t xml:space="preserve">at </w:t>
      </w:r>
      <w:r w:rsidR="009E797F">
        <w:t xml:space="preserve">the </w:t>
      </w:r>
      <w:r w:rsidR="00B42A79">
        <w:t xml:space="preserve">flow level </w:t>
      </w:r>
      <w:r w:rsidR="00C63871">
        <w:t xml:space="preserve">following the </w:t>
      </w:r>
      <w:r w:rsidR="004255C0">
        <w:t xml:space="preserve">framework </w:t>
      </w:r>
      <w:r w:rsidR="00376A10">
        <w:t>reported in</w:t>
      </w:r>
      <w:r w:rsidR="004255C0">
        <w:t xml:space="preserve"> </w:t>
      </w:r>
      <w:r w:rsidR="00421B2C" w:rsidRPr="000E6B3E">
        <w:fldChar w:fldCharType="begin" w:fldLock="1"/>
      </w:r>
      <w:r w:rsidR="00241235">
        <w:instrText>ADDIN CSL_CITATION {"citationItems":[{"id":"ITEM-1","itemData":{"ISBN":"EPA/600/R-16/096","ISSN":"03064522","PMID":"12559107","abstract":"Several kinds of stress such as psychological stress, restraint, and foot shock inhibit feeding behavior through corticotropin-releasing factor (CRF). In contrast, a mild tail pinch increases food intake in rats. Although dopamine and opioid are thought to be involved in tail-pinch-induced food intake, it is unknown whether CRF participates in this phenomenon. Therefore, we attempted to clarify this issue using rats. A 30-s tail pinch increased food intake in 30 min after the tail pinch, and this increase was blocked by intraperitoneal injection of CRF receptor type 1 selective antagonist. CRF increased food intake in 30 min after intracerebroventricular injection at a dose of 2 or 10 ng, and this increase was also blocked by CRF receptor type 1 antagonist. Tail-pinch- or CRF-induced food intake was blocked by naloxone, pimozide, and spiperone. These results suggest that CRF, through CRF receptor type 1 as well as opioid and dopaminergic systems, are involved in the mechanism of tail-pinch-induced food intake. The results also suggest that brain CRF has dual effects on food intake, hyperphagia and anorexia, in a stress-dependent manner. © 2003 IBRO. Published by Elsevier Science Ltd. All rights reserved.","author":[{"dropping-particle":"","family":"Samarghandian","given":"S.","non-dropping-particle":"","parse-names":false,"suffix":""},{"dropping-particle":"","family":"Ohata","given":"H.","non-dropping-particle":"","parse-names":false,"suffix":""},{"dropping-particle":"","family":"Yamauchi","given":"N.","non-dropping-particle":"","parse-names":false,"suffix":""},{"dropping-particle":"","family":"Shibasaki","given":"T.","non-dropping-particle":"","parse-names":false,"suffix":""}],"container-title":"Neuroscience","id":"ITEM-1","issue":"2","issued":{"date-parts":[["2016"]]},"page":"519-524","title":"Guidance on Data Quality Assessment for Life Cycle Inventory Data","type":"article-journal","volume":"116"},"uris":["http://www.mendeley.com/documents/?uuid=406f0d2f-cdb6-4c63-8e0b-eac76c981110"]},{"id":"ITEM-2","itemData":{"author":[{"dropping-particle":"","family":"Nemecek","given":"Thomas","non-dropping-particle":"","parse-names":false,"suffix":""},{"dropping-particle":"","family":"Bengoa","given":"Xavier","non-dropping-particle":"","parse-names":false,"suffix":""},{"dropping-particle":"","family":"Lansche","given":"Jens","non-dropping-particle":"","parse-names":false,"suffix":""},{"dropping-particle":"","family":"Roesch","given":"Andreas","non-dropping-particle":"","parse-names":false,"suffix":""},{"dropping-particle":"","family":"Faist-Emmenegger","given":"Mireille","non-dropping-particle":"","parse-names":false,"suffix":""},{"dropping-particle":"","family":"Rossi","given":"Vincent","non-dropping-particle":"","parse-names":false,"suffix":""},{"dropping-particle":"","family":"Humbert","given":"Sébastien","non-dropping-particle":"","parse-names":false,"suffix":""}],"container-title":"World Food LCA Database report","id":"ITEM-2","issued":{"date-parts":[["2019"]]},"title":"Methodological Guidelines for the Life Cycle Inventory of Agricultural Products","type":"article-journal"},"uris":["http://www.mendeley.com/documents/?uuid=29b2abc2-564d-4461-b8b5-ccd565a66b44","http://www.mendeley.com/documents/?uuid=cdcc2b46-d9eb-4926-b9b5-ebebcefd6903"]}],"mendeley":{"formattedCitation":"(Thomas Nemecek et al., 2019; Samarghandian et al., 2016)","manualFormatting":"Thomas Nemecek et al. (2019) and Samarghandian et al. (2016)","plainTextFormattedCitation":"(Thomas Nemecek et al., 2019; Samarghandian et al., 2016)","previouslyFormattedCitation":"(Thomas Nemecek et al., 2019; Samarghandian et al., 2016)"},"properties":{"noteIndex":0},"schema":"https://github.com/citation-style-language/schema/raw/master/csl-citation.json"}</w:instrText>
      </w:r>
      <w:r w:rsidR="00421B2C" w:rsidRPr="000E6B3E">
        <w:fldChar w:fldCharType="separate"/>
      </w:r>
      <w:r w:rsidR="00367D84" w:rsidRPr="000E6B3E">
        <w:rPr>
          <w:noProof/>
        </w:rPr>
        <w:t xml:space="preserve">Thomas Nemecek et al. </w:t>
      </w:r>
      <w:r w:rsidR="00631308" w:rsidRPr="000E6B3E">
        <w:rPr>
          <w:noProof/>
        </w:rPr>
        <w:t>(</w:t>
      </w:r>
      <w:r w:rsidR="00367D84" w:rsidRPr="000E6B3E">
        <w:rPr>
          <w:noProof/>
        </w:rPr>
        <w:t>2019</w:t>
      </w:r>
      <w:r w:rsidR="00631308">
        <w:rPr>
          <w:noProof/>
        </w:rPr>
        <w:t>) and</w:t>
      </w:r>
      <w:r w:rsidR="00367D84" w:rsidRPr="000E6B3E">
        <w:rPr>
          <w:noProof/>
        </w:rPr>
        <w:t xml:space="preserve"> Samarghandian et al.</w:t>
      </w:r>
      <w:r w:rsidR="00631308">
        <w:rPr>
          <w:noProof/>
        </w:rPr>
        <w:t xml:space="preserve"> (</w:t>
      </w:r>
      <w:r w:rsidR="00367D84" w:rsidRPr="000E6B3E">
        <w:rPr>
          <w:noProof/>
        </w:rPr>
        <w:t>2016)</w:t>
      </w:r>
      <w:r w:rsidR="00421B2C" w:rsidRPr="000E6B3E">
        <w:fldChar w:fldCharType="end"/>
      </w:r>
      <w:r w:rsidR="005A22D0" w:rsidRPr="000E6B3E">
        <w:t>.</w:t>
      </w:r>
    </w:p>
    <w:p w14:paraId="471615CB" w14:textId="4FEA8131" w:rsidR="004D71AC" w:rsidRDefault="00EB052C" w:rsidP="00821B02">
      <w:pPr>
        <w:widowControl w:val="0"/>
      </w:pPr>
      <w:r>
        <w:t>A d</w:t>
      </w:r>
      <w:r w:rsidR="00887711">
        <w:t xml:space="preserve">etailed description of </w:t>
      </w:r>
      <w:r w:rsidR="00060803">
        <w:t xml:space="preserve">two </w:t>
      </w:r>
      <w:r>
        <w:t>data gatherin</w:t>
      </w:r>
      <w:r w:rsidR="008B2523">
        <w:t>g</w:t>
      </w:r>
      <w:r>
        <w:t xml:space="preserve"> </w:t>
      </w:r>
      <w:r w:rsidR="00F27351">
        <w:t>approaches</w:t>
      </w:r>
      <w:r>
        <w:t xml:space="preserve"> </w:t>
      </w:r>
      <w:r w:rsidR="008B2523">
        <w:t>is</w:t>
      </w:r>
      <w:r>
        <w:t xml:space="preserve"> reported in the follow</w:t>
      </w:r>
      <w:r w:rsidR="008B2523">
        <w:t>ing</w:t>
      </w:r>
      <w:r>
        <w:t xml:space="preserve"> sections. </w:t>
      </w:r>
      <w:r w:rsidR="000E712F">
        <w:t>Instead</w:t>
      </w:r>
      <w:r w:rsidR="004D191D">
        <w:t xml:space="preserve">, </w:t>
      </w:r>
      <w:r w:rsidR="00897704">
        <w:t xml:space="preserve">the </w:t>
      </w:r>
      <w:r w:rsidR="002C30AF">
        <w:t>common</w:t>
      </w:r>
      <w:r w:rsidR="004D191D">
        <w:t xml:space="preserve"> calculation</w:t>
      </w:r>
      <w:r w:rsidR="002C30AF">
        <w:t>s</w:t>
      </w:r>
      <w:r w:rsidR="004D191D">
        <w:t xml:space="preserve"> </w:t>
      </w:r>
      <w:r w:rsidR="00897704">
        <w:t>of</w:t>
      </w:r>
      <w:r w:rsidR="004D191D">
        <w:t xml:space="preserve"> both </w:t>
      </w:r>
      <w:r w:rsidR="00BC7B1E">
        <w:t>approaches</w:t>
      </w:r>
      <w:r w:rsidR="004D191D">
        <w:t xml:space="preserve"> are </w:t>
      </w:r>
      <w:r w:rsidR="00933247">
        <w:t xml:space="preserve">detailed </w:t>
      </w:r>
      <w:r w:rsidR="00F9438B">
        <w:t>in section</w:t>
      </w:r>
      <w:r w:rsidR="00F27351">
        <w:t xml:space="preserve"> </w:t>
      </w:r>
      <w:r w:rsidR="00F9438B">
        <w:t>1.2.3</w:t>
      </w:r>
      <w:r w:rsidR="00933247">
        <w:t>.</w:t>
      </w:r>
    </w:p>
    <w:p w14:paraId="575189A5" w14:textId="064F973C" w:rsidR="004762D7" w:rsidRDefault="004762D7" w:rsidP="00821B02">
      <w:pPr>
        <w:pStyle w:val="Heading2"/>
        <w:keepNext w:val="0"/>
        <w:widowControl w:val="0"/>
      </w:pPr>
      <w:r>
        <w:t xml:space="preserve">First approach: </w:t>
      </w:r>
      <w:r w:rsidR="00AB38DF">
        <w:t>p</w:t>
      </w:r>
      <w:r>
        <w:t>rimary data for LCI</w:t>
      </w:r>
    </w:p>
    <w:p w14:paraId="6E1A5302" w14:textId="726B0E90" w:rsidR="004762D7" w:rsidRDefault="004762D7" w:rsidP="00821B02">
      <w:pPr>
        <w:widowControl w:val="0"/>
      </w:pPr>
      <w:r>
        <w:t>For</w:t>
      </w:r>
      <w:r w:rsidRPr="00C72F23">
        <w:t xml:space="preserve"> </w:t>
      </w:r>
      <w:r>
        <w:t>the first</w:t>
      </w:r>
      <w:r w:rsidRPr="00C72F23">
        <w:t xml:space="preserve"> approach, the datasets are developed using primary data from surveys</w:t>
      </w:r>
      <w:r>
        <w:t xml:space="preserve"> </w:t>
      </w:r>
      <w:r w:rsidR="009E797F">
        <w:t>to represent</w:t>
      </w:r>
      <w:r>
        <w:t xml:space="preserve"> specific areas of Sicilian cultivated land for producing </w:t>
      </w:r>
      <w:r w:rsidR="00F63902">
        <w:t xml:space="preserve">olives used for </w:t>
      </w:r>
      <w:r>
        <w:t>extra virgin olive oil</w:t>
      </w:r>
      <w:r w:rsidR="00F63902">
        <w:t xml:space="preserve"> production</w:t>
      </w:r>
      <w:r>
        <w:t>. A questionnaire</w:t>
      </w:r>
      <w:r w:rsidR="00EF52D4">
        <w:t xml:space="preserve"> for each phase</w:t>
      </w:r>
      <w:r>
        <w:t xml:space="preserve"> was developed </w:t>
      </w:r>
      <w:r w:rsidR="009E797F">
        <w:t xml:space="preserve">and shared with </w:t>
      </w:r>
      <w:r w:rsidR="009E797F" w:rsidRPr="00C72F23">
        <w:t>farm</w:t>
      </w:r>
      <w:r w:rsidR="009E797F">
        <w:t xml:space="preserve"> owners </w:t>
      </w:r>
      <w:r>
        <w:t>to gather information on</w:t>
      </w:r>
      <w:r w:rsidR="00AB38DF">
        <w:t xml:space="preserve">: </w:t>
      </w:r>
      <w:r>
        <w:t xml:space="preserve">e.g., the </w:t>
      </w:r>
      <w:r w:rsidRPr="00A71A56">
        <w:t>variety of cultivar</w:t>
      </w:r>
      <w:r>
        <w:t xml:space="preserve">s, the </w:t>
      </w:r>
      <w:r w:rsidRPr="0062668A">
        <w:t>cultivation practices</w:t>
      </w:r>
      <w:r>
        <w:t>, the</w:t>
      </w:r>
      <w:r w:rsidRPr="0062668A">
        <w:t xml:space="preserve"> substances used for fertilization and/or pest control</w:t>
      </w:r>
      <w:r>
        <w:t xml:space="preserve"> and techniques used for wastes or by-products management. The data </w:t>
      </w:r>
      <w:r w:rsidR="00EF52D4">
        <w:t>collected</w:t>
      </w:r>
      <w:r>
        <w:t xml:space="preserve"> refer to the seasonal period 2020-2021. </w:t>
      </w:r>
    </w:p>
    <w:p w14:paraId="48BA0EFE" w14:textId="34B928D2" w:rsidR="000C0AD5" w:rsidRDefault="004762D7" w:rsidP="00821B02">
      <w:pPr>
        <w:pStyle w:val="Heading2"/>
        <w:keepNext w:val="0"/>
        <w:widowControl w:val="0"/>
      </w:pPr>
      <w:r>
        <w:t>Second</w:t>
      </w:r>
      <w:r w:rsidR="00B07204">
        <w:t xml:space="preserve"> approach: </w:t>
      </w:r>
      <w:r w:rsidR="00AB38DF">
        <w:t>s</w:t>
      </w:r>
      <w:r w:rsidR="00C46449">
        <w:t xml:space="preserve">tatistical and secondary </w:t>
      </w:r>
      <w:r w:rsidR="00B07204">
        <w:t>data</w:t>
      </w:r>
      <w:r w:rsidR="00FB42E9">
        <w:t xml:space="preserve"> for LCI</w:t>
      </w:r>
    </w:p>
    <w:p w14:paraId="5369EE00" w14:textId="2175A2D3" w:rsidR="00B3717A" w:rsidRDefault="00A23D58" w:rsidP="00821B02">
      <w:pPr>
        <w:widowControl w:val="0"/>
      </w:pPr>
      <w:r w:rsidRPr="00031A55">
        <w:t>For th</w:t>
      </w:r>
      <w:r w:rsidR="004762D7">
        <w:t xml:space="preserve">is </w:t>
      </w:r>
      <w:r w:rsidRPr="00031A55">
        <w:t xml:space="preserve">approach, the datasets representing </w:t>
      </w:r>
      <w:r w:rsidR="004739C6">
        <w:t xml:space="preserve">Sicilian </w:t>
      </w:r>
      <w:r w:rsidRPr="00031A55">
        <w:t>regional processes of olive production are elaborated by combining statistical and secondary data provided by</w:t>
      </w:r>
      <w:r w:rsidR="003E456F">
        <w:t>: i)</w:t>
      </w:r>
      <w:r w:rsidRPr="00031A55">
        <w:t xml:space="preserve"> </w:t>
      </w:r>
      <w:r w:rsidR="00F27351">
        <w:t xml:space="preserve">the </w:t>
      </w:r>
      <w:r w:rsidRPr="00031A55">
        <w:t>Italian statistical database</w:t>
      </w:r>
      <w:r w:rsidR="005C55AD">
        <w:t xml:space="preserve"> </w:t>
      </w:r>
      <w:r w:rsidR="00D3795E">
        <w:fldChar w:fldCharType="begin" w:fldLock="1"/>
      </w:r>
      <w:r w:rsidR="00F325B8">
        <w:instrText>ADDIN CSL_CITATION {"citationItems":[{"id":"ITEM-1","itemData":{"URL":"https://www.istat.it/","accessed":{"date-parts":[["2022","6","30"]]},"author":[{"dropping-particle":"","family":"ISTAT","given":"","non-dropping-particle":"","parse-names":false,"suffix":""}],"id":"ITEM-1","issued":{"date-parts":[["2021"]]},"title":"Istat.it","type":"webpage"},"uris":["http://www.mendeley.com/documents/?uuid=2295c31a-74b3-365b-bff2-fb5f30e9f382"]}],"mendeley":{"formattedCitation":"(ISTAT, 2021)","plainTextFormattedCitation":"(ISTAT, 2021)","previouslyFormattedCitation":"(ISTAT, 2021)"},"properties":{"noteIndex":0},"schema":"https://github.com/citation-style-language/schema/raw/master/csl-citation.json"}</w:instrText>
      </w:r>
      <w:r w:rsidR="00D3795E">
        <w:fldChar w:fldCharType="separate"/>
      </w:r>
      <w:r w:rsidR="00D3795E" w:rsidRPr="00D3795E">
        <w:rPr>
          <w:noProof/>
        </w:rPr>
        <w:t>(ISTAT, 2021)</w:t>
      </w:r>
      <w:r w:rsidR="00D3795E">
        <w:fldChar w:fldCharType="end"/>
      </w:r>
      <w:r w:rsidRPr="00031A55">
        <w:t xml:space="preserve">, </w:t>
      </w:r>
      <w:r w:rsidR="003E456F">
        <w:t xml:space="preserve">ii) </w:t>
      </w:r>
      <w:r w:rsidR="00F325B8">
        <w:fldChar w:fldCharType="begin" w:fldLock="1"/>
      </w:r>
      <w:r w:rsidR="00631758">
        <w:instrText>ADDIN CSL_CITATION {"citationItems":[{"id":"ITEM-1","itemData":{"author":[{"dropping-particle":"","family":"Regione Siciliana","given":"","non-dropping-particle":"","parse-names":false,"suffix":""}],"id":"ITEM-1","issued":{"date-parts":[["2021"]]},"number-of-pages":"1-641","title":"DISCIPLINARE REGIONALE PRODUZIONE INTEGRATA","type":"report"},"uris":["http://www.mendeley.com/documents/?uuid=8a3461eb-6635-3412-bebc-cb5e0e22ceb7"]}],"mendeley":{"formattedCitation":"(Regione Siciliana, 2021)","manualFormatting":"Integrated Production Regulations (IPR) (Regione Siciliana, 2021)","plainTextFormattedCitation":"(Regione Siciliana, 2021)","previouslyFormattedCitation":"(Regione Siciliana, 2021)"},"properties":{"noteIndex":0},"schema":"https://github.com/citation-style-language/schema/raw/master/csl-citation.json"}</w:instrText>
      </w:r>
      <w:r w:rsidR="00F325B8">
        <w:fldChar w:fldCharType="separate"/>
      </w:r>
      <w:r w:rsidR="00E07ADB" w:rsidRPr="00E07ADB">
        <w:rPr>
          <w:noProof/>
        </w:rPr>
        <w:t>Integrated Production Regulations</w:t>
      </w:r>
      <w:r w:rsidR="00964539">
        <w:rPr>
          <w:noProof/>
        </w:rPr>
        <w:t xml:space="preserve"> (IPR)</w:t>
      </w:r>
      <w:r w:rsidR="00E07ADB" w:rsidRPr="00E07ADB">
        <w:rPr>
          <w:noProof/>
        </w:rPr>
        <w:t xml:space="preserve"> </w:t>
      </w:r>
      <w:r w:rsidR="001629E7">
        <w:rPr>
          <w:noProof/>
        </w:rPr>
        <w:t>(</w:t>
      </w:r>
      <w:r w:rsidR="001629E7" w:rsidRPr="001629E7">
        <w:rPr>
          <w:noProof/>
        </w:rPr>
        <w:t>Regione Siciliana, 2021)</w:t>
      </w:r>
      <w:r w:rsidR="00F325B8">
        <w:fldChar w:fldCharType="end"/>
      </w:r>
      <w:r w:rsidR="003E456F">
        <w:t xml:space="preserve">, </w:t>
      </w:r>
      <w:r w:rsidRPr="00031A55">
        <w:t xml:space="preserve">and </w:t>
      </w:r>
      <w:r w:rsidR="003E456F">
        <w:t>iii)</w:t>
      </w:r>
      <w:r w:rsidR="003E456F" w:rsidRPr="00031A55">
        <w:t xml:space="preserve"> </w:t>
      </w:r>
      <w:r w:rsidR="003E456F">
        <w:t xml:space="preserve">a </w:t>
      </w:r>
      <w:r w:rsidR="000A2B83" w:rsidRPr="00031A55">
        <w:t xml:space="preserve">technical </w:t>
      </w:r>
      <w:r w:rsidR="000A2B83">
        <w:t xml:space="preserve">handbook of agriculture </w:t>
      </w:r>
      <w:r w:rsidR="002E5069">
        <w:fldChar w:fldCharType="begin" w:fldLock="1"/>
      </w:r>
      <w:r w:rsidR="006539BF">
        <w:instrText>ADDIN CSL_CITATION {"citationItems":[{"id":"ITEM-1","itemData":{"author":[{"dropping-particle":"","family":"Ribaudo","given":"F","non-dropping-particle":"","parse-names":false,"suffix":""}],"edition":"Seconda Ed","id":"ITEM-1","issued":{"date-parts":[["2017"]]},"number-of-pages":"452-481","title":"Prontuario di agricoltura: ordinamenti colturali, aziende agricole, fabbricati rurali, cure colturali e tempi di lavoro, coltivazioni e allevamenti, selvicoltura e cantieri forestali, prezzario","type":"book"},"uris":["http://www.mendeley.com/documents/?uuid=7a276de1-eb6c-473f-b69e-275ce67edd58"]}],"mendeley":{"formattedCitation":"(Ribaudo, 2017)","plainTextFormattedCitation":"(Ribaudo, 2017)","previouslyFormattedCitation":"(Ribaudo, 2017)"},"properties":{"noteIndex":0},"schema":"https://github.com/citation-style-language/schema/raw/master/csl-citation.json"}</w:instrText>
      </w:r>
      <w:r w:rsidR="002E5069">
        <w:fldChar w:fldCharType="separate"/>
      </w:r>
      <w:r w:rsidR="002E5069" w:rsidRPr="002E5069">
        <w:rPr>
          <w:noProof/>
        </w:rPr>
        <w:t>(Ribaudo, 2017)</w:t>
      </w:r>
      <w:r w:rsidR="002E5069">
        <w:fldChar w:fldCharType="end"/>
      </w:r>
      <w:r w:rsidRPr="00031A55">
        <w:t>.</w:t>
      </w:r>
      <w:r w:rsidR="00440FB3">
        <w:t xml:space="preserve"> </w:t>
      </w:r>
      <w:r w:rsidR="00633B53">
        <w:t>The inputs acquired from the national statistical databases</w:t>
      </w:r>
      <w:r w:rsidR="00FB0C07">
        <w:t xml:space="preserve"> </w:t>
      </w:r>
      <w:r w:rsidR="00756A85">
        <w:t>are</w:t>
      </w:r>
      <w:r w:rsidR="003E456F">
        <w:t xml:space="preserve"> related to</w:t>
      </w:r>
      <w:r w:rsidR="00756A85">
        <w:t xml:space="preserve"> </w:t>
      </w:r>
      <w:r w:rsidR="005A13D5">
        <w:t>cultivated land</w:t>
      </w:r>
      <w:r w:rsidR="00EA4A44">
        <w:t xml:space="preserve"> and quantity</w:t>
      </w:r>
      <w:r w:rsidR="008218DE">
        <w:t xml:space="preserve"> of</w:t>
      </w:r>
      <w:r w:rsidR="00EA4A44">
        <w:t xml:space="preserve"> produced </w:t>
      </w:r>
      <w:r w:rsidR="00FB0C07">
        <w:t>olive</w:t>
      </w:r>
      <w:r w:rsidR="00F77879">
        <w:t>,</w:t>
      </w:r>
      <w:r w:rsidR="00C172AD">
        <w:t xml:space="preserve"> considering a</w:t>
      </w:r>
      <w:r w:rsidR="00FB0C07">
        <w:t xml:space="preserve"> time interval between 2015 and 2020. </w:t>
      </w:r>
      <w:r w:rsidR="000D53E3">
        <w:rPr>
          <w:lang w:val="en"/>
        </w:rPr>
        <w:t>The consumption of fuel, lubricating oil, electricity and water used in irrigation practices</w:t>
      </w:r>
      <w:r w:rsidR="00C172AD">
        <w:rPr>
          <w:lang w:val="en"/>
        </w:rPr>
        <w:t xml:space="preserve"> </w:t>
      </w:r>
      <w:r w:rsidR="000D53E3">
        <w:rPr>
          <w:lang w:val="en"/>
        </w:rPr>
        <w:t xml:space="preserve">and soil management </w:t>
      </w:r>
      <w:r w:rsidR="004739C6">
        <w:rPr>
          <w:lang w:val="en"/>
        </w:rPr>
        <w:t>are</w:t>
      </w:r>
      <w:r w:rsidR="000D53E3">
        <w:rPr>
          <w:lang w:val="en"/>
        </w:rPr>
        <w:t xml:space="preserve"> </w:t>
      </w:r>
      <w:r w:rsidR="004739C6">
        <w:rPr>
          <w:lang w:val="en"/>
        </w:rPr>
        <w:t>estimated</w:t>
      </w:r>
      <w:r w:rsidR="000D53E3">
        <w:rPr>
          <w:lang w:val="en"/>
        </w:rPr>
        <w:t xml:space="preserve"> based on the data reported </w:t>
      </w:r>
      <w:r w:rsidR="00D50E34">
        <w:rPr>
          <w:lang w:val="en"/>
        </w:rPr>
        <w:t xml:space="preserve">in </w:t>
      </w:r>
      <w:r w:rsidR="002823D4">
        <w:rPr>
          <w:lang w:val="en"/>
        </w:rPr>
        <w:fldChar w:fldCharType="begin" w:fldLock="1"/>
      </w:r>
      <w:r w:rsidR="007C3768">
        <w:instrText>ADDIN CSL_CITATION {"citationItems":[{"id":"ITEM-1","itemData":{"author":[{"dropping-particle":"","family":"Ribaudo","given":"F","non-dropping-particle":"","parse-names":false,"suffix":""}],"edition":"Seconda Ed","id":"ITEM-1","issued":{"date-parts":[["2017"]]},"number-of-pages":"452-481","title":"Prontuario di agricoltura: ordinamenti colturali, aziende agricole, fabbricati rurali, cure colturali e tempi di lavoro, coltivazioni e allevamenti, selvicoltura e cantieri forestali, prezzario","type":"book"},"uris":["http://www.mendeley.com/documents/?uuid=7a276de1-eb6c-473f-b69e-275ce67edd58"]}],"mendeley":{"formattedCitation":"(Ribaudo, 2017)","manualFormatting":"Ribaudo (2017)","plainTextFormattedCitation":"(Ribaudo, 2017)","previouslyFormattedCitation":"(Ribaudo, 2017)"},"properties":{"noteIndex":0},"schema":"https://github.com/citation-style-language/schema/raw/master/csl-citation.json"}</w:instrText>
      </w:r>
      <w:r w:rsidR="002823D4">
        <w:rPr>
          <w:lang w:val="en"/>
        </w:rPr>
        <w:fldChar w:fldCharType="separate"/>
      </w:r>
      <w:r w:rsidR="002823D4" w:rsidRPr="006539BF">
        <w:rPr>
          <w:noProof/>
          <w:lang w:val="en"/>
        </w:rPr>
        <w:t xml:space="preserve">Ribaudo </w:t>
      </w:r>
      <w:r w:rsidR="003E456F">
        <w:rPr>
          <w:noProof/>
          <w:lang w:val="en"/>
        </w:rPr>
        <w:t>(</w:t>
      </w:r>
      <w:r w:rsidR="002823D4" w:rsidRPr="006539BF">
        <w:rPr>
          <w:noProof/>
          <w:lang w:val="en"/>
        </w:rPr>
        <w:t>2017)</w:t>
      </w:r>
      <w:r w:rsidR="002823D4">
        <w:rPr>
          <w:lang w:val="en"/>
        </w:rPr>
        <w:fldChar w:fldCharType="end"/>
      </w:r>
      <w:r w:rsidR="000D53E3">
        <w:rPr>
          <w:lang w:val="en"/>
        </w:rPr>
        <w:t>.</w:t>
      </w:r>
      <w:r w:rsidR="00B73641">
        <w:t xml:space="preserve"> </w:t>
      </w:r>
      <w:r w:rsidR="00554A1A">
        <w:t>Instead</w:t>
      </w:r>
      <w:r w:rsidR="00B73641">
        <w:t xml:space="preserve">, </w:t>
      </w:r>
      <w:r w:rsidR="00B3717A">
        <w:t xml:space="preserve">the </w:t>
      </w:r>
      <w:r w:rsidR="004739C6">
        <w:t xml:space="preserve">Sicilian </w:t>
      </w:r>
      <w:r w:rsidR="00554A1A">
        <w:t xml:space="preserve">IPR </w:t>
      </w:r>
      <w:r w:rsidR="00B3717A">
        <w:t>recommendation</w:t>
      </w:r>
      <w:r w:rsidR="00554A1A">
        <w:t>s</w:t>
      </w:r>
      <w:r w:rsidR="00B3717A">
        <w:t xml:space="preserve"> </w:t>
      </w:r>
      <w:r w:rsidR="00554A1A">
        <w:t>are</w:t>
      </w:r>
      <w:r w:rsidR="00964539">
        <w:t xml:space="preserve"> used </w:t>
      </w:r>
      <w:r w:rsidR="00FB42E9">
        <w:t>to</w:t>
      </w:r>
      <w:r w:rsidR="00964539">
        <w:t xml:space="preserve"> estimat</w:t>
      </w:r>
      <w:r w:rsidR="00FB42E9">
        <w:t>e</w:t>
      </w:r>
      <w:r w:rsidR="00964539">
        <w:t xml:space="preserve"> </w:t>
      </w:r>
      <w:r w:rsidR="00BE5300">
        <w:t>the</w:t>
      </w:r>
      <w:r w:rsidR="008218DE">
        <w:t xml:space="preserve"> </w:t>
      </w:r>
      <w:r w:rsidR="00714CD5">
        <w:t>amounts of fertiliz</w:t>
      </w:r>
      <w:r w:rsidR="00736E6F">
        <w:t>e</w:t>
      </w:r>
      <w:r w:rsidR="00714CD5">
        <w:t>rs and pesticides</w:t>
      </w:r>
      <w:r w:rsidR="00554A1A">
        <w:t xml:space="preserve"> usable</w:t>
      </w:r>
      <w:r w:rsidR="008218DE">
        <w:t xml:space="preserve"> per hectare</w:t>
      </w:r>
      <w:r w:rsidR="009E7948">
        <w:t>.</w:t>
      </w:r>
    </w:p>
    <w:p w14:paraId="71A99DD8" w14:textId="61D0069B" w:rsidR="00677380" w:rsidRDefault="006C33DE" w:rsidP="00821B02">
      <w:pPr>
        <w:pStyle w:val="Heading2"/>
        <w:keepNext w:val="0"/>
        <w:widowControl w:val="0"/>
      </w:pPr>
      <w:r>
        <w:t>Emissions</w:t>
      </w:r>
      <w:r w:rsidR="00DA64B1">
        <w:t xml:space="preserve"> </w:t>
      </w:r>
      <w:r w:rsidR="00677380">
        <w:t>calculation</w:t>
      </w:r>
      <w:r w:rsidR="00DA64B1">
        <w:t>s</w:t>
      </w:r>
      <w:r w:rsidR="00677380">
        <w:t xml:space="preserve"> </w:t>
      </w:r>
      <w:r w:rsidR="00FE163E">
        <w:t>for LCI</w:t>
      </w:r>
    </w:p>
    <w:p w14:paraId="15875626" w14:textId="3711D4FE" w:rsidR="00326241" w:rsidRPr="00AF3636" w:rsidRDefault="00DA64B1" w:rsidP="00821B02">
      <w:pPr>
        <w:widowControl w:val="0"/>
      </w:pPr>
      <w:r w:rsidRPr="00DA64B1">
        <w:t xml:space="preserve">The </w:t>
      </w:r>
      <w:r w:rsidR="00177B3D">
        <w:t>inputs</w:t>
      </w:r>
      <w:r w:rsidRPr="00DA64B1">
        <w:t xml:space="preserve"> relating to </w:t>
      </w:r>
      <w:r w:rsidR="00177B3D">
        <w:t xml:space="preserve">olive </w:t>
      </w:r>
      <w:r w:rsidRPr="00DA64B1">
        <w:t>production</w:t>
      </w:r>
      <w:r w:rsidR="00177B3D">
        <w:t xml:space="preserve"> </w:t>
      </w:r>
      <w:r w:rsidR="00C47705">
        <w:t>are</w:t>
      </w:r>
      <w:r w:rsidRPr="00DA64B1">
        <w:t xml:space="preserve"> used for </w:t>
      </w:r>
      <w:r w:rsidR="008C018C">
        <w:t xml:space="preserve">calculating </w:t>
      </w:r>
      <w:r w:rsidRPr="00DA64B1">
        <w:t xml:space="preserve">the emissions in the field deriving from the application of fertilizers, the distribution of </w:t>
      </w:r>
      <w:r w:rsidRPr="00DA64B1">
        <w:lastRenderedPageBreak/>
        <w:t>pesticides and the combustion of fuels</w:t>
      </w:r>
      <w:r w:rsidR="00A61262">
        <w:t>; these are calculated</w:t>
      </w:r>
      <w:r w:rsidR="00A61262" w:rsidRPr="00DA64B1">
        <w:t xml:space="preserve"> </w:t>
      </w:r>
      <w:r w:rsidRPr="00DA64B1">
        <w:t>according</w:t>
      </w:r>
      <w:r w:rsidR="00C172AD">
        <w:t xml:space="preserve"> to</w:t>
      </w:r>
      <w:r w:rsidRPr="00DA64B1">
        <w:t xml:space="preserve"> </w:t>
      </w:r>
      <w:r w:rsidR="00A61262">
        <w:t>the</w:t>
      </w:r>
      <w:r w:rsidR="007C3768">
        <w:t xml:space="preserve"> </w:t>
      </w:r>
      <w:r w:rsidR="00B82FCE">
        <w:t>s</w:t>
      </w:r>
      <w:r w:rsidR="00A61262">
        <w:t>uggestions</w:t>
      </w:r>
      <w:r w:rsidR="00B82FCE">
        <w:t xml:space="preserve"> </w:t>
      </w:r>
      <w:r w:rsidR="007C3768">
        <w:t>provided by</w:t>
      </w:r>
      <w:r w:rsidR="00A61262">
        <w:t xml:space="preserve"> </w:t>
      </w:r>
      <w:r w:rsidR="001D376D">
        <w:fldChar w:fldCharType="begin" w:fldLock="1"/>
      </w:r>
      <w:r w:rsidR="00631758">
        <w:instrText>ADDIN CSL_CITATION {"citationItems":[{"id":"ITEM-1","itemData":{"DOI":"10.1007/s11367-021-02020-x","ISSN":"0948-3349","author":[{"dropping-particle":"","family":"Notarnicola","given":"B.","non-dropping-particle":"","parse-names":false,"suffix":""},{"dropping-particle":"","family":"Tassielli","given":"G.","non-dropping-particle":"","parse-names":false,"suffix":""},{"dropping-particle":"","family":"Renzulli","given":"P. A.","non-dropping-particle":"","parse-names":false,"suffix":""},{"dropping-particle":"","family":"Capua","given":"R.","non-dropping-particle":"Di","parse-names":false,"suffix":""},{"dropping-particle":"","family":"Saija","given":"G.","non-dropping-particle":"","parse-names":false,"suffix":""},{"dropping-particle":"","family":"Salomone","given":"R.","non-dropping-particle":"","parse-names":false,"suffix":""},{"dropping-particle":"","family":"Primerano","given":"P.","non-dropping-particle":"","parse-names":false,"suffix":""},{"dropping-particle":"","family":"Petti","given":"L.","non-dropping-particle":"","parse-names":false,"suffix":""},{"dropping-particle":"","family":"Raggi","given":"A.","non-dropping-particle":"","parse-names":false,"suffix":""},{"dropping-particle":"","family":"Casolani","given":"N.","non-dropping-particle":"","parse-names":false,"suffix":""},{"dropping-particle":"","family":"Strano","given":"A.","non-dropping-particle":"","parse-names":false,"suffix":""},{"dropping-particle":"","family":"Mistretta","given":"M.","non-dropping-particle":"","parse-names":false,"suffix":""}],"container-title":"The International Journal of Life Cycle Assessment","id":"ITEM-1","issued":{"date-parts":[["2022","1","8"]]},"title":"Life cycle inventory data for the Italian agri-food sector: background, sources and methodological aspects","type":"article-journal"},"uris":["http://www.mendeley.com/documents/?uuid=9924c533-5988-4fad-a694-816921f46f97"]}],"mendeley":{"formattedCitation":"(Notarnicola et al., 2022)","manualFormatting":"Notarnicola et al. (2022)","plainTextFormattedCitation":"(Notarnicola et al., 2022)","previouslyFormattedCitation":"(Notarnicola et al., 2020, 2022)"},"properties":{"noteIndex":0},"schema":"https://github.com/citation-style-language/schema/raw/master/csl-citation.json"}</w:instrText>
      </w:r>
      <w:r w:rsidR="001D376D">
        <w:fldChar w:fldCharType="separate"/>
      </w:r>
      <w:r w:rsidR="00631758" w:rsidRPr="00631758">
        <w:rPr>
          <w:noProof/>
        </w:rPr>
        <w:t>Notarnicola et al.</w:t>
      </w:r>
      <w:r w:rsidR="00631758">
        <w:rPr>
          <w:noProof/>
        </w:rPr>
        <w:t xml:space="preserve"> (</w:t>
      </w:r>
      <w:r w:rsidR="00631758" w:rsidRPr="00631758">
        <w:rPr>
          <w:noProof/>
        </w:rPr>
        <w:t>2022)</w:t>
      </w:r>
      <w:r w:rsidR="001D376D">
        <w:fldChar w:fldCharType="end"/>
      </w:r>
      <w:r w:rsidR="009C08C2" w:rsidRPr="00E07ADB">
        <w:t xml:space="preserve">. </w:t>
      </w:r>
      <w:r w:rsidRPr="00DA64B1">
        <w:t>In particular</w:t>
      </w:r>
      <w:r w:rsidR="00B82FCE">
        <w:t>: i)</w:t>
      </w:r>
      <w:r w:rsidR="00B82FCE" w:rsidRPr="00DA64B1">
        <w:t xml:space="preserve"> </w:t>
      </w:r>
      <w:r w:rsidR="00E07ADB" w:rsidRPr="00DA64B1">
        <w:t>the emissions</w:t>
      </w:r>
      <w:r w:rsidR="002A7BAA">
        <w:t xml:space="preserve"> </w:t>
      </w:r>
      <w:r w:rsidR="009D33A8">
        <w:t>linked to</w:t>
      </w:r>
      <w:r w:rsidR="00A84579">
        <w:t xml:space="preserve"> fertilization processes </w:t>
      </w:r>
      <w:r w:rsidR="00B23178">
        <w:t>are</w:t>
      </w:r>
      <w:r w:rsidR="00E07ADB" w:rsidRPr="00DA64B1">
        <w:t xml:space="preserve"> estimated</w:t>
      </w:r>
      <w:r w:rsidR="00E07ADB">
        <w:t xml:space="preserve"> </w:t>
      </w:r>
      <w:r w:rsidR="00A84579">
        <w:t>using</w:t>
      </w:r>
      <w:r w:rsidRPr="00DA64B1">
        <w:t xml:space="preserve"> the methodology described by </w:t>
      </w:r>
      <w:r w:rsidR="0049729C">
        <w:fldChar w:fldCharType="begin" w:fldLock="1"/>
      </w:r>
      <w:r w:rsidR="002F6345">
        <w:instrText>ADDIN CSL_CITATION {"citationItems":[{"id":"ITEM-1","itemData":{"DOI":"10.2760/424613","author":[{"dropping-particle":"","family":"Zampori","given":"L.","non-dropping-particle":"","parse-names":false,"suffix":""},{"dropping-particle":"","family":"Pant","given":"R.","non-dropping-particle":"","parse-names":false,"suffix":""}],"container-title":"EUR 29682 EN, Publications Office of the European Union, Luxembourg","id":"ITEM-1","issue":"978-92-76- 00654-1","issued":{"date-parts":[["2019"]]},"title":"Suggestions for updating the Organisation Environmental Footprint (OEF) method","type":"article-journal"},"uris":["http://www.mendeley.com/documents/?uuid=411c4e5d-b0bb-4c11-ad85-d8c1388e0a84"]}],"mendeley":{"formattedCitation":"(Zampori &amp; Pant, 2019)","manualFormatting":"Zampori &amp; Pant (2019)","plainTextFormattedCitation":"(Zampori &amp; Pant, 2019)","previouslyFormattedCitation":"(Zampori &amp; Pant, 2019)"},"properties":{"noteIndex":0},"schema":"https://github.com/citation-style-language/schema/raw/master/csl-citation.json"}</w:instrText>
      </w:r>
      <w:r w:rsidR="0049729C">
        <w:fldChar w:fldCharType="separate"/>
      </w:r>
      <w:r w:rsidR="0049729C" w:rsidRPr="0049729C">
        <w:rPr>
          <w:noProof/>
        </w:rPr>
        <w:t>Zampori &amp; Pant</w:t>
      </w:r>
      <w:r w:rsidR="0049729C">
        <w:rPr>
          <w:noProof/>
        </w:rPr>
        <w:t xml:space="preserve"> (</w:t>
      </w:r>
      <w:r w:rsidR="0049729C" w:rsidRPr="0049729C">
        <w:rPr>
          <w:noProof/>
        </w:rPr>
        <w:t>2019)</w:t>
      </w:r>
      <w:r w:rsidR="0049729C">
        <w:fldChar w:fldCharType="end"/>
      </w:r>
      <w:r w:rsidR="00D46439">
        <w:t xml:space="preserve"> and</w:t>
      </w:r>
      <w:r w:rsidR="00326241">
        <w:rPr>
          <w:lang w:val="en"/>
        </w:rPr>
        <w:t xml:space="preserve"> </w:t>
      </w:r>
      <w:r w:rsidR="002F6345">
        <w:rPr>
          <w:lang w:val="en"/>
        </w:rPr>
        <w:fldChar w:fldCharType="begin" w:fldLock="1"/>
      </w:r>
      <w:r w:rsidR="00A84579">
        <w:rPr>
          <w:lang w:val="en"/>
        </w:rPr>
        <w:instrText>ADDIN CSL_CITATION {"citationItems":[{"id":"ITEM-1","itemData":{"author":[{"dropping-particle":"","family":"Prasuhn","given":"V","non-dropping-particle":"","parse-names":false,"suffix":""}],"container-title":"SALCA-Phosphor. Agroscope FAL Reckenholz, Zürich","id":"ITEM-1","issued":{"date-parts":[["2006"]]},"title":"Erfassung der PO4- Austräge für die Ökobilanzierung","type":"report"},"uris":["http://www.mendeley.com/documents/?uuid=c1a710f1-2507-40ca-9bc4-3c686ef95f52"]}],"mendeley":{"formattedCitation":"(Prasuhn, 2006)","manualFormatting":"Prasuhn (2006)","plainTextFormattedCitation":"(Prasuhn, 2006)","previouslyFormattedCitation":"(Prasuhn, 2006)"},"properties":{"noteIndex":0},"schema":"https://github.com/citation-style-language/schema/raw/master/csl-citation.json"}</w:instrText>
      </w:r>
      <w:r w:rsidR="002F6345">
        <w:rPr>
          <w:lang w:val="en"/>
        </w:rPr>
        <w:fldChar w:fldCharType="separate"/>
      </w:r>
      <w:r w:rsidR="002F6345" w:rsidRPr="002F6345">
        <w:rPr>
          <w:noProof/>
          <w:lang w:val="en"/>
        </w:rPr>
        <w:t>Prasuhn</w:t>
      </w:r>
      <w:r w:rsidR="00A84579">
        <w:rPr>
          <w:noProof/>
          <w:lang w:val="en"/>
        </w:rPr>
        <w:t xml:space="preserve"> (</w:t>
      </w:r>
      <w:r w:rsidR="002F6345" w:rsidRPr="002F6345">
        <w:rPr>
          <w:noProof/>
          <w:lang w:val="en"/>
        </w:rPr>
        <w:t>2006)</w:t>
      </w:r>
      <w:r w:rsidR="002F6345">
        <w:rPr>
          <w:lang w:val="en"/>
        </w:rPr>
        <w:fldChar w:fldCharType="end"/>
      </w:r>
      <w:r w:rsidR="00B82FCE">
        <w:rPr>
          <w:lang w:val="en"/>
        </w:rPr>
        <w:t>; ii) e</w:t>
      </w:r>
      <w:r w:rsidR="00326241">
        <w:rPr>
          <w:lang w:val="en"/>
        </w:rPr>
        <w:t xml:space="preserve">missions </w:t>
      </w:r>
      <w:r w:rsidR="00AA2825">
        <w:rPr>
          <w:lang w:val="en"/>
        </w:rPr>
        <w:t xml:space="preserve">linked to pesticides </w:t>
      </w:r>
      <w:r w:rsidR="00B23178">
        <w:rPr>
          <w:lang w:val="en"/>
        </w:rPr>
        <w:t>are</w:t>
      </w:r>
      <w:r w:rsidR="00326241">
        <w:rPr>
          <w:lang w:val="en"/>
        </w:rPr>
        <w:t xml:space="preserve"> calculated according to the assumptions reported in </w:t>
      </w:r>
      <w:r w:rsidR="00C87249">
        <w:fldChar w:fldCharType="begin" w:fldLock="1"/>
      </w:r>
      <w:r w:rsidR="00C87249">
        <w:instrText>ADDIN CSL_CITATION {"citationItems":[{"id":"ITEM-1","itemData":{"DOI":"10.2760/424613","author":[{"dropping-particle":"","family":"Zampori","given":"L.","non-dropping-particle":"","parse-names":false,"suffix":""},{"dropping-particle":"","family":"Pant","given":"R.","non-dropping-particle":"","parse-names":false,"suffix":""}],"container-title":"EUR 29682 EN, Publications Office of the European Union, Luxembourg","id":"ITEM-1","issue":"978-92-76- 00654-1","issued":{"date-parts":[["2019"]]},"title":"Suggestions for updating the Organisation Environmental Footprint (OEF) method","type":"article-journal"},"uris":["http://www.mendeley.com/documents/?uuid=411c4e5d-b0bb-4c11-ad85-d8c1388e0a84"]}],"mendeley":{"formattedCitation":"(Zampori &amp; Pant, 2019)","manualFormatting":"Zampori &amp; Pant (2019)","plainTextFormattedCitation":"(Zampori &amp; Pant, 2019)","previouslyFormattedCitation":"(Zampori &amp; Pant, 2019)"},"properties":{"noteIndex":0},"schema":"https://github.com/citation-style-language/schema/raw/master/csl-citation.json"}</w:instrText>
      </w:r>
      <w:r w:rsidR="00C87249">
        <w:fldChar w:fldCharType="separate"/>
      </w:r>
      <w:r w:rsidR="00C87249" w:rsidRPr="0049729C">
        <w:rPr>
          <w:noProof/>
        </w:rPr>
        <w:t>Zampori &amp; Pant</w:t>
      </w:r>
      <w:r w:rsidR="00C87249">
        <w:rPr>
          <w:noProof/>
        </w:rPr>
        <w:t xml:space="preserve"> (</w:t>
      </w:r>
      <w:r w:rsidR="00C87249" w:rsidRPr="0049729C">
        <w:rPr>
          <w:noProof/>
        </w:rPr>
        <w:t>2019)</w:t>
      </w:r>
      <w:r w:rsidR="00C87249">
        <w:fldChar w:fldCharType="end"/>
      </w:r>
      <w:r w:rsidR="00B82FCE">
        <w:rPr>
          <w:lang w:val="en"/>
        </w:rPr>
        <w:t>; iii)</w:t>
      </w:r>
      <w:r w:rsidR="00326241">
        <w:rPr>
          <w:lang w:val="en"/>
        </w:rPr>
        <w:t xml:space="preserve"> </w:t>
      </w:r>
      <w:r w:rsidR="00B82FCE">
        <w:rPr>
          <w:lang w:val="en"/>
        </w:rPr>
        <w:t xml:space="preserve">emissions </w:t>
      </w:r>
      <w:r w:rsidR="00326241">
        <w:rPr>
          <w:lang w:val="en"/>
        </w:rPr>
        <w:t xml:space="preserve">from fuel combustion </w:t>
      </w:r>
      <w:r w:rsidR="00B23178">
        <w:rPr>
          <w:lang w:val="en"/>
        </w:rPr>
        <w:t>are</w:t>
      </w:r>
      <w:r w:rsidR="00326241">
        <w:rPr>
          <w:lang w:val="en"/>
        </w:rPr>
        <w:t xml:space="preserve"> estimated </w:t>
      </w:r>
      <w:r w:rsidR="009D33A8">
        <w:rPr>
          <w:lang w:val="en"/>
        </w:rPr>
        <w:t xml:space="preserve">by </w:t>
      </w:r>
      <w:r w:rsidR="003A360E">
        <w:rPr>
          <w:lang w:val="en"/>
        </w:rPr>
        <w:fldChar w:fldCharType="begin" w:fldLock="1"/>
      </w:r>
      <w:r w:rsidR="0075666F">
        <w:rPr>
          <w:lang w:val="en"/>
        </w:rPr>
        <w:instrText>ADDIN CSL_CITATION {"citationItems":[{"id":"ITEM-1","itemData":{"author":[{"dropping-particle":"","family":"Nemecek","given":"T.","non-dropping-particle":"","parse-names":false,"suffix":""},{"dropping-particle":"","family":"Kägi","given":"T.","non-dropping-particle":"","parse-names":false,"suffix":""}],"container-title":"Final Report Ecoinvent V2.0 No. 15a. Agroscope Reckenholz-Taenikon Research Station ART, Swiss Centre of Life Cycle Inventories: Zurich and Dübendorf, CH","id":"ITEM-1","issued":{"date-parts":[["2007"]]},"title":"Life Cycle Inventories of Swiss and European Agricultural Production Systems -","type":"chapter"},"uris":["http://www.mendeley.com/documents/?uuid=bc2a49cc-25c6-4e84-bd56-e1ce65785086"]}],"mendeley":{"formattedCitation":"(T. Nemecek &amp; Kägi, 2007)","manualFormatting":"Nemecek &amp; Kägi (2007)","plainTextFormattedCitation":"(T. Nemecek &amp; Kägi, 2007)","previouslyFormattedCitation":"(T. Nemecek &amp; Kägi, 2007)"},"properties":{"noteIndex":0},"schema":"https://github.com/citation-style-language/schema/raw/master/csl-citation.json"}</w:instrText>
      </w:r>
      <w:r w:rsidR="003A360E">
        <w:rPr>
          <w:lang w:val="en"/>
        </w:rPr>
        <w:fldChar w:fldCharType="separate"/>
      </w:r>
      <w:r w:rsidR="003A360E" w:rsidRPr="003A360E">
        <w:rPr>
          <w:noProof/>
          <w:lang w:val="en"/>
        </w:rPr>
        <w:t xml:space="preserve">Nemecek &amp; Kägi </w:t>
      </w:r>
      <w:r w:rsidR="003A360E">
        <w:rPr>
          <w:noProof/>
          <w:lang w:val="en"/>
        </w:rPr>
        <w:t>(</w:t>
      </w:r>
      <w:r w:rsidR="003A360E" w:rsidRPr="003A360E">
        <w:rPr>
          <w:noProof/>
          <w:lang w:val="en"/>
        </w:rPr>
        <w:t>2007)</w:t>
      </w:r>
      <w:r w:rsidR="003A360E">
        <w:rPr>
          <w:lang w:val="en"/>
        </w:rPr>
        <w:fldChar w:fldCharType="end"/>
      </w:r>
      <w:r w:rsidR="00B82FCE">
        <w:rPr>
          <w:lang w:val="en"/>
        </w:rPr>
        <w:t>; iv)</w:t>
      </w:r>
      <w:r w:rsidR="0084655D">
        <w:rPr>
          <w:lang w:val="en"/>
        </w:rPr>
        <w:t xml:space="preserve"> the emissions linked to </w:t>
      </w:r>
      <w:r w:rsidR="00703EF6" w:rsidRPr="00703EF6">
        <w:rPr>
          <w:lang w:val="en"/>
        </w:rPr>
        <w:t>natural phenomena, such as erosion and leaching</w:t>
      </w:r>
      <w:r w:rsidR="00431001">
        <w:rPr>
          <w:lang w:val="en"/>
        </w:rPr>
        <w:t xml:space="preserve">, </w:t>
      </w:r>
      <w:r w:rsidR="00703EF6" w:rsidRPr="00703EF6">
        <w:rPr>
          <w:lang w:val="en"/>
        </w:rPr>
        <w:t xml:space="preserve">are </w:t>
      </w:r>
      <w:r w:rsidR="00B23178">
        <w:rPr>
          <w:lang w:val="en"/>
        </w:rPr>
        <w:t>calculated</w:t>
      </w:r>
      <w:r w:rsidR="00431001">
        <w:rPr>
          <w:lang w:val="en"/>
        </w:rPr>
        <w:t xml:space="preserve"> using </w:t>
      </w:r>
      <w:r w:rsidR="000F021A">
        <w:rPr>
          <w:lang w:val="en"/>
        </w:rPr>
        <w:t xml:space="preserve">the </w:t>
      </w:r>
      <w:r w:rsidR="00F46C67" w:rsidRPr="00F46C67">
        <w:rPr>
          <w:lang w:val="en"/>
        </w:rPr>
        <w:t>Swiss Agricultural Life Cycle Assessment</w:t>
      </w:r>
      <w:r w:rsidR="00F46C67">
        <w:rPr>
          <w:lang w:val="en"/>
        </w:rPr>
        <w:t xml:space="preserve"> (</w:t>
      </w:r>
      <w:r w:rsidR="000F021A">
        <w:rPr>
          <w:lang w:val="en"/>
        </w:rPr>
        <w:t>SALCA</w:t>
      </w:r>
      <w:r w:rsidR="00F46C67">
        <w:rPr>
          <w:lang w:val="en"/>
        </w:rPr>
        <w:t>)</w:t>
      </w:r>
      <w:r w:rsidR="000F021A">
        <w:rPr>
          <w:lang w:val="en"/>
        </w:rPr>
        <w:t xml:space="preserve"> model </w:t>
      </w:r>
      <w:r w:rsidR="00ED6B63">
        <w:rPr>
          <w:lang w:val="en"/>
        </w:rPr>
        <w:fldChar w:fldCharType="begin" w:fldLock="1"/>
      </w:r>
      <w:r w:rsidR="00BB3A07">
        <w:rPr>
          <w:lang w:val="en"/>
        </w:rPr>
        <w:instrText>ADDIN CSL_CITATION {"citationItems":[{"id":"ITEM-1","itemData":{"author":[{"dropping-particle":"","family":"Freiermuth","given":"Ruth","non-dropping-particle":"","parse-names":false,"suffix":""}],"id":"ITEM-1","issued":{"date-parts":[["2006"]]},"number-of-pages":"1-42","title":"SALCA-Schwermetall | Modell zur Berechnung der Schwermetall-flüsse in der Landwirtschaftlichen Ökobilanz","type":"report"},"uris":["http://www.mendeley.com/documents/?uuid=d36fdda4-4e49-411e-a506-061d62a75f55","http://www.mendeley.com/documents/?uuid=6d26ca6f-efcc-4fee-b6f7-8b31c166c0a6"]}],"mendeley":{"formattedCitation":"(Freiermuth, 2006)","plainTextFormattedCitation":"(Freiermuth, 2006)","previouslyFormattedCitation":"(Freiermuth, 2006)"},"properties":{"noteIndex":0},"schema":"https://github.com/citation-style-language/schema/raw/master/csl-citation.json"}</w:instrText>
      </w:r>
      <w:r w:rsidR="00ED6B63">
        <w:rPr>
          <w:lang w:val="en"/>
        </w:rPr>
        <w:fldChar w:fldCharType="separate"/>
      </w:r>
      <w:r w:rsidR="00ED6B63" w:rsidRPr="00ED6B63">
        <w:rPr>
          <w:noProof/>
          <w:lang w:val="en"/>
        </w:rPr>
        <w:t>(Freiermuth, 2006)</w:t>
      </w:r>
      <w:r w:rsidR="00ED6B63">
        <w:rPr>
          <w:lang w:val="en"/>
        </w:rPr>
        <w:fldChar w:fldCharType="end"/>
      </w:r>
      <w:r w:rsidR="000A085E">
        <w:rPr>
          <w:lang w:val="en"/>
        </w:rPr>
        <w:t xml:space="preserve">, </w:t>
      </w:r>
      <w:r w:rsidR="00D7796A">
        <w:rPr>
          <w:lang w:val="en"/>
        </w:rPr>
        <w:t xml:space="preserve">adequately </w:t>
      </w:r>
      <w:r w:rsidR="00B3476E">
        <w:rPr>
          <w:lang w:val="en"/>
        </w:rPr>
        <w:t>customized</w:t>
      </w:r>
      <w:r w:rsidR="000F021A">
        <w:rPr>
          <w:lang w:val="en"/>
        </w:rPr>
        <w:t xml:space="preserve"> for the Italian regions</w:t>
      </w:r>
      <w:r w:rsidR="00E97161" w:rsidRPr="00E97161">
        <w:rPr>
          <w:lang w:val="en"/>
        </w:rPr>
        <w:t>.</w:t>
      </w:r>
    </w:p>
    <w:p w14:paraId="5E0148E4" w14:textId="6A4D233C" w:rsidR="00A642FF" w:rsidRDefault="00BA5CC6" w:rsidP="00821B02">
      <w:pPr>
        <w:pStyle w:val="Heading1"/>
        <w:keepNext w:val="0"/>
        <w:widowControl w:val="0"/>
      </w:pPr>
      <w:r>
        <w:t>Results and discussion</w:t>
      </w:r>
    </w:p>
    <w:p w14:paraId="234AB704" w14:textId="16B130AE" w:rsidR="00E1645D" w:rsidRDefault="009D33A8" w:rsidP="00821B02">
      <w:pPr>
        <w:widowControl w:val="0"/>
      </w:pPr>
      <w:r>
        <w:t>Table 1</w:t>
      </w:r>
      <w:r w:rsidR="009B6B49">
        <w:t xml:space="preserve"> </w:t>
      </w:r>
      <w:r w:rsidR="00050420">
        <w:t xml:space="preserve">shows </w:t>
      </w:r>
      <w:r w:rsidR="009B6B49">
        <w:t xml:space="preserve">the </w:t>
      </w:r>
      <w:r w:rsidR="00240DA3">
        <w:t>data quality scores</w:t>
      </w:r>
      <w:r w:rsidR="007706E4">
        <w:t xml:space="preserve"> </w:t>
      </w:r>
      <w:r w:rsidR="0094442C">
        <w:t xml:space="preserve">estimated </w:t>
      </w:r>
      <w:r w:rsidR="007706E4">
        <w:t xml:space="preserve">for </w:t>
      </w:r>
      <w:r w:rsidR="00414A1D">
        <w:t xml:space="preserve">the </w:t>
      </w:r>
      <w:r>
        <w:t xml:space="preserve">two </w:t>
      </w:r>
      <w:r w:rsidR="0047403D">
        <w:t xml:space="preserve">proposed </w:t>
      </w:r>
      <w:r w:rsidR="00414A1D">
        <w:t>approaches</w:t>
      </w:r>
      <w:r w:rsidR="0047403D">
        <w:t>,</w:t>
      </w:r>
      <w:r>
        <w:t xml:space="preserve"> compared </w:t>
      </w:r>
      <w:r w:rsidR="0094442C">
        <w:t xml:space="preserve">with </w:t>
      </w:r>
      <w:r>
        <w:t xml:space="preserve">the </w:t>
      </w:r>
      <w:r w:rsidR="001316F6">
        <w:t>"</w:t>
      </w:r>
      <w:r w:rsidR="007B5E6F">
        <w:t>olive production IT</w:t>
      </w:r>
      <w:r w:rsidR="001316F6">
        <w:t>"</w:t>
      </w:r>
      <w:r w:rsidR="007B5E6F">
        <w:t xml:space="preserve"> process</w:t>
      </w:r>
      <w:r>
        <w:t xml:space="preserve"> </w:t>
      </w:r>
      <w:r w:rsidR="0047403D">
        <w:t xml:space="preserve">available </w:t>
      </w:r>
      <w:r>
        <w:t xml:space="preserve">in the Ecoinvent database </w:t>
      </w:r>
      <w:r>
        <w:fldChar w:fldCharType="begin" w:fldLock="1"/>
      </w:r>
      <w:r>
        <w:instrText>ADDIN CSL_CITATION {"citationItems":[{"id":"ITEM-1","itemData":{"DOI":"10.1007/s11367-016-1087-8","ISSN":"16147502","abstract":"Purpose: Good background data are an important requirement in LCA. Practitioners generally make use of LCI databases for such data, and the ecoinvent database is the largest transparent unit-process LCI database worldwide. Since its first release in 2003, it has been continuously updated, and version 3 was published in 2013. The release of version 3 introduced several significant methodological and technological improvements, besides a large number of new and updated datasets. The aim was to expand the content of the database, set the foundation for a truly global database, support regionalized LCIA, offer multiple system models, allow for easier integration of data from different regions, and reduce maintenance efforts. This article describes the methodological developments. Methods: Modeling choices and raw data were separated in version 3, which enables the application of different sets of modeling choices, or system models, to the same raw data with little effort. This includes one system model for Consequential LCA. Flow properties were added to all exchanges in the database, giving more information on the inventory and allowing a fast calculation of mass and other balances. With version 3.1, the database is generally water-balanced, and water use and consumption can be determined. Consumption mixes called market datasets were consistently added to the database, and global background data was added, often as an extrapolation from regional data. Results and discussion: In combination with hundreds of new unit processes from regions outside Europe, these changes lead to an improved modeling of global supply chains, and a more realistic distribution of impacts in regionalized LCIA. The new mixes also facilitate further regionalization due to the availability of background data for all regions. Conclusions: With version 3, the ecoinvent database substantially expands the goals and scopes of LCA studies it can support. The new system models allow new, different studies to be performed. Global supply chains and market datasets significantly increase the relevance of the database outside of Europe, and regionalized LCA is supported by the data. Datasets are more transparent, include more information, and support, e.g., water balances. The developments also support easier collaboration with other database initiatives, as demonstrated by a first successful collaboration with a data project in Québec. Version 3 has set the foundation for expanding ecoinvent …","author":[{"dropping-particle":"","family":"Wernet","given":"Gregor","non-dropping-particle":"","parse-names":false,"suffix":""},{"dropping-particle":"","family":"Bauer","given":"Christian","non-dropping-particle":"","parse-names":false,"suffix":""},{"dropping-particle":"","family":"Steubing","given":"Bernhard","non-dropping-particle":"","parse-names":false,"suffix":""},{"dropping-particle":"","family":"Reinhard","given":"Jürgen","non-dropping-particle":"","parse-names":false,"suffix":""},{"dropping-particle":"","family":"Moreno-Ruiz","given":"Emilia","non-dropping-particle":"","parse-names":false,"suffix":""},{"dropping-particle":"","family":"Weidema","given":"Bo","non-dropping-particle":"","parse-names":false,"suffix":""}],"container-title":"International Journal of Life Cycle Assessment","id":"ITEM-1","issue":"9","issued":{"date-parts":[["2016","9","21"]]},"page":"1218-1230","publisher":"Springer Berlin Heidelberg","title":"The ecoinvent database version 3 (part I): overview and methodology","type":"article-journal","volume":"21"},"uris":["http://www.mendeley.com/documents/?uuid=1a90fbc4-d88d-44aa-aaab-cfc2e602f0dd"]}],"mendeley":{"formattedCitation":"(Wernet et al., 2016)","plainTextFormattedCitation":"(Wernet et al., 2016)","previouslyFormattedCitation":"(Wernet et al., 2016)"},"properties":{"noteIndex":0},"schema":"https://github.com/citation-style-language/schema/raw/master/csl-citation.json"}</w:instrText>
      </w:r>
      <w:r>
        <w:fldChar w:fldCharType="separate"/>
      </w:r>
      <w:r w:rsidRPr="00BE4F8C">
        <w:rPr>
          <w:noProof/>
        </w:rPr>
        <w:t>(Wernet et al., 2016)</w:t>
      </w:r>
      <w:r>
        <w:fldChar w:fldCharType="end"/>
      </w:r>
      <w:r>
        <w:t>. The indicators are calculated</w:t>
      </w:r>
      <w:r w:rsidR="00F26DB6">
        <w:t xml:space="preserve"> </w:t>
      </w:r>
      <w:r w:rsidR="00FB30F3" w:rsidRPr="00FD6F5F">
        <w:t>at the flow level</w:t>
      </w:r>
      <w:r w:rsidR="00FB30F3">
        <w:t xml:space="preserve"> </w:t>
      </w:r>
      <w:r w:rsidR="00FB30F3" w:rsidRPr="00FD6F5F">
        <w:t>us</w:t>
      </w:r>
      <w:r w:rsidR="00FB30F3">
        <w:t>ing</w:t>
      </w:r>
      <w:r w:rsidR="00FB30F3" w:rsidRPr="00FD6F5F">
        <w:t xml:space="preserve"> a 1-5 scoring system, where 1 is the best and 5 is the poorest</w:t>
      </w:r>
      <w:r w:rsidR="00964576">
        <w:t xml:space="preserve"> or </w:t>
      </w:r>
      <w:r>
        <w:t>un</w:t>
      </w:r>
      <w:r w:rsidR="00964576">
        <w:t>available data</w:t>
      </w:r>
      <w:r w:rsidR="008B04E9">
        <w:t xml:space="preserve"> </w:t>
      </w:r>
      <w:r w:rsidR="008B04E9">
        <w:fldChar w:fldCharType="begin" w:fldLock="1"/>
      </w:r>
      <w:r w:rsidR="00241235">
        <w:instrText>ADDIN CSL_CITATION {"citationItems":[{"id":"ITEM-1","itemData":{"DOI":"10.1007/S11367-017-1348-1","ISSN":"16147502","PMID":"29713113","abstract":"Purpose: Despite growing access to data, questions of “best fit” data and the appropriate use of results in supporting decision making still plague the life cycle assessment (LCA) community. This discussion paper addresses revisions to assessing data quality captured in a new US Environmental Protection Agency guidance document as well as additional recommendations on data quality creation, management, and use in LCA databases and studies. Approach: Existing data quality systems and approaches in LCA were reviewed and tested. The evaluations resulted in a revision to a commonly used pedigree matrix, for which flow and process level data quality indicators are described, more clarity for scoring criteria, and further guidance on interpretation are given. Discussion: Increased training for practitioners on data quality application and its limits are recommended. A multi-faceted approach to data quality assessment utilizing the pedigree method alongside uncertainty analysis in result interpretation is recommended. A method of data quality score aggregation is proposed and recommendations for usage of data quality scores in existing data are made to enable improved use of data quality scores in LCA results interpretation. Roles for data generators, data repositories, and data users are described in LCA data quality management. Guidance is provided on using data with data quality scores from other systems alongside data with scores from the new system. The new pedigree matrix and recommended data quality aggregation procedure can now be implemented in openLCA software. Future work: Additional ways in which data quality assessment might be improved and expanded are described. Interoperability efforts in LCA data should focus on descriptors to enable user scoring of data quality rather than translation of existing scores. Developing and using data quality indicators for additional dimensions of LCA data, and automation of data quality scoring through metadata extraction and comparison to goal and scope are needed.","author":[{"dropping-particle":"","family":"Edelen","given":"Ashley","non-dropping-particle":"","parse-names":false,"suffix":""},{"dropping-particle":"","family":"Ingwersen","given":"Wesley W.","non-dropping-particle":"","parse-names":false,"suffix":""}],"container-title":"The international journal of life cycle assessment","id":"ITEM-1","issue":"4","issued":{"date-parts":[["2018","4","4"]]},"page":"759","publisher":"NIH Public Access","title":"The creation, management, and use of data quality information for life cycle assessment","type":"article-journal","volume":"23"},"uris":["http://www.mendeley.com/documents/?uuid=465db83b-4ce9-3c9f-a2b0-0bd28d1746cb"]}],"mendeley":{"formattedCitation":"(Edelen &amp; Ingwersen, 2018)","plainTextFormattedCitation":"(Edelen &amp; Ingwersen, 2018)","previouslyFormattedCitation":"(Edelen &amp; Ingwersen, 2018)"},"properties":{"noteIndex":0},"schema":"https://github.com/citation-style-language/schema/raw/master/csl-citation.json"}</w:instrText>
      </w:r>
      <w:r w:rsidR="008B04E9">
        <w:fldChar w:fldCharType="separate"/>
      </w:r>
      <w:r w:rsidR="008B04E9" w:rsidRPr="008B04E9">
        <w:rPr>
          <w:noProof/>
        </w:rPr>
        <w:t>(Edelen &amp; Ingwersen, 2018)</w:t>
      </w:r>
      <w:r w:rsidR="008B04E9">
        <w:fldChar w:fldCharType="end"/>
      </w:r>
      <w:r w:rsidR="00FB30F3">
        <w:t xml:space="preserve">. </w:t>
      </w:r>
    </w:p>
    <w:p w14:paraId="77E1DF9E" w14:textId="6E1464F4" w:rsidR="009B6B49" w:rsidRDefault="00ED3155" w:rsidP="00821B02">
      <w:pPr>
        <w:pStyle w:val="Caption"/>
        <w:widowControl w:val="0"/>
      </w:pPr>
      <w:r>
        <w:t xml:space="preserve">Table 1. Data quality </w:t>
      </w:r>
      <w:r w:rsidR="000F0C48">
        <w:t>indicators</w:t>
      </w:r>
      <w:r w:rsidR="00F509C0">
        <w:t xml:space="preserve"> (DQI)</w:t>
      </w:r>
      <w:r>
        <w:t xml:space="preserve"> </w:t>
      </w:r>
      <w:r w:rsidR="00F509C0">
        <w:t xml:space="preserve">of </w:t>
      </w:r>
      <w:r w:rsidR="0061215D">
        <w:t>Reliability</w:t>
      </w:r>
      <w:r w:rsidR="0061215D" w:rsidRPr="00341D6A">
        <w:t xml:space="preserve"> </w:t>
      </w:r>
      <w:r w:rsidR="0061215D">
        <w:t>(R), Completeness</w:t>
      </w:r>
      <w:r w:rsidR="0061215D" w:rsidRPr="00341D6A">
        <w:t xml:space="preserve"> </w:t>
      </w:r>
      <w:r w:rsidR="0061215D">
        <w:t>(C), Time-related (TiR), Geographical (GR), and Technological Representativeness</w:t>
      </w:r>
      <w:r w:rsidR="0061215D" w:rsidRPr="00015C56">
        <w:t xml:space="preserve"> </w:t>
      </w:r>
      <w:r w:rsidR="0061215D">
        <w:t>(TeR)</w:t>
      </w:r>
      <w:r w:rsidR="00F509C0">
        <w:t xml:space="preserve"> aspects</w:t>
      </w:r>
      <w:r w:rsidR="0061215D">
        <w:t xml:space="preserve"> </w:t>
      </w:r>
      <w:r w:rsidR="006130A7">
        <w:t xml:space="preserve">at </w:t>
      </w:r>
      <w:r w:rsidR="009E797F">
        <w:t xml:space="preserve">the </w:t>
      </w:r>
      <w:r w:rsidR="006130A7">
        <w:t>flow level</w:t>
      </w:r>
    </w:p>
    <w:p w14:paraId="2B7BFD24" w14:textId="72A82AA6" w:rsidR="009B6B49" w:rsidRDefault="00F509C0" w:rsidP="00821B02">
      <w:pPr>
        <w:widowControl w:val="0"/>
        <w:jc w:val="center"/>
      </w:pPr>
      <w:r w:rsidRPr="00F509C0">
        <w:rPr>
          <w:noProof/>
        </w:rPr>
        <w:drawing>
          <wp:inline distT="0" distB="0" distL="0" distR="0" wp14:anchorId="5AD0FA5A" wp14:editId="6591EEA8">
            <wp:extent cx="4438185" cy="2881536"/>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4761" cy="2924761"/>
                    </a:xfrm>
                    <a:prstGeom prst="rect">
                      <a:avLst/>
                    </a:prstGeom>
                    <a:noFill/>
                    <a:ln>
                      <a:noFill/>
                    </a:ln>
                  </pic:spPr>
                </pic:pic>
              </a:graphicData>
            </a:graphic>
          </wp:inline>
        </w:drawing>
      </w:r>
    </w:p>
    <w:p w14:paraId="0593755F" w14:textId="749A2E22" w:rsidR="00BF50CC" w:rsidRDefault="009A3816" w:rsidP="00821B02">
      <w:pPr>
        <w:widowControl w:val="0"/>
      </w:pPr>
      <w:r>
        <w:t xml:space="preserve">Among </w:t>
      </w:r>
      <w:r w:rsidR="00EF767F">
        <w:t>the three d</w:t>
      </w:r>
      <w:r w:rsidR="00EB7F95">
        <w:t>a</w:t>
      </w:r>
      <w:r w:rsidR="00EF767F">
        <w:t>tasets</w:t>
      </w:r>
      <w:r w:rsidR="00EB7F95">
        <w:t xml:space="preserve">, the </w:t>
      </w:r>
      <w:r w:rsidR="003F02C0">
        <w:t>first approach is c</w:t>
      </w:r>
      <w:r w:rsidR="00DA6BAA">
        <w:t>h</w:t>
      </w:r>
      <w:r w:rsidR="003F02C0">
        <w:t xml:space="preserve">aracterized by the </w:t>
      </w:r>
      <w:r w:rsidR="00E574C0">
        <w:t xml:space="preserve">best </w:t>
      </w:r>
      <w:r>
        <w:t xml:space="preserve">data </w:t>
      </w:r>
      <w:r w:rsidR="00E574C0">
        <w:t>quality</w:t>
      </w:r>
      <w:r>
        <w:t xml:space="preserve"> scores,</w:t>
      </w:r>
      <w:r w:rsidRPr="009A3816">
        <w:t xml:space="preserve"> </w:t>
      </w:r>
      <w:r>
        <w:t>as it is supposed to be</w:t>
      </w:r>
      <w:r w:rsidR="00AC752D">
        <w:t xml:space="preserve">. </w:t>
      </w:r>
      <w:r w:rsidR="00F255D9">
        <w:t xml:space="preserve">The </w:t>
      </w:r>
      <w:r w:rsidR="00146164">
        <w:t>datasets</w:t>
      </w:r>
      <w:r w:rsidR="00F255D9">
        <w:t xml:space="preserve"> developed in </w:t>
      </w:r>
      <w:r w:rsidR="00F119C1">
        <w:t xml:space="preserve">the </w:t>
      </w:r>
      <w:r w:rsidR="00F255D9">
        <w:t xml:space="preserve">context </w:t>
      </w:r>
      <w:r w:rsidR="00F255D9">
        <w:lastRenderedPageBreak/>
        <w:t xml:space="preserve">of </w:t>
      </w:r>
      <w:r w:rsidR="00DB3D9F">
        <w:t xml:space="preserve">the </w:t>
      </w:r>
      <w:r w:rsidR="00CE74C3">
        <w:t xml:space="preserve">ILCIDAF project are characterized by </w:t>
      </w:r>
      <w:r w:rsidR="001316F6">
        <w:t>"</w:t>
      </w:r>
      <w:r w:rsidR="00CE74C3" w:rsidRPr="00CE74C3">
        <w:t>Very good quality</w:t>
      </w:r>
      <w:r w:rsidR="001316F6">
        <w:t>"</w:t>
      </w:r>
      <w:r w:rsidR="00F119C1">
        <w:t xml:space="preserve"> (&lt;2)</w:t>
      </w:r>
      <w:r w:rsidR="000221DE">
        <w:t xml:space="preserve"> for representing </w:t>
      </w:r>
      <w:r w:rsidR="00DA31BD">
        <w:t>the Sicilian context in 2021</w:t>
      </w:r>
      <w:r w:rsidR="00146164">
        <w:t xml:space="preserve">, </w:t>
      </w:r>
      <w:r w:rsidR="00CE74C3">
        <w:t xml:space="preserve">while the </w:t>
      </w:r>
      <w:r w:rsidR="00DB3D9F">
        <w:t>E</w:t>
      </w:r>
      <w:r w:rsidR="006B0819">
        <w:t xml:space="preserve">coinvent dataset </w:t>
      </w:r>
      <w:r w:rsidR="00296C35">
        <w:t>has</w:t>
      </w:r>
      <w:r w:rsidR="006B0819">
        <w:t xml:space="preserve"> </w:t>
      </w:r>
      <w:r w:rsidR="007C3768">
        <w:t xml:space="preserve">a </w:t>
      </w:r>
      <w:r w:rsidR="001316F6">
        <w:t>"</w:t>
      </w:r>
      <w:r w:rsidR="006B0819" w:rsidRPr="006B0819">
        <w:t>Good quality</w:t>
      </w:r>
      <w:r w:rsidR="001316F6">
        <w:t>"</w:t>
      </w:r>
      <w:r w:rsidR="00F119C1">
        <w:t xml:space="preserve"> </w:t>
      </w:r>
      <w:r w:rsidR="00296C35">
        <w:t xml:space="preserve">score </w:t>
      </w:r>
      <w:r w:rsidR="00F119C1">
        <w:t>(</w:t>
      </w:r>
      <w:r w:rsidR="00E76423">
        <w:t>among 2 and 3)</w:t>
      </w:r>
      <w:r w:rsidR="006B0819">
        <w:t xml:space="preserve">. </w:t>
      </w:r>
      <w:r w:rsidR="00296C35">
        <w:t>L</w:t>
      </w:r>
      <w:r w:rsidR="00AE7EF1">
        <w:t>o</w:t>
      </w:r>
      <w:r w:rsidR="00F97758">
        <w:t>oking at flow level</w:t>
      </w:r>
      <w:r w:rsidR="00AE7EF1">
        <w:t>s</w:t>
      </w:r>
      <w:r w:rsidR="00F97758">
        <w:t xml:space="preserve">, not </w:t>
      </w:r>
      <w:r w:rsidR="00964576">
        <w:t xml:space="preserve">all the data </w:t>
      </w:r>
      <w:r w:rsidR="003F3456">
        <w:t xml:space="preserve">gathered for the two approaches are better than the data in </w:t>
      </w:r>
      <w:r w:rsidR="00AE7EF1">
        <w:t>Ecoinvent</w:t>
      </w:r>
      <w:r w:rsidR="00F161A6">
        <w:t xml:space="preserve">. </w:t>
      </w:r>
      <w:r w:rsidR="00BF50CC">
        <w:t xml:space="preserve">In fact, with the first approach, </w:t>
      </w:r>
      <w:r w:rsidR="00BF50CC" w:rsidRPr="00BF50CC">
        <w:t>not all data were available</w:t>
      </w:r>
      <w:r w:rsidR="00BF50CC">
        <w:t xml:space="preserve"> to build the dataset</w:t>
      </w:r>
      <w:r w:rsidR="00DC3907">
        <w:t>,</w:t>
      </w:r>
      <w:r w:rsidR="00BF50CC">
        <w:t xml:space="preserve"> and missing data </w:t>
      </w:r>
      <w:r w:rsidR="00DC3907">
        <w:t>had to be covered using secondary data</w:t>
      </w:r>
      <w:r>
        <w:t xml:space="preserve"> or </w:t>
      </w:r>
      <w:r w:rsidR="00153C25">
        <w:t>entering</w:t>
      </w:r>
      <w:r>
        <w:t xml:space="preserve"> </w:t>
      </w:r>
      <w:r w:rsidR="00153C25">
        <w:t>the number 5 as scores</w:t>
      </w:r>
      <w:r w:rsidR="00BF50CC" w:rsidRPr="00BF50CC">
        <w:t>. Generally, farm owners cannot provide information on direct emissions linked to processes or split contributions to energy and water consumed by plants, providing only a highly detailed overview of global consumption of energy, materials, water</w:t>
      </w:r>
      <w:r w:rsidR="0096187E">
        <w:t>,</w:t>
      </w:r>
      <w:r w:rsidR="00BF50CC" w:rsidRPr="00BF50CC">
        <w:t xml:space="preserve"> and fuel for transport</w:t>
      </w:r>
      <w:r w:rsidR="00DB3D9F">
        <w:t xml:space="preserve"> but always site-specific</w:t>
      </w:r>
      <w:r w:rsidR="00BF50CC" w:rsidRPr="00BF50CC">
        <w:t>.</w:t>
      </w:r>
      <w:r w:rsidR="00DC3907">
        <w:t xml:space="preserve"> </w:t>
      </w:r>
      <w:r w:rsidR="00431D83">
        <w:t>On the contrary, in the second approach, detailed information on energy and materials contributions to the type of operation is estimated considering geographic representativeness within one level of resolution or less if data is specific to a</w:t>
      </w:r>
      <w:r w:rsidR="00E76423">
        <w:t xml:space="preserve"> particular region</w:t>
      </w:r>
      <w:r w:rsidR="00D461BE">
        <w:t>.</w:t>
      </w:r>
    </w:p>
    <w:p w14:paraId="44C96313" w14:textId="7BF47185" w:rsidR="009B3013" w:rsidRDefault="00D461BE" w:rsidP="00821B02">
      <w:pPr>
        <w:widowControl w:val="0"/>
      </w:pPr>
      <w:r>
        <w:t>Although</w:t>
      </w:r>
      <w:r w:rsidR="00650AB7">
        <w:t xml:space="preserve"> the first two indicators (R and C) </w:t>
      </w:r>
      <w:r w:rsidR="00A44043">
        <w:t xml:space="preserve">are based on </w:t>
      </w:r>
      <w:r w:rsidR="00F261BC">
        <w:t>the way data are vali</w:t>
      </w:r>
      <w:r w:rsidR="00781A18">
        <w:t>d</w:t>
      </w:r>
      <w:r w:rsidR="00F261BC">
        <w:t>ated or completed</w:t>
      </w:r>
      <w:r w:rsidR="00EA4EE5">
        <w:t xml:space="preserve"> var</w:t>
      </w:r>
      <w:r w:rsidR="00C65DCF">
        <w:t>y</w:t>
      </w:r>
      <w:r w:rsidR="00EA4EE5">
        <w:t xml:space="preserve">ing from 1 and 2 except for </w:t>
      </w:r>
      <w:r w:rsidR="00C65DCF">
        <w:t>rare cases</w:t>
      </w:r>
      <w:r w:rsidR="004003F2">
        <w:t xml:space="preserve">, </w:t>
      </w:r>
      <w:r w:rsidR="00913165">
        <w:t xml:space="preserve">representativeness scores depend on the goal and scope </w:t>
      </w:r>
      <w:r w:rsidR="00955DCE">
        <w:t>of</w:t>
      </w:r>
      <w:r w:rsidR="00913165">
        <w:t xml:space="preserve"> </w:t>
      </w:r>
      <w:r w:rsidR="00C21219">
        <w:t xml:space="preserve">the </w:t>
      </w:r>
      <w:r w:rsidR="00913165">
        <w:t>LC</w:t>
      </w:r>
      <w:r w:rsidR="00C65DCF">
        <w:t>I</w:t>
      </w:r>
      <w:r w:rsidR="00913165">
        <w:t xml:space="preserve"> </w:t>
      </w:r>
      <w:r w:rsidR="00C65DCF">
        <w:t>dataset</w:t>
      </w:r>
      <w:r w:rsidR="00913165">
        <w:t>.</w:t>
      </w:r>
      <w:r w:rsidR="00955DCE">
        <w:t xml:space="preserve"> This means that </w:t>
      </w:r>
      <w:r w:rsidR="00AB2631">
        <w:t>while</w:t>
      </w:r>
      <w:r w:rsidR="00D00B30">
        <w:t xml:space="preserve"> the technological and geographic </w:t>
      </w:r>
      <w:r w:rsidR="00743CFC">
        <w:t>representativene</w:t>
      </w:r>
      <w:r w:rsidR="00C21219">
        <w:t>s</w:t>
      </w:r>
      <w:r w:rsidR="00743CFC">
        <w:t xml:space="preserve">s </w:t>
      </w:r>
      <w:r w:rsidR="000D4A5D">
        <w:t xml:space="preserve">is </w:t>
      </w:r>
      <w:r w:rsidR="001316F6">
        <w:t>"</w:t>
      </w:r>
      <w:r w:rsidR="000D4A5D">
        <w:t>1</w:t>
      </w:r>
      <w:r w:rsidR="001316F6">
        <w:t>"</w:t>
      </w:r>
      <w:r w:rsidR="000D4A5D">
        <w:t xml:space="preserve"> in almost all </w:t>
      </w:r>
      <w:r w:rsidR="00743CFC">
        <w:t>flow</w:t>
      </w:r>
      <w:r w:rsidR="000D4A5D">
        <w:t>s</w:t>
      </w:r>
      <w:r w:rsidR="0062771B" w:rsidRPr="0062771B">
        <w:t xml:space="preserve"> </w:t>
      </w:r>
      <w:r w:rsidR="0062771B">
        <w:t xml:space="preserve">of the </w:t>
      </w:r>
      <w:r w:rsidR="001D4D1E">
        <w:t xml:space="preserve">Ecoinvent </w:t>
      </w:r>
      <w:r w:rsidR="0062771B">
        <w:t>dataset</w:t>
      </w:r>
      <w:r w:rsidR="000D4A5D">
        <w:t xml:space="preserve">, </w:t>
      </w:r>
      <w:r w:rsidR="0062771B">
        <w:t>the scores</w:t>
      </w:r>
      <w:r w:rsidR="00C65DCF">
        <w:t xml:space="preserve">, if used for specific regions (meso) or farms (micro) case studies, </w:t>
      </w:r>
      <w:r w:rsidR="00C21219">
        <w:t>could bec</w:t>
      </w:r>
      <w:r w:rsidR="0062771B">
        <w:t>o</w:t>
      </w:r>
      <w:r w:rsidR="00C21219">
        <w:t xml:space="preserve">me </w:t>
      </w:r>
      <w:r w:rsidR="008B00CB">
        <w:t>2 and 3</w:t>
      </w:r>
      <w:r w:rsidR="0062771B">
        <w:t>,</w:t>
      </w:r>
      <w:r w:rsidR="008B00CB">
        <w:t xml:space="preserve"> respectively</w:t>
      </w:r>
      <w:r w:rsidR="00CB606F">
        <w:t xml:space="preserve">, affecting the uncertainty of </w:t>
      </w:r>
      <w:r w:rsidR="00431D83">
        <w:t>environmental results</w:t>
      </w:r>
      <w:r w:rsidR="005D3198">
        <w:t>.</w:t>
      </w:r>
      <w:r w:rsidR="0062771B">
        <w:t xml:space="preserve"> </w:t>
      </w:r>
      <w:r w:rsidR="00774B70">
        <w:t xml:space="preserve">In addition, </w:t>
      </w:r>
      <w:r w:rsidR="0075666F">
        <w:t xml:space="preserve">among 70 inputs and outputs in the Ecoinvent dataset, only </w:t>
      </w:r>
      <w:r w:rsidR="00431D83">
        <w:t>6% of them</w:t>
      </w:r>
      <w:r w:rsidR="0075666F">
        <w:t xml:space="preserve"> refer to Italian boundaries</w:t>
      </w:r>
      <w:r w:rsidR="00425001">
        <w:t>,</w:t>
      </w:r>
      <w:r w:rsidR="0075666F">
        <w:t xml:space="preserve"> while the remaining are related to the global or rest of the world context </w:t>
      </w:r>
      <w:r w:rsidR="0075666F">
        <w:fldChar w:fldCharType="begin" w:fldLock="1"/>
      </w:r>
      <w:r w:rsidR="00241235">
        <w:instrText>ADDIN CSL_CITATION {"citationItems":[{"id":"ITEM-1","itemData":{"DOI":"10.1007/s11367-021-02020-x","ISSN":"0948-3349","author":[{"dropping-particle":"","family":"Notarnicola","given":"B.","non-dropping-particle":"","parse-names":false,"suffix":""},{"dropping-particle":"","family":"Tassielli","given":"G.","non-dropping-particle":"","parse-names":false,"suffix":""},{"dropping-particle":"","family":"Renzulli","given":"P. A.","non-dropping-particle":"","parse-names":false,"suffix":""},{"dropping-particle":"","family":"Capua","given":"R.","non-dropping-particle":"Di","parse-names":false,"suffix":""},{"dropping-particle":"","family":"Saija","given":"G.","non-dropping-particle":"","parse-names":false,"suffix":""},{"dropping-particle":"","family":"Salomone","given":"R.","non-dropping-particle":"","parse-names":false,"suffix":""},{"dropping-particle":"","family":"Primerano","given":"P.","non-dropping-particle":"","parse-names":false,"suffix":""},{"dropping-particle":"","family":"Petti","given":"L.","non-dropping-particle":"","parse-names":false,"suffix":""},{"dropping-particle":"","family":"Raggi","given":"A.","non-dropping-particle":"","parse-names":false,"suffix":""},{"dropping-particle":"","family":"Casolani","given":"N.","non-dropping-particle":"","parse-names":false,"suffix":""},{"dropping-particle":"","family":"Strano","given":"A.","non-dropping-particle":"","parse-names":false,"suffix":""},{"dropping-particle":"","family":"Mistretta","given":"M.","non-dropping-particle":"","parse-names":false,"suffix":""}],"container-title":"The International Journal of Life Cycle Assessment","id":"ITEM-1","issued":{"date-parts":[["2022","1","8"]]},"title":"Life cycle inventory data for the Italian agri-food sector: background, sources and methodological aspects","type":"article-journal"},"uris":["http://www.mendeley.com/documents/?uuid=9924c533-5988-4fad-a694-816921f46f97"]}],"mendeley":{"formattedCitation":"(Notarnicola et al., 2022)","plainTextFormattedCitation":"(Notarnicola et al., 2022)","previouslyFormattedCitation":"(Notarnicola et al., 2022)"},"properties":{"noteIndex":0},"schema":"https://github.com/citation-style-language/schema/raw/master/csl-citation.json"}</w:instrText>
      </w:r>
      <w:r w:rsidR="0075666F">
        <w:fldChar w:fldCharType="separate"/>
      </w:r>
      <w:r w:rsidR="0075666F" w:rsidRPr="0075666F">
        <w:rPr>
          <w:noProof/>
        </w:rPr>
        <w:t>(Notarnicola et al., 2022)</w:t>
      </w:r>
      <w:r w:rsidR="0075666F">
        <w:fldChar w:fldCharType="end"/>
      </w:r>
      <w:r w:rsidR="002A5C6C">
        <w:t xml:space="preserve">. </w:t>
      </w:r>
      <w:r w:rsidR="0075666F">
        <w:t>Also, the calculat</w:t>
      </w:r>
      <w:r w:rsidR="001D4D1E">
        <w:t>ed input</w:t>
      </w:r>
      <w:r w:rsidR="00AB2631">
        <w:t>s</w:t>
      </w:r>
      <w:r w:rsidR="001D4D1E">
        <w:t xml:space="preserve"> and output</w:t>
      </w:r>
      <w:r w:rsidR="00AB2631">
        <w:t>s</w:t>
      </w:r>
      <w:r w:rsidR="0075666F">
        <w:t xml:space="preserve"> </w:t>
      </w:r>
      <w:r w:rsidR="004837E8">
        <w:t>include</w:t>
      </w:r>
      <w:r w:rsidR="00032512">
        <w:t xml:space="preserve">d are </w:t>
      </w:r>
      <w:r w:rsidR="007F135D" w:rsidRPr="007F135D">
        <w:t>approximate data or data related to other countries</w:t>
      </w:r>
      <w:r w:rsidR="004837E8">
        <w:t>,</w:t>
      </w:r>
      <w:r w:rsidR="007F135D" w:rsidRPr="007F135D">
        <w:t xml:space="preserve"> </w:t>
      </w:r>
      <w:r w:rsidR="0002655A">
        <w:t>such as</w:t>
      </w:r>
      <w:r w:rsidR="00032512">
        <w:t xml:space="preserve"> the case of</w:t>
      </w:r>
      <w:r w:rsidR="0002655A">
        <w:t xml:space="preserve"> emission of heavy metals</w:t>
      </w:r>
      <w:r w:rsidR="00032512">
        <w:t xml:space="preserve">, calculated with </w:t>
      </w:r>
      <w:r w:rsidR="00F66372">
        <w:t xml:space="preserve">a </w:t>
      </w:r>
      <w:r w:rsidR="00AB2631">
        <w:t xml:space="preserve">Swiss </w:t>
      </w:r>
      <w:r w:rsidR="003B2B08">
        <w:t xml:space="preserve">data </w:t>
      </w:r>
      <w:r w:rsidR="00F66372">
        <w:t xml:space="preserve">model. </w:t>
      </w:r>
      <w:r w:rsidR="00D93434">
        <w:t xml:space="preserve">On the contrary, in the ILCIDAF database </w:t>
      </w:r>
      <w:r w:rsidR="00AB2631">
        <w:t>(</w:t>
      </w:r>
      <w:r w:rsidR="00D93434">
        <w:t xml:space="preserve">for both </w:t>
      </w:r>
      <w:r w:rsidR="00AB2631">
        <w:t xml:space="preserve">the </w:t>
      </w:r>
      <w:r w:rsidR="00D93434">
        <w:t>proposed approaches</w:t>
      </w:r>
      <w:r w:rsidR="00AB2631">
        <w:t xml:space="preserve">), </w:t>
      </w:r>
      <w:r w:rsidR="00D93434">
        <w:t xml:space="preserve">the SALCA model is adapted to the Italian context, using the concentration values of heavy metals within one level of geographic resolution and data </w:t>
      </w:r>
      <w:r w:rsidR="00706365">
        <w:t>estimated</w:t>
      </w:r>
      <w:r w:rsidR="008C6432">
        <w:t xml:space="preserve"> by </w:t>
      </w:r>
      <w:r w:rsidR="00DB7796">
        <w:t>l</w:t>
      </w:r>
      <w:r w:rsidR="00DB7796" w:rsidRPr="00DB7796">
        <w:t xml:space="preserve">ess than </w:t>
      </w:r>
      <w:r w:rsidR="00DB7796">
        <w:t>three</w:t>
      </w:r>
      <w:r w:rsidR="00706365">
        <w:t xml:space="preserve"> years</w:t>
      </w:r>
      <w:r w:rsidR="00DB7796">
        <w:t>.</w:t>
      </w:r>
      <w:r w:rsidR="00CB606F">
        <w:t xml:space="preserve"> These </w:t>
      </w:r>
      <w:r w:rsidR="00FB35A9">
        <w:t>methodological choices make the proposed database more representative of the Italian agri</w:t>
      </w:r>
      <w:r w:rsidR="001A3D91">
        <w:t>-</w:t>
      </w:r>
      <w:r w:rsidR="00FB35A9">
        <w:t>food situation.</w:t>
      </w:r>
    </w:p>
    <w:p w14:paraId="543B9555" w14:textId="6BB4058F" w:rsidR="00AC706D" w:rsidRDefault="00F34623" w:rsidP="00821B02">
      <w:pPr>
        <w:widowControl w:val="0"/>
      </w:pPr>
      <w:r>
        <w:t>Furthermore, c</w:t>
      </w:r>
      <w:r w:rsidR="00231B4F">
        <w:t>oncerning</w:t>
      </w:r>
      <w:r w:rsidR="003B2280">
        <w:t xml:space="preserve"> </w:t>
      </w:r>
      <w:r w:rsidR="00BE4F8C">
        <w:t xml:space="preserve">the </w:t>
      </w:r>
      <w:r w:rsidR="003B2280">
        <w:t xml:space="preserve">temporal </w:t>
      </w:r>
      <w:r w:rsidR="009B6B49">
        <w:t>aspect</w:t>
      </w:r>
      <w:r w:rsidR="00924602">
        <w:t xml:space="preserve">, </w:t>
      </w:r>
      <w:r w:rsidR="00DB5D11">
        <w:t>high discrepancies exist</w:t>
      </w:r>
      <w:r w:rsidR="00ED6D68">
        <w:t xml:space="preserve"> among the ILCIDAF datasets and Ecoi</w:t>
      </w:r>
      <w:r w:rsidR="00CF045A">
        <w:t>n</w:t>
      </w:r>
      <w:r w:rsidR="00ED6D68">
        <w:t xml:space="preserve">vent due to the </w:t>
      </w:r>
      <w:r w:rsidR="00567FC8">
        <w:t xml:space="preserve">data collection </w:t>
      </w:r>
      <w:r w:rsidR="00567FC8">
        <w:lastRenderedPageBreak/>
        <w:t>perio</w:t>
      </w:r>
      <w:r w:rsidR="00C90655">
        <w:t>d</w:t>
      </w:r>
      <w:r w:rsidR="00DD096F">
        <w:t xml:space="preserve">. </w:t>
      </w:r>
      <w:r w:rsidR="009E17A4">
        <w:t>I</w:t>
      </w:r>
      <w:r w:rsidR="00DD096F">
        <w:t xml:space="preserve">t is </w:t>
      </w:r>
      <w:r w:rsidR="00706365">
        <w:t>crucial</w:t>
      </w:r>
      <w:r w:rsidR="00DD096F">
        <w:t xml:space="preserve"> </w:t>
      </w:r>
      <w:r w:rsidR="00ED6D68">
        <w:t xml:space="preserve">to </w:t>
      </w:r>
      <w:r w:rsidR="00DD096F">
        <w:t xml:space="preserve">notice that </w:t>
      </w:r>
      <w:r w:rsidR="00036B94">
        <w:t xml:space="preserve">in the </w:t>
      </w:r>
      <w:r w:rsidR="0008500B">
        <w:t>second</w:t>
      </w:r>
      <w:r w:rsidR="00036B94">
        <w:t xml:space="preserve"> approach</w:t>
      </w:r>
      <w:r w:rsidR="005510AD">
        <w:t>, contrary to the first,</w:t>
      </w:r>
      <w:r w:rsidR="00036B94">
        <w:t xml:space="preserve"> </w:t>
      </w:r>
      <w:r w:rsidR="005510AD">
        <w:t xml:space="preserve">the data on productivity </w:t>
      </w:r>
      <w:r w:rsidR="0008500B">
        <w:t>considers</w:t>
      </w:r>
      <w:r w:rsidR="00ED6D68">
        <w:t xml:space="preserve"> </w:t>
      </w:r>
      <w:r w:rsidR="00231B4F">
        <w:t xml:space="preserve">medium-long term values </w:t>
      </w:r>
      <w:r w:rsidR="00011681">
        <w:t xml:space="preserve">for </w:t>
      </w:r>
      <w:r w:rsidR="00924602">
        <w:t>reducing the influence (negative or positive) caused by the yearly fluctuation of perennial tree</w:t>
      </w:r>
      <w:r w:rsidR="00231B4F">
        <w:t>s</w:t>
      </w:r>
      <w:r w:rsidR="00011681">
        <w:t xml:space="preserve"> in data estimation</w:t>
      </w:r>
      <w:r w:rsidR="0008500B">
        <w:t xml:space="preserve"> but without </w:t>
      </w:r>
      <w:r w:rsidR="00CF2E7F">
        <w:t xml:space="preserve">specifying the relative productivity for ages of </w:t>
      </w:r>
      <w:r w:rsidR="005510AD">
        <w:t xml:space="preserve">the </w:t>
      </w:r>
      <w:r w:rsidR="00CF2E7F">
        <w:t>orchard</w:t>
      </w:r>
      <w:r w:rsidR="00011681">
        <w:t>.</w:t>
      </w:r>
      <w:r w:rsidR="00CF2E7F">
        <w:t xml:space="preserve"> </w:t>
      </w:r>
      <w:r w:rsidR="004E1C9A">
        <w:t>C</w:t>
      </w:r>
      <w:r w:rsidR="009E17A4">
        <w:t>on</w:t>
      </w:r>
      <w:r w:rsidR="004E1C9A">
        <w:t>c</w:t>
      </w:r>
      <w:r w:rsidR="009E17A4">
        <w:t xml:space="preserve">erning the </w:t>
      </w:r>
      <w:r w:rsidR="004E1C9A">
        <w:t xml:space="preserve">time-related representativeness of </w:t>
      </w:r>
      <w:r w:rsidR="00FD0F36">
        <w:t>flows</w:t>
      </w:r>
      <w:r w:rsidR="003303AC">
        <w:t>, the following observation can be made:</w:t>
      </w:r>
      <w:r w:rsidR="00FD0F36">
        <w:t xml:space="preserve"> </w:t>
      </w:r>
      <w:r w:rsidR="007D1EB5">
        <w:t xml:space="preserve">1) </w:t>
      </w:r>
      <w:r w:rsidR="00FD0F36">
        <w:t>in the first case</w:t>
      </w:r>
      <w:r w:rsidR="00D676FA">
        <w:t xml:space="preserve">, </w:t>
      </w:r>
      <w:r w:rsidR="00C32302">
        <w:t xml:space="preserve">the differences </w:t>
      </w:r>
      <w:r w:rsidR="008F6A5A">
        <w:t>between</w:t>
      </w:r>
      <w:r w:rsidR="00C32302">
        <w:t xml:space="preserve"> the </w:t>
      </w:r>
      <w:r w:rsidR="00D676FA">
        <w:t xml:space="preserve">data collected and </w:t>
      </w:r>
      <w:r w:rsidR="00C32302">
        <w:t>the reference period time of study are l</w:t>
      </w:r>
      <w:r w:rsidR="00D676FA" w:rsidRPr="00D676FA">
        <w:t xml:space="preserve">ess than </w:t>
      </w:r>
      <w:r w:rsidR="008F6A5A">
        <w:t>three</w:t>
      </w:r>
      <w:r w:rsidR="00D676FA" w:rsidRPr="00D676FA">
        <w:t xml:space="preserve"> years</w:t>
      </w:r>
      <w:r w:rsidR="00C32302">
        <w:t xml:space="preserve">; </w:t>
      </w:r>
      <w:r w:rsidR="007D1EB5">
        <w:t xml:space="preserve">2) </w:t>
      </w:r>
      <w:r w:rsidR="00C32302">
        <w:t>for the second</w:t>
      </w:r>
      <w:r w:rsidR="009C5001">
        <w:t xml:space="preserve"> one</w:t>
      </w:r>
      <w:r w:rsidR="003303AC">
        <w:t>,</w:t>
      </w:r>
      <w:r w:rsidR="00C32302">
        <w:t xml:space="preserve"> </w:t>
      </w:r>
      <w:r w:rsidR="00867559">
        <w:t xml:space="preserve">the data </w:t>
      </w:r>
      <w:r w:rsidR="003303AC">
        <w:t xml:space="preserve">on </w:t>
      </w:r>
      <w:r w:rsidR="008F6A5A">
        <w:t xml:space="preserve">the </w:t>
      </w:r>
      <w:r w:rsidR="003303AC">
        <w:t>management of soil and technolog</w:t>
      </w:r>
      <w:r w:rsidR="008F6A5A">
        <w:t>y operation is</w:t>
      </w:r>
      <w:r w:rsidR="00867559">
        <w:t xml:space="preserve"> </w:t>
      </w:r>
      <w:r w:rsidR="008F6A5A">
        <w:t>estimated</w:t>
      </w:r>
      <w:r w:rsidR="00867559">
        <w:t xml:space="preserve"> from </w:t>
      </w:r>
      <w:r w:rsidR="008F6A5A">
        <w:t xml:space="preserve">a </w:t>
      </w:r>
      <w:r w:rsidR="003303AC">
        <w:t>han</w:t>
      </w:r>
      <w:r w:rsidR="008F6A5A">
        <w:t>d</w:t>
      </w:r>
      <w:r w:rsidR="003303AC">
        <w:t>book</w:t>
      </w:r>
      <w:r w:rsidR="00867559">
        <w:t xml:space="preserve"> </w:t>
      </w:r>
      <w:r w:rsidR="003303AC">
        <w:t xml:space="preserve">published more than </w:t>
      </w:r>
      <w:r w:rsidR="008F6A5A">
        <w:t>three</w:t>
      </w:r>
      <w:r w:rsidR="00867559">
        <w:t xml:space="preserve"> years</w:t>
      </w:r>
      <w:r w:rsidR="003303AC">
        <w:t xml:space="preserve"> ago;</w:t>
      </w:r>
      <w:r w:rsidR="007D1EB5">
        <w:t xml:space="preserve"> and 3) </w:t>
      </w:r>
      <w:r w:rsidR="00AC706D">
        <w:t>finally</w:t>
      </w:r>
      <w:r w:rsidR="006004DF">
        <w:t>,</w:t>
      </w:r>
      <w:r w:rsidR="00AC706D">
        <w:t xml:space="preserve"> in the case of </w:t>
      </w:r>
      <w:r w:rsidR="00BC32EF">
        <w:t>E</w:t>
      </w:r>
      <w:r w:rsidR="00AC706D">
        <w:t xml:space="preserve">coinvent, data are older than </w:t>
      </w:r>
      <w:r w:rsidR="006004DF">
        <w:t>ten</w:t>
      </w:r>
      <w:r w:rsidR="00AC706D">
        <w:t xml:space="preserve"> years</w:t>
      </w:r>
      <w:r w:rsidR="006004DF">
        <w:t>.</w:t>
      </w:r>
      <w:r w:rsidR="00B66A93">
        <w:t xml:space="preserve"> For that reason</w:t>
      </w:r>
      <w:r w:rsidR="00BC32EF">
        <w:t>,</w:t>
      </w:r>
      <w:r w:rsidR="00B66A93">
        <w:t xml:space="preserve"> </w:t>
      </w:r>
      <w:r w:rsidR="004D01FC">
        <w:t>almost all data are characterized by a very low temporal representativeness.</w:t>
      </w:r>
    </w:p>
    <w:p w14:paraId="3F4D408D" w14:textId="40EF8698" w:rsidR="00AD78CC" w:rsidRPr="00D47A61" w:rsidRDefault="004D01FC" w:rsidP="00821B02">
      <w:pPr>
        <w:widowControl w:val="0"/>
      </w:pPr>
      <w:r>
        <w:t>Finally</w:t>
      </w:r>
      <w:r w:rsidR="00FE2CB9">
        <w:t xml:space="preserve">, </w:t>
      </w:r>
      <w:r w:rsidR="008D7C9F">
        <w:t xml:space="preserve">although </w:t>
      </w:r>
      <w:r w:rsidR="00FE2CB9">
        <w:t xml:space="preserve">the </w:t>
      </w:r>
      <w:r w:rsidR="006004DF">
        <w:t>first</w:t>
      </w:r>
      <w:r w:rsidR="00FE2CB9">
        <w:t xml:space="preserve"> approach provides data only for one year of production</w:t>
      </w:r>
      <w:r w:rsidR="006004DF">
        <w:t>,</w:t>
      </w:r>
      <w:r w:rsidR="00FE2CB9">
        <w:t xml:space="preserve"> </w:t>
      </w:r>
      <w:r w:rsidR="008D7C9F">
        <w:t>it is characterized by</w:t>
      </w:r>
      <w:r w:rsidR="00FE2CB9">
        <w:t xml:space="preserve"> high </w:t>
      </w:r>
      <w:r w:rsidR="008D7C9F">
        <w:t>data quality score</w:t>
      </w:r>
      <w:r w:rsidR="00FF43FF">
        <w:t>s</w:t>
      </w:r>
      <w:r w:rsidR="008D7C9F">
        <w:t xml:space="preserve"> for </w:t>
      </w:r>
      <w:r w:rsidR="00FE2CB9">
        <w:t>specific situations</w:t>
      </w:r>
      <w:r w:rsidR="00224962">
        <w:t xml:space="preserve"> in terms of </w:t>
      </w:r>
      <w:r w:rsidR="009258E7">
        <w:t xml:space="preserve">geographic, </w:t>
      </w:r>
      <w:r w:rsidR="003B2B08">
        <w:t>temporal,</w:t>
      </w:r>
      <w:r w:rsidR="009258E7">
        <w:t xml:space="preserve"> and technological aspects</w:t>
      </w:r>
      <w:r w:rsidR="00FF43FF">
        <w:t xml:space="preserve">. </w:t>
      </w:r>
      <w:r w:rsidR="00BD5999">
        <w:t xml:space="preserve">Therefore, </w:t>
      </w:r>
      <w:r w:rsidR="003B2B08">
        <w:t>considering</w:t>
      </w:r>
      <w:r w:rsidR="00BD5999">
        <w:t xml:space="preserve"> the site-specific operations, cultivar, climatic condition, and soil characteristics that affect regions in Italy, only one dataset for representing Italian agri</w:t>
      </w:r>
      <w:r w:rsidR="001A3D91">
        <w:t>-</w:t>
      </w:r>
      <w:r w:rsidR="00BD5999">
        <w:t>food production is insufficient.</w:t>
      </w:r>
    </w:p>
    <w:p w14:paraId="261283AF" w14:textId="6FDB11E5" w:rsidR="00FC711B" w:rsidRDefault="00FC711B" w:rsidP="00821B02">
      <w:pPr>
        <w:pStyle w:val="Heading1"/>
        <w:keepNext w:val="0"/>
        <w:widowControl w:val="0"/>
      </w:pPr>
      <w:r>
        <w:t>Conclusions</w:t>
      </w:r>
    </w:p>
    <w:p w14:paraId="3AFD78DB" w14:textId="136F5150" w:rsidR="002D3E5C" w:rsidRPr="00D43385" w:rsidRDefault="00B80629" w:rsidP="00821B02">
      <w:pPr>
        <w:widowControl w:val="0"/>
      </w:pPr>
      <w:r>
        <w:t xml:space="preserve">This study </w:t>
      </w:r>
      <w:r w:rsidR="00AB2631">
        <w:t xml:space="preserve">shows </w:t>
      </w:r>
      <w:r>
        <w:t xml:space="preserve">preliminary results reached into the context of </w:t>
      </w:r>
      <w:r w:rsidR="00AF4F70">
        <w:t xml:space="preserve">the </w:t>
      </w:r>
      <w:r w:rsidR="00176507">
        <w:t>ILCIDAF project</w:t>
      </w:r>
      <w:r w:rsidR="00821821">
        <w:t xml:space="preserve"> for the olive oil supply chain</w:t>
      </w:r>
      <w:r w:rsidR="00AB2631">
        <w:t>. It</w:t>
      </w:r>
      <w:r w:rsidR="00176507">
        <w:t xml:space="preserve"> aims to identi</w:t>
      </w:r>
      <w:r w:rsidR="00DF5E4A">
        <w:t xml:space="preserve">fy </w:t>
      </w:r>
      <w:r w:rsidR="00821821">
        <w:t>how</w:t>
      </w:r>
      <w:r w:rsidR="00DF5E4A">
        <w:t xml:space="preserve"> to </w:t>
      </w:r>
      <w:r w:rsidR="009204A5">
        <w:t>ensure representativeness in</w:t>
      </w:r>
      <w:r w:rsidR="00DF5E4A">
        <w:t xml:space="preserve"> </w:t>
      </w:r>
      <w:r w:rsidR="00821821">
        <w:t>LCI for Italian agri</w:t>
      </w:r>
      <w:r w:rsidR="001A3D91">
        <w:t>-</w:t>
      </w:r>
      <w:r w:rsidR="00821821">
        <w:t xml:space="preserve">food products. </w:t>
      </w:r>
      <w:r w:rsidR="007D1EB5">
        <w:t>Th</w:t>
      </w:r>
      <w:r w:rsidR="00AB2631">
        <w:t>e first</w:t>
      </w:r>
      <w:r w:rsidR="001316F6">
        <w:t xml:space="preserve"> evidence is that more site-</w:t>
      </w:r>
      <w:r w:rsidR="00285A0E">
        <w:t xml:space="preserve">specific LCI datasets </w:t>
      </w:r>
      <w:r w:rsidR="001316F6">
        <w:t>f</w:t>
      </w:r>
      <w:r w:rsidR="00285A0E">
        <w:t>or agri</w:t>
      </w:r>
      <w:r w:rsidR="001A3D91">
        <w:t>-</w:t>
      </w:r>
      <w:r w:rsidR="00285A0E">
        <w:t>food products are needed</w:t>
      </w:r>
      <w:r w:rsidR="00821B02">
        <w:t>,</w:t>
      </w:r>
      <w:r w:rsidR="001316F6">
        <w:t xml:space="preserve"> and flow data have to </w:t>
      </w:r>
      <w:r w:rsidR="00AB2631">
        <w:t xml:space="preserve">ensure </w:t>
      </w:r>
      <w:r w:rsidR="00285A0E">
        <w:t>high data quality scores.</w:t>
      </w:r>
      <w:r w:rsidR="001316F6">
        <w:t xml:space="preserve"> </w:t>
      </w:r>
      <w:r w:rsidR="001A3D91">
        <w:t>C</w:t>
      </w:r>
      <w:r w:rsidR="001F1B94">
        <w:t xml:space="preserve">omparing the two </w:t>
      </w:r>
      <w:r w:rsidR="002163D7">
        <w:t xml:space="preserve">proposed </w:t>
      </w:r>
      <w:r w:rsidR="001F1B94">
        <w:t>approaches</w:t>
      </w:r>
      <w:r w:rsidR="00614400">
        <w:t xml:space="preserve"> </w:t>
      </w:r>
      <w:r w:rsidR="00DF66B9">
        <w:t xml:space="preserve">– one based on primary data and </w:t>
      </w:r>
      <w:r w:rsidR="00F20B2C">
        <w:t xml:space="preserve">the </w:t>
      </w:r>
      <w:r w:rsidR="00DF66B9">
        <w:t xml:space="preserve">second on </w:t>
      </w:r>
      <w:r w:rsidR="00F20B2C">
        <w:t>technical and statistical</w:t>
      </w:r>
      <w:r w:rsidR="00DF66B9">
        <w:t xml:space="preserve"> data – with the only one </w:t>
      </w:r>
      <w:r w:rsidR="00F20B2C">
        <w:t>existing in commercial databases for Italy</w:t>
      </w:r>
      <w:r w:rsidR="009204A5">
        <w:t>, high discrepancies are highlighted</w:t>
      </w:r>
      <w:r w:rsidR="007D1EB5">
        <w:t xml:space="preserve"> among data</w:t>
      </w:r>
      <w:r w:rsidR="006836ED">
        <w:t xml:space="preserve"> and their quality</w:t>
      </w:r>
      <w:r w:rsidR="007D1EB5">
        <w:t xml:space="preserve">, </w:t>
      </w:r>
      <w:r w:rsidR="004B051C">
        <w:t>especially for geographical and temporal representativeness.</w:t>
      </w:r>
      <w:r w:rsidR="00BD5999" w:rsidRPr="00BD5999">
        <w:t xml:space="preserve"> </w:t>
      </w:r>
      <w:r w:rsidR="002163D7">
        <w:t>Then, i</w:t>
      </w:r>
      <w:r w:rsidR="00011DED">
        <w:t>n commercial databases</w:t>
      </w:r>
      <w:r w:rsidR="00B235D6">
        <w:t xml:space="preserve">, </w:t>
      </w:r>
      <w:r w:rsidR="006836ED">
        <w:t>except for olive production</w:t>
      </w:r>
      <w:r w:rsidR="00F641C8">
        <w:t xml:space="preserve">, </w:t>
      </w:r>
      <w:r w:rsidR="002918CE">
        <w:t xml:space="preserve">all life cycle phases </w:t>
      </w:r>
      <w:r w:rsidR="00F641C8">
        <w:t xml:space="preserve">and representative processes </w:t>
      </w:r>
      <w:r w:rsidR="002918CE">
        <w:t xml:space="preserve">of </w:t>
      </w:r>
      <w:r w:rsidR="006836ED">
        <w:t xml:space="preserve">the </w:t>
      </w:r>
      <w:r w:rsidR="002918CE">
        <w:t xml:space="preserve">olive supply chain </w:t>
      </w:r>
      <w:r w:rsidR="00F641C8">
        <w:t xml:space="preserve">are still missing. </w:t>
      </w:r>
      <w:r w:rsidR="00FD1F1C">
        <w:t xml:space="preserve">Finally, </w:t>
      </w:r>
      <w:r w:rsidR="009C1149">
        <w:t xml:space="preserve">this study confirms the high need for having </w:t>
      </w:r>
      <w:r w:rsidR="003C1551">
        <w:t>LCI datasets for more geographical resolution degrees from m</w:t>
      </w:r>
      <w:r w:rsidR="00421EFA">
        <w:t>icro to macro levels to reduce the uncerta</w:t>
      </w:r>
      <w:r w:rsidR="004E38A0">
        <w:t>int</w:t>
      </w:r>
      <w:r w:rsidR="00421EFA">
        <w:t xml:space="preserve">y in LCA models and </w:t>
      </w:r>
      <w:r w:rsidR="004E38A0">
        <w:t>to represent the goal and scopes established by LCA practitioners</w:t>
      </w:r>
      <w:r w:rsidR="003C1551">
        <w:t>.</w:t>
      </w:r>
    </w:p>
    <w:p w14:paraId="4083CEAF" w14:textId="77777777" w:rsidR="003D50CE" w:rsidRPr="00631758" w:rsidRDefault="003D50CE" w:rsidP="00821B02">
      <w:pPr>
        <w:pStyle w:val="Heading1"/>
        <w:keepNext w:val="0"/>
        <w:widowControl w:val="0"/>
        <w:numPr>
          <w:ilvl w:val="0"/>
          <w:numId w:val="0"/>
        </w:numPr>
        <w:ind w:left="360" w:hanging="360"/>
        <w:rPr>
          <w:sz w:val="28"/>
          <w:szCs w:val="36"/>
          <w:lang w:val="en-GB"/>
        </w:rPr>
      </w:pPr>
      <w:r w:rsidRPr="00631758">
        <w:rPr>
          <w:lang w:val="en-GB"/>
        </w:rPr>
        <w:lastRenderedPageBreak/>
        <w:t>Funding</w:t>
      </w:r>
    </w:p>
    <w:p w14:paraId="4E0FF79C" w14:textId="11ABAC3C" w:rsidR="002E4A54" w:rsidRPr="00631758" w:rsidRDefault="002E4A54" w:rsidP="00821B02">
      <w:pPr>
        <w:widowControl w:val="0"/>
        <w:rPr>
          <w:b/>
          <w:bCs/>
          <w:lang w:val="en-GB"/>
        </w:rPr>
      </w:pPr>
      <w:r w:rsidRPr="00631758">
        <w:rPr>
          <w:lang w:val="en-GB"/>
        </w:rPr>
        <w:t xml:space="preserve">This article is part of the results of the research project </w:t>
      </w:r>
      <w:r w:rsidR="001316F6" w:rsidRPr="00631758">
        <w:rPr>
          <w:lang w:val="en-GB"/>
        </w:rPr>
        <w:t>"</w:t>
      </w:r>
      <w:r w:rsidRPr="00631758">
        <w:rPr>
          <w:lang w:val="en-GB"/>
        </w:rPr>
        <w:t>Promoting Agri</w:t>
      </w:r>
      <w:r w:rsidR="0024521F" w:rsidRPr="00631758">
        <w:rPr>
          <w:lang w:val="en-GB"/>
        </w:rPr>
        <w:t>f</w:t>
      </w:r>
      <w:r w:rsidRPr="00631758">
        <w:rPr>
          <w:lang w:val="en-GB"/>
        </w:rPr>
        <w:t>ood Sustainability: Development of an Italian LCI Database of Agri-Food Products (ILCIDAF)</w:t>
      </w:r>
      <w:r w:rsidR="001316F6" w:rsidRPr="00631758">
        <w:rPr>
          <w:lang w:val="en-GB"/>
        </w:rPr>
        <w:t>"</w:t>
      </w:r>
      <w:r w:rsidRPr="00631758">
        <w:rPr>
          <w:lang w:val="en-GB"/>
        </w:rPr>
        <w:t xml:space="preserve"> (PRIN – Progetti di Ricerca di Interesse Nazionale 2017- Prot. 2017EC9WF2, settore ERC SH2, Linea C – funded by the Ministry of University and Research).</w:t>
      </w:r>
    </w:p>
    <w:p w14:paraId="2F2D8A80" w14:textId="769505E4" w:rsidR="00A642FF" w:rsidRPr="00B97900" w:rsidRDefault="00A642FF" w:rsidP="00821B02">
      <w:pPr>
        <w:pStyle w:val="Heading1"/>
        <w:keepNext w:val="0"/>
        <w:widowControl w:val="0"/>
        <w:numPr>
          <w:ilvl w:val="0"/>
          <w:numId w:val="0"/>
        </w:numPr>
      </w:pPr>
      <w:r w:rsidRPr="00B97900">
        <w:t>References</w:t>
      </w:r>
    </w:p>
    <w:p w14:paraId="4CCA14E5" w14:textId="59CFF528" w:rsidR="00631758" w:rsidRPr="00631758" w:rsidRDefault="00213826" w:rsidP="00631758">
      <w:pPr>
        <w:widowControl w:val="0"/>
        <w:autoSpaceDE w:val="0"/>
        <w:autoSpaceDN w:val="0"/>
        <w:adjustRightInd w:val="0"/>
        <w:spacing w:line="240" w:lineRule="auto"/>
        <w:ind w:left="480" w:hanging="480"/>
        <w:rPr>
          <w:noProof/>
          <w:szCs w:val="24"/>
        </w:rPr>
      </w:pPr>
      <w:r>
        <w:fldChar w:fldCharType="begin" w:fldLock="1"/>
      </w:r>
      <w:r w:rsidRPr="00722155">
        <w:instrText xml:space="preserve">ADDIN Mendeley Bibliography CSL_BIBLIOGRAPHY </w:instrText>
      </w:r>
      <w:r>
        <w:fldChar w:fldCharType="separate"/>
      </w:r>
      <w:r w:rsidR="00631758" w:rsidRPr="00631758">
        <w:rPr>
          <w:noProof/>
          <w:szCs w:val="24"/>
        </w:rPr>
        <w:t xml:space="preserve">Edelen, A., &amp; Ingwersen, W. W. (2018). The creation, management, and use of data quality information for life cycle assessment. </w:t>
      </w:r>
      <w:r w:rsidR="00631758" w:rsidRPr="00631758">
        <w:rPr>
          <w:i/>
          <w:iCs/>
          <w:noProof/>
          <w:szCs w:val="24"/>
        </w:rPr>
        <w:t>The International Journal of Life Cycle Assessment</w:t>
      </w:r>
      <w:r w:rsidR="00631758" w:rsidRPr="00631758">
        <w:rPr>
          <w:noProof/>
          <w:szCs w:val="24"/>
        </w:rPr>
        <w:t xml:space="preserve">, </w:t>
      </w:r>
      <w:r w:rsidR="00631758" w:rsidRPr="00631758">
        <w:rPr>
          <w:i/>
          <w:iCs/>
          <w:noProof/>
          <w:szCs w:val="24"/>
        </w:rPr>
        <w:t>23</w:t>
      </w:r>
      <w:r w:rsidR="00631758" w:rsidRPr="00631758">
        <w:rPr>
          <w:noProof/>
          <w:szCs w:val="24"/>
        </w:rPr>
        <w:t>(4), 759. https://doi.org/10.1007/S11367-017-1348-1</w:t>
      </w:r>
    </w:p>
    <w:p w14:paraId="7F9081AF" w14:textId="77777777" w:rsidR="00631758" w:rsidRPr="00631758" w:rsidRDefault="00631758" w:rsidP="00631758">
      <w:pPr>
        <w:widowControl w:val="0"/>
        <w:autoSpaceDE w:val="0"/>
        <w:autoSpaceDN w:val="0"/>
        <w:adjustRightInd w:val="0"/>
        <w:spacing w:line="240" w:lineRule="auto"/>
        <w:ind w:left="480" w:hanging="480"/>
        <w:rPr>
          <w:noProof/>
          <w:szCs w:val="24"/>
        </w:rPr>
      </w:pPr>
      <w:r w:rsidRPr="00631758">
        <w:rPr>
          <w:noProof/>
          <w:szCs w:val="24"/>
        </w:rPr>
        <w:t xml:space="preserve">Espadas-Aldana, G., Vialle, C., Belaud, J.-P., Vaca-Garcia, C., &amp; Sablayrolles, C. (2019). Analysis and trends for Life Cycle Assessment of olive oil production. </w:t>
      </w:r>
      <w:r w:rsidRPr="00631758">
        <w:rPr>
          <w:i/>
          <w:iCs/>
          <w:noProof/>
          <w:szCs w:val="24"/>
        </w:rPr>
        <w:t>Sustainable Production and Consumption</w:t>
      </w:r>
      <w:r w:rsidRPr="00631758">
        <w:rPr>
          <w:noProof/>
          <w:szCs w:val="24"/>
        </w:rPr>
        <w:t xml:space="preserve">, </w:t>
      </w:r>
      <w:r w:rsidRPr="00631758">
        <w:rPr>
          <w:i/>
          <w:iCs/>
          <w:noProof/>
          <w:szCs w:val="24"/>
        </w:rPr>
        <w:t>19</w:t>
      </w:r>
      <w:r w:rsidRPr="00631758">
        <w:rPr>
          <w:noProof/>
          <w:szCs w:val="24"/>
        </w:rPr>
        <w:t>, 216–230. https://doi.org/10.1016/j.spc.2019.04.003</w:t>
      </w:r>
    </w:p>
    <w:p w14:paraId="65CC1760" w14:textId="77777777" w:rsidR="00631758" w:rsidRPr="00631758" w:rsidRDefault="00631758" w:rsidP="00631758">
      <w:pPr>
        <w:widowControl w:val="0"/>
        <w:autoSpaceDE w:val="0"/>
        <w:autoSpaceDN w:val="0"/>
        <w:adjustRightInd w:val="0"/>
        <w:spacing w:line="240" w:lineRule="auto"/>
        <w:ind w:left="480" w:hanging="480"/>
        <w:rPr>
          <w:noProof/>
          <w:szCs w:val="24"/>
        </w:rPr>
      </w:pPr>
      <w:r w:rsidRPr="00631758">
        <w:rPr>
          <w:noProof/>
          <w:szCs w:val="24"/>
        </w:rPr>
        <w:t xml:space="preserve">European Commission. (2020). </w:t>
      </w:r>
      <w:r w:rsidRPr="00631758">
        <w:rPr>
          <w:i/>
          <w:iCs/>
          <w:noProof/>
          <w:szCs w:val="24"/>
        </w:rPr>
        <w:t>Olive oil: An overview of the production and marketing of olive oil in the EU.</w:t>
      </w:r>
      <w:r w:rsidRPr="00631758">
        <w:rPr>
          <w:noProof/>
          <w:szCs w:val="24"/>
        </w:rPr>
        <w:t xml:space="preserve"> European Commission. https://ec.europa.eu/info/food-farming-fisheries/plants-and-plant-products/plant-products/olive-oil_en</w:t>
      </w:r>
    </w:p>
    <w:p w14:paraId="61A9A101" w14:textId="77777777" w:rsidR="00631758" w:rsidRPr="00631758" w:rsidRDefault="00631758" w:rsidP="00631758">
      <w:pPr>
        <w:widowControl w:val="0"/>
        <w:autoSpaceDE w:val="0"/>
        <w:autoSpaceDN w:val="0"/>
        <w:adjustRightInd w:val="0"/>
        <w:spacing w:line="240" w:lineRule="auto"/>
        <w:ind w:left="480" w:hanging="480"/>
        <w:rPr>
          <w:noProof/>
          <w:szCs w:val="24"/>
        </w:rPr>
      </w:pPr>
      <w:r w:rsidRPr="00631758">
        <w:rPr>
          <w:noProof/>
          <w:szCs w:val="24"/>
        </w:rPr>
        <w:t xml:space="preserve">European Commission. (2021). </w:t>
      </w:r>
      <w:r w:rsidRPr="00631758">
        <w:rPr>
          <w:i/>
          <w:iCs/>
          <w:noProof/>
          <w:szCs w:val="24"/>
        </w:rPr>
        <w:t>Olive Oil Production Chain - Agridata Dashboards and reports</w:t>
      </w:r>
      <w:r w:rsidRPr="00631758">
        <w:rPr>
          <w:noProof/>
          <w:szCs w:val="24"/>
        </w:rPr>
        <w:t>. Green Energy and Technology. https://agridata.ec.europa.eu/extensions/DashboardOliveOil/OliveOilProduction.html</w:t>
      </w:r>
    </w:p>
    <w:p w14:paraId="4392891E" w14:textId="77777777" w:rsidR="00631758" w:rsidRPr="00631758" w:rsidRDefault="00631758" w:rsidP="00631758">
      <w:pPr>
        <w:widowControl w:val="0"/>
        <w:autoSpaceDE w:val="0"/>
        <w:autoSpaceDN w:val="0"/>
        <w:adjustRightInd w:val="0"/>
        <w:spacing w:line="240" w:lineRule="auto"/>
        <w:ind w:left="480" w:hanging="480"/>
        <w:rPr>
          <w:noProof/>
          <w:szCs w:val="24"/>
        </w:rPr>
      </w:pPr>
      <w:r w:rsidRPr="00631758">
        <w:rPr>
          <w:noProof/>
          <w:szCs w:val="24"/>
        </w:rPr>
        <w:t xml:space="preserve">Freiermuth, R. (2006). </w:t>
      </w:r>
      <w:r w:rsidRPr="00631758">
        <w:rPr>
          <w:i/>
          <w:iCs/>
          <w:noProof/>
          <w:szCs w:val="24"/>
        </w:rPr>
        <w:t>SALCA-Schwermetall | Modell zur Berechnung der Schwermetall-flüsse in der Landwirtschaftlichen Ökobilanz</w:t>
      </w:r>
      <w:r w:rsidRPr="00631758">
        <w:rPr>
          <w:noProof/>
          <w:szCs w:val="24"/>
        </w:rPr>
        <w:t>.</w:t>
      </w:r>
    </w:p>
    <w:p w14:paraId="67A310FF" w14:textId="77777777" w:rsidR="00631758" w:rsidRPr="00631758" w:rsidRDefault="00631758" w:rsidP="00631758">
      <w:pPr>
        <w:widowControl w:val="0"/>
        <w:autoSpaceDE w:val="0"/>
        <w:autoSpaceDN w:val="0"/>
        <w:adjustRightInd w:val="0"/>
        <w:spacing w:line="240" w:lineRule="auto"/>
        <w:ind w:left="480" w:hanging="480"/>
        <w:rPr>
          <w:noProof/>
          <w:szCs w:val="24"/>
        </w:rPr>
      </w:pPr>
      <w:r w:rsidRPr="00631758">
        <w:rPr>
          <w:noProof/>
          <w:szCs w:val="24"/>
        </w:rPr>
        <w:t xml:space="preserve">ISTAT. (2021). </w:t>
      </w:r>
      <w:r w:rsidRPr="00631758">
        <w:rPr>
          <w:i/>
          <w:iCs/>
          <w:noProof/>
          <w:szCs w:val="24"/>
        </w:rPr>
        <w:t>Istat.it</w:t>
      </w:r>
      <w:r w:rsidRPr="00631758">
        <w:rPr>
          <w:noProof/>
          <w:szCs w:val="24"/>
        </w:rPr>
        <w:t>. https://www.istat.it/</w:t>
      </w:r>
    </w:p>
    <w:p w14:paraId="75D00350" w14:textId="77777777" w:rsidR="00631758" w:rsidRPr="00631758" w:rsidRDefault="00631758" w:rsidP="00631758">
      <w:pPr>
        <w:widowControl w:val="0"/>
        <w:autoSpaceDE w:val="0"/>
        <w:autoSpaceDN w:val="0"/>
        <w:adjustRightInd w:val="0"/>
        <w:spacing w:line="240" w:lineRule="auto"/>
        <w:ind w:left="480" w:hanging="480"/>
        <w:rPr>
          <w:noProof/>
          <w:szCs w:val="24"/>
        </w:rPr>
      </w:pPr>
      <w:r w:rsidRPr="00631758">
        <w:rPr>
          <w:noProof/>
          <w:szCs w:val="24"/>
        </w:rPr>
        <w:t xml:space="preserve">Nemecek, T., &amp; Kägi, T. (2007). Life Cycle Inventories of Swiss and European Agricultural Production Systems -. In </w:t>
      </w:r>
      <w:r w:rsidRPr="00631758">
        <w:rPr>
          <w:i/>
          <w:iCs/>
          <w:noProof/>
          <w:szCs w:val="24"/>
        </w:rPr>
        <w:t>Final Report Ecoinvent V2.0 No. 15a. Agroscope Reckenholz-Taenikon Research Station ART, Swiss Centre of Life Cycle Inventories: Zurich and Dübendorf, CH</w:t>
      </w:r>
      <w:r w:rsidRPr="00631758">
        <w:rPr>
          <w:noProof/>
          <w:szCs w:val="24"/>
        </w:rPr>
        <w:t>.</w:t>
      </w:r>
    </w:p>
    <w:p w14:paraId="481C1DDB" w14:textId="77777777" w:rsidR="00631758" w:rsidRPr="00631758" w:rsidRDefault="00631758" w:rsidP="00631758">
      <w:pPr>
        <w:widowControl w:val="0"/>
        <w:autoSpaceDE w:val="0"/>
        <w:autoSpaceDN w:val="0"/>
        <w:adjustRightInd w:val="0"/>
        <w:spacing w:line="240" w:lineRule="auto"/>
        <w:ind w:left="480" w:hanging="480"/>
        <w:rPr>
          <w:noProof/>
          <w:szCs w:val="24"/>
        </w:rPr>
      </w:pPr>
      <w:r w:rsidRPr="00631758">
        <w:rPr>
          <w:noProof/>
          <w:szCs w:val="24"/>
        </w:rPr>
        <w:t xml:space="preserve">Nemecek, Thomas, Bengoa, X., Lansche, J., Roesch, A., Faist-Emmenegger, M., Rossi, V., &amp; Humbert, S. (2019). Methodological Guidelines for the Life Cycle Inventory of Agricultural Products. </w:t>
      </w:r>
      <w:r w:rsidRPr="00631758">
        <w:rPr>
          <w:i/>
          <w:iCs/>
          <w:noProof/>
          <w:szCs w:val="24"/>
        </w:rPr>
        <w:t>World Food LCA Database Report</w:t>
      </w:r>
      <w:r w:rsidRPr="00631758">
        <w:rPr>
          <w:noProof/>
          <w:szCs w:val="24"/>
        </w:rPr>
        <w:t>.</w:t>
      </w:r>
    </w:p>
    <w:p w14:paraId="79B235E5" w14:textId="77777777" w:rsidR="00631758" w:rsidRPr="00631758" w:rsidRDefault="00631758" w:rsidP="00631758">
      <w:pPr>
        <w:widowControl w:val="0"/>
        <w:autoSpaceDE w:val="0"/>
        <w:autoSpaceDN w:val="0"/>
        <w:adjustRightInd w:val="0"/>
        <w:spacing w:line="240" w:lineRule="auto"/>
        <w:ind w:left="480" w:hanging="480"/>
        <w:rPr>
          <w:noProof/>
          <w:szCs w:val="24"/>
        </w:rPr>
      </w:pPr>
      <w:r w:rsidRPr="00631758">
        <w:rPr>
          <w:noProof/>
          <w:szCs w:val="24"/>
        </w:rPr>
        <w:t xml:space="preserve">Notarnicola, B., Sala, S., Anton, A., McLaren, S. J., Saouter, E., &amp; Sonesson, U. (2017). The role of life cycle assessment in supporting sustainable agri-food systems: A review of the challenges. </w:t>
      </w:r>
      <w:r w:rsidRPr="00631758">
        <w:rPr>
          <w:i/>
          <w:iCs/>
          <w:noProof/>
          <w:szCs w:val="24"/>
        </w:rPr>
        <w:t xml:space="preserve">Journal of </w:t>
      </w:r>
      <w:r w:rsidRPr="00631758">
        <w:rPr>
          <w:i/>
          <w:iCs/>
          <w:noProof/>
          <w:szCs w:val="24"/>
        </w:rPr>
        <w:lastRenderedPageBreak/>
        <w:t>Cleaner Production</w:t>
      </w:r>
      <w:r w:rsidRPr="00631758">
        <w:rPr>
          <w:noProof/>
          <w:szCs w:val="24"/>
        </w:rPr>
        <w:t xml:space="preserve">, </w:t>
      </w:r>
      <w:r w:rsidRPr="00631758">
        <w:rPr>
          <w:i/>
          <w:iCs/>
          <w:noProof/>
          <w:szCs w:val="24"/>
        </w:rPr>
        <w:t>140</w:t>
      </w:r>
      <w:r w:rsidRPr="00631758">
        <w:rPr>
          <w:noProof/>
          <w:szCs w:val="24"/>
        </w:rPr>
        <w:t>, 399–409. https://doi.org/10.1016/j.jclepro.2016.06.071</w:t>
      </w:r>
    </w:p>
    <w:p w14:paraId="44CA7C24" w14:textId="77777777" w:rsidR="00631758" w:rsidRPr="00631758" w:rsidRDefault="00631758" w:rsidP="00631758">
      <w:pPr>
        <w:widowControl w:val="0"/>
        <w:autoSpaceDE w:val="0"/>
        <w:autoSpaceDN w:val="0"/>
        <w:adjustRightInd w:val="0"/>
        <w:spacing w:line="240" w:lineRule="auto"/>
        <w:ind w:left="480" w:hanging="480"/>
        <w:rPr>
          <w:noProof/>
          <w:szCs w:val="24"/>
        </w:rPr>
      </w:pPr>
      <w:r w:rsidRPr="00631758">
        <w:rPr>
          <w:noProof/>
          <w:szCs w:val="24"/>
        </w:rPr>
        <w:t xml:space="preserve">Notarnicola, B., Tassielli, G., Renzulli, P. A., Di Capua, R., Saija, G., Salomone, R., Primerano, P., Petti, L., Raggi, A., Casolani, N., Strano, A., &amp; Mistretta, M. (2022). Life cycle inventory data for the Italian agri-food sector: background, sources and methodological aspects. </w:t>
      </w:r>
      <w:r w:rsidRPr="00631758">
        <w:rPr>
          <w:i/>
          <w:iCs/>
          <w:noProof/>
          <w:szCs w:val="24"/>
        </w:rPr>
        <w:t>The International Journal of Life Cycle Assessment</w:t>
      </w:r>
      <w:r w:rsidRPr="00631758">
        <w:rPr>
          <w:noProof/>
          <w:szCs w:val="24"/>
        </w:rPr>
        <w:t>. https://doi.org/10.1007/s11367-021-02020-x</w:t>
      </w:r>
    </w:p>
    <w:p w14:paraId="270944ED" w14:textId="77777777" w:rsidR="00631758" w:rsidRPr="00631758" w:rsidRDefault="00631758" w:rsidP="00631758">
      <w:pPr>
        <w:widowControl w:val="0"/>
        <w:autoSpaceDE w:val="0"/>
        <w:autoSpaceDN w:val="0"/>
        <w:adjustRightInd w:val="0"/>
        <w:spacing w:line="240" w:lineRule="auto"/>
        <w:ind w:left="480" w:hanging="480"/>
        <w:rPr>
          <w:noProof/>
          <w:szCs w:val="24"/>
        </w:rPr>
      </w:pPr>
      <w:r w:rsidRPr="00631758">
        <w:rPr>
          <w:noProof/>
          <w:szCs w:val="24"/>
        </w:rPr>
        <w:t xml:space="preserve">Prasuhn, V. (2006). Erfassung der PO4- Austräge für die Ökobilanzierung. In </w:t>
      </w:r>
      <w:r w:rsidRPr="00631758">
        <w:rPr>
          <w:i/>
          <w:iCs/>
          <w:noProof/>
          <w:szCs w:val="24"/>
        </w:rPr>
        <w:t>SALCA-Phosphor. Agroscope FAL Reckenholz, Zürich</w:t>
      </w:r>
      <w:r w:rsidRPr="00631758">
        <w:rPr>
          <w:noProof/>
          <w:szCs w:val="24"/>
        </w:rPr>
        <w:t>.</w:t>
      </w:r>
    </w:p>
    <w:p w14:paraId="29A5F564" w14:textId="77777777" w:rsidR="00631758" w:rsidRPr="00631758" w:rsidRDefault="00631758" w:rsidP="00631758">
      <w:pPr>
        <w:widowControl w:val="0"/>
        <w:autoSpaceDE w:val="0"/>
        <w:autoSpaceDN w:val="0"/>
        <w:adjustRightInd w:val="0"/>
        <w:spacing w:line="240" w:lineRule="auto"/>
        <w:ind w:left="480" w:hanging="480"/>
        <w:rPr>
          <w:noProof/>
          <w:szCs w:val="24"/>
        </w:rPr>
      </w:pPr>
      <w:r w:rsidRPr="00631758">
        <w:rPr>
          <w:noProof/>
          <w:szCs w:val="24"/>
        </w:rPr>
        <w:t xml:space="preserve">Regione Siciliana. (2021). </w:t>
      </w:r>
      <w:r w:rsidRPr="00631758">
        <w:rPr>
          <w:i/>
          <w:iCs/>
          <w:noProof/>
          <w:szCs w:val="24"/>
        </w:rPr>
        <w:t>DISCIPLINARE REGIONALE PRODUZIONE INTEGRATA</w:t>
      </w:r>
      <w:r w:rsidRPr="00631758">
        <w:rPr>
          <w:noProof/>
          <w:szCs w:val="24"/>
        </w:rPr>
        <w:t>.</w:t>
      </w:r>
    </w:p>
    <w:p w14:paraId="5EC3C722" w14:textId="77777777" w:rsidR="00631758" w:rsidRPr="00631758" w:rsidRDefault="00631758" w:rsidP="00631758">
      <w:pPr>
        <w:widowControl w:val="0"/>
        <w:autoSpaceDE w:val="0"/>
        <w:autoSpaceDN w:val="0"/>
        <w:adjustRightInd w:val="0"/>
        <w:spacing w:line="240" w:lineRule="auto"/>
        <w:ind w:left="480" w:hanging="480"/>
        <w:rPr>
          <w:noProof/>
          <w:szCs w:val="24"/>
        </w:rPr>
      </w:pPr>
      <w:r w:rsidRPr="00631758">
        <w:rPr>
          <w:noProof/>
          <w:szCs w:val="24"/>
        </w:rPr>
        <w:t xml:space="preserve">Ribaudo, F. (2017). </w:t>
      </w:r>
      <w:r w:rsidRPr="00631758">
        <w:rPr>
          <w:i/>
          <w:iCs/>
          <w:noProof/>
          <w:szCs w:val="24"/>
        </w:rPr>
        <w:t>Prontuario di agricoltura: ordinamenti colturali, aziende agricole, fabbricati rurali, cure colturali e tempi di lavoro, coltivazioni e allevamenti, selvicoltura e cantieri forestali, prezzario</w:t>
      </w:r>
      <w:r w:rsidRPr="00631758">
        <w:rPr>
          <w:noProof/>
          <w:szCs w:val="24"/>
        </w:rPr>
        <w:t xml:space="preserve"> (Seconda Ed).</w:t>
      </w:r>
    </w:p>
    <w:p w14:paraId="17BB39F9" w14:textId="77777777" w:rsidR="00631758" w:rsidRPr="00631758" w:rsidRDefault="00631758" w:rsidP="00631758">
      <w:pPr>
        <w:widowControl w:val="0"/>
        <w:autoSpaceDE w:val="0"/>
        <w:autoSpaceDN w:val="0"/>
        <w:adjustRightInd w:val="0"/>
        <w:spacing w:line="240" w:lineRule="auto"/>
        <w:ind w:left="480" w:hanging="480"/>
        <w:rPr>
          <w:noProof/>
          <w:szCs w:val="24"/>
        </w:rPr>
      </w:pPr>
      <w:r w:rsidRPr="00631758">
        <w:rPr>
          <w:noProof/>
          <w:szCs w:val="24"/>
        </w:rPr>
        <w:t xml:space="preserve">Salomone, R., Cappelletti, G. M., Malandrino, O., Mistretta, M., Neri, E., Nicoletti, G. M., Notarnicola, B., Pattara, C., Russo, C., &amp; Saija, G. (2015). Life Cycle Assessment in the Olive Oil Sector. In </w:t>
      </w:r>
      <w:r w:rsidRPr="00631758">
        <w:rPr>
          <w:i/>
          <w:iCs/>
          <w:noProof/>
          <w:szCs w:val="24"/>
        </w:rPr>
        <w:t>Life Cycle Assessment in the Agri-food Sector</w:t>
      </w:r>
      <w:r w:rsidRPr="00631758">
        <w:rPr>
          <w:noProof/>
          <w:szCs w:val="24"/>
        </w:rPr>
        <w:t xml:space="preserve"> (pp. 57–121). Springer International Publishing. https://doi.org/10.1007/978-3-319-11940-3_2</w:t>
      </w:r>
    </w:p>
    <w:p w14:paraId="04ABB80A" w14:textId="77777777" w:rsidR="00631758" w:rsidRPr="00631758" w:rsidRDefault="00631758" w:rsidP="00631758">
      <w:pPr>
        <w:widowControl w:val="0"/>
        <w:autoSpaceDE w:val="0"/>
        <w:autoSpaceDN w:val="0"/>
        <w:adjustRightInd w:val="0"/>
        <w:spacing w:line="240" w:lineRule="auto"/>
        <w:ind w:left="480" w:hanging="480"/>
        <w:rPr>
          <w:noProof/>
          <w:szCs w:val="24"/>
        </w:rPr>
      </w:pPr>
      <w:r w:rsidRPr="00631758">
        <w:rPr>
          <w:noProof/>
          <w:szCs w:val="24"/>
        </w:rPr>
        <w:t xml:space="preserve">Samarghandian, S., Ohata, H., Yamauchi, N., &amp; Shibasaki, T. (2016). Guidance on Data Quality Assessment for Life Cycle Inventory Data. </w:t>
      </w:r>
      <w:r w:rsidRPr="00631758">
        <w:rPr>
          <w:i/>
          <w:iCs/>
          <w:noProof/>
          <w:szCs w:val="24"/>
        </w:rPr>
        <w:t>Neuroscience</w:t>
      </w:r>
      <w:r w:rsidRPr="00631758">
        <w:rPr>
          <w:noProof/>
          <w:szCs w:val="24"/>
        </w:rPr>
        <w:t xml:space="preserve">, </w:t>
      </w:r>
      <w:r w:rsidRPr="00631758">
        <w:rPr>
          <w:i/>
          <w:iCs/>
          <w:noProof/>
          <w:szCs w:val="24"/>
        </w:rPr>
        <w:t>116</w:t>
      </w:r>
      <w:r w:rsidRPr="00631758">
        <w:rPr>
          <w:noProof/>
          <w:szCs w:val="24"/>
        </w:rPr>
        <w:t>(2), 519–524. https://cfpub.epa.gov/si/si_public_record_report.cfm?dirEntryId=321834%0Ahttps://cfpub.epa.gov/si/si_public_file_download.cfm?p_download_id=528687</w:t>
      </w:r>
    </w:p>
    <w:p w14:paraId="4ABFFC0C" w14:textId="77777777" w:rsidR="00631758" w:rsidRPr="00631758" w:rsidRDefault="00631758" w:rsidP="00631758">
      <w:pPr>
        <w:widowControl w:val="0"/>
        <w:autoSpaceDE w:val="0"/>
        <w:autoSpaceDN w:val="0"/>
        <w:adjustRightInd w:val="0"/>
        <w:spacing w:line="240" w:lineRule="auto"/>
        <w:ind w:left="480" w:hanging="480"/>
        <w:rPr>
          <w:noProof/>
          <w:szCs w:val="24"/>
        </w:rPr>
      </w:pPr>
      <w:r w:rsidRPr="00631758">
        <w:rPr>
          <w:noProof/>
          <w:szCs w:val="24"/>
        </w:rPr>
        <w:t xml:space="preserve">Wernet, G., Bauer, C., Steubing, B., Reinhard, J., Moreno-Ruiz, E., &amp; Weidema, B. (2016). The ecoinvent database version 3 (part I): overview and methodology. </w:t>
      </w:r>
      <w:r w:rsidRPr="00631758">
        <w:rPr>
          <w:i/>
          <w:iCs/>
          <w:noProof/>
          <w:szCs w:val="24"/>
        </w:rPr>
        <w:t>International Journal of Life Cycle Assessment</w:t>
      </w:r>
      <w:r w:rsidRPr="00631758">
        <w:rPr>
          <w:noProof/>
          <w:szCs w:val="24"/>
        </w:rPr>
        <w:t xml:space="preserve">, </w:t>
      </w:r>
      <w:r w:rsidRPr="00631758">
        <w:rPr>
          <w:i/>
          <w:iCs/>
          <w:noProof/>
          <w:szCs w:val="24"/>
        </w:rPr>
        <w:t>21</w:t>
      </w:r>
      <w:r w:rsidRPr="00631758">
        <w:rPr>
          <w:noProof/>
          <w:szCs w:val="24"/>
        </w:rPr>
        <w:t>(9), 1218–1230. https://doi.org/10.1007/s11367-016-1087-8</w:t>
      </w:r>
    </w:p>
    <w:p w14:paraId="42353CD7" w14:textId="77777777" w:rsidR="00631758" w:rsidRPr="00631758" w:rsidRDefault="00631758" w:rsidP="00631758">
      <w:pPr>
        <w:widowControl w:val="0"/>
        <w:autoSpaceDE w:val="0"/>
        <w:autoSpaceDN w:val="0"/>
        <w:adjustRightInd w:val="0"/>
        <w:spacing w:line="240" w:lineRule="auto"/>
        <w:ind w:left="480" w:hanging="480"/>
        <w:rPr>
          <w:noProof/>
        </w:rPr>
      </w:pPr>
      <w:r w:rsidRPr="00631758">
        <w:rPr>
          <w:noProof/>
          <w:szCs w:val="24"/>
        </w:rPr>
        <w:t xml:space="preserve">Zampori, L., &amp; Pant, R. (2019). Suggestions for updating the Organisation Environmental Footprint (OEF) method. </w:t>
      </w:r>
      <w:r w:rsidRPr="00631758">
        <w:rPr>
          <w:i/>
          <w:iCs/>
          <w:noProof/>
          <w:szCs w:val="24"/>
        </w:rPr>
        <w:t>EUR 29682 EN, Publications Office of the European Union, Luxembourg</w:t>
      </w:r>
      <w:r w:rsidRPr="00631758">
        <w:rPr>
          <w:noProof/>
          <w:szCs w:val="24"/>
        </w:rPr>
        <w:t xml:space="preserve">, </w:t>
      </w:r>
      <w:r w:rsidRPr="00631758">
        <w:rPr>
          <w:i/>
          <w:iCs/>
          <w:noProof/>
          <w:szCs w:val="24"/>
        </w:rPr>
        <w:t>978</w:t>
      </w:r>
      <w:r w:rsidRPr="00631758">
        <w:rPr>
          <w:noProof/>
          <w:szCs w:val="24"/>
        </w:rPr>
        <w:t>-</w:t>
      </w:r>
      <w:r w:rsidRPr="00631758">
        <w:rPr>
          <w:i/>
          <w:iCs/>
          <w:noProof/>
          <w:szCs w:val="24"/>
        </w:rPr>
        <w:t>92</w:t>
      </w:r>
      <w:r w:rsidRPr="00631758">
        <w:rPr>
          <w:noProof/>
          <w:szCs w:val="24"/>
        </w:rPr>
        <w:t>-</w:t>
      </w:r>
      <w:r w:rsidRPr="00631758">
        <w:rPr>
          <w:i/>
          <w:iCs/>
          <w:noProof/>
          <w:szCs w:val="24"/>
        </w:rPr>
        <w:t>76</w:t>
      </w:r>
      <w:r w:rsidRPr="00631758">
        <w:rPr>
          <w:noProof/>
          <w:szCs w:val="24"/>
        </w:rPr>
        <w:t>-</w:t>
      </w:r>
      <w:r w:rsidRPr="00631758">
        <w:rPr>
          <w:i/>
          <w:iCs/>
          <w:noProof/>
          <w:szCs w:val="24"/>
        </w:rPr>
        <w:t>00654</w:t>
      </w:r>
      <w:r w:rsidRPr="00631758">
        <w:rPr>
          <w:noProof/>
          <w:szCs w:val="24"/>
        </w:rPr>
        <w:t>–</w:t>
      </w:r>
      <w:r w:rsidRPr="00631758">
        <w:rPr>
          <w:i/>
          <w:iCs/>
          <w:noProof/>
          <w:szCs w:val="24"/>
        </w:rPr>
        <w:t>1</w:t>
      </w:r>
      <w:r w:rsidRPr="00631758">
        <w:rPr>
          <w:noProof/>
          <w:szCs w:val="24"/>
        </w:rPr>
        <w:t>. https://doi.org/10.2760/424613</w:t>
      </w:r>
    </w:p>
    <w:p w14:paraId="438FC5B7" w14:textId="1624CE19" w:rsidR="003F1CC6" w:rsidRPr="003F1CC6" w:rsidRDefault="00213826" w:rsidP="00821B02">
      <w:pPr>
        <w:widowControl w:val="0"/>
        <w:autoSpaceDE w:val="0"/>
        <w:autoSpaceDN w:val="0"/>
        <w:adjustRightInd w:val="0"/>
        <w:spacing w:line="240" w:lineRule="auto"/>
        <w:ind w:left="480" w:hanging="480"/>
      </w:pPr>
      <w:r>
        <w:fldChar w:fldCharType="end"/>
      </w:r>
    </w:p>
    <w:sectPr w:rsidR="003F1CC6" w:rsidRPr="003F1CC6" w:rsidSect="00E43F28">
      <w:headerReference w:type="even" r:id="rId11"/>
      <w:headerReference w:type="default" r:id="rId12"/>
      <w:headerReference w:type="first" r:id="rId13"/>
      <w:footerReference w:type="first" r:id="rId14"/>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BF5C" w14:textId="77777777" w:rsidR="00345D88" w:rsidRDefault="00345D88" w:rsidP="005F0B33">
      <w:r>
        <w:separator/>
      </w:r>
    </w:p>
    <w:p w14:paraId="5AA2F699" w14:textId="77777777" w:rsidR="00345D88" w:rsidRDefault="00345D88"/>
  </w:endnote>
  <w:endnote w:type="continuationSeparator" w:id="0">
    <w:p w14:paraId="4EF47B55" w14:textId="77777777" w:rsidR="00345D88" w:rsidRDefault="00345D88" w:rsidP="005F0B33">
      <w:r>
        <w:continuationSeparator/>
      </w:r>
    </w:p>
    <w:p w14:paraId="142C3889" w14:textId="77777777" w:rsidR="00345D88" w:rsidRDefault="00345D88"/>
  </w:endnote>
  <w:endnote w:type="continuationNotice" w:id="1">
    <w:p w14:paraId="27EF5596" w14:textId="77777777" w:rsidR="00345D88" w:rsidRDefault="00345D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rsidP="00AC0556">
    <w:pPr>
      <w:jc w:val="center"/>
    </w:pPr>
    <w:r w:rsidRPr="000343A6">
      <w:rPr>
        <w:rStyle w:val="PageNumber"/>
        <w:sz w:val="18"/>
        <w:szCs w:val="18"/>
      </w:rPr>
      <w:fldChar w:fldCharType="begin"/>
    </w:r>
    <w:r w:rsidRPr="000343A6">
      <w:rPr>
        <w:rStyle w:val="PageNumber"/>
        <w:sz w:val="18"/>
        <w:szCs w:val="18"/>
      </w:rPr>
      <w:instrText xml:space="preserve"> PAGE </w:instrText>
    </w:r>
    <w:r w:rsidRPr="000343A6">
      <w:rPr>
        <w:rStyle w:val="PageNumber"/>
        <w:sz w:val="18"/>
        <w:szCs w:val="18"/>
      </w:rPr>
      <w:fldChar w:fldCharType="separate"/>
    </w:r>
    <w:r w:rsidR="00214440">
      <w:rPr>
        <w:rStyle w:val="PageNumber"/>
        <w:noProof/>
        <w:sz w:val="18"/>
        <w:szCs w:val="18"/>
      </w:rPr>
      <w:t>1</w:t>
    </w:r>
    <w:r w:rsidRPr="000343A6">
      <w:rPr>
        <w:rStyle w:val="PageNumber"/>
        <w:sz w:val="18"/>
        <w:szCs w:val="18"/>
      </w:rPr>
      <w:fldChar w:fldCharType="end"/>
    </w:r>
  </w:p>
  <w:p w14:paraId="0B4FF7A0" w14:textId="77777777" w:rsidR="00A02253" w:rsidRDefault="00A022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B387" w14:textId="77777777" w:rsidR="00345D88" w:rsidRDefault="00345D88" w:rsidP="005F0B33">
      <w:r>
        <w:separator/>
      </w:r>
    </w:p>
    <w:p w14:paraId="4CA4EA81" w14:textId="77777777" w:rsidR="00345D88" w:rsidRDefault="00345D88"/>
  </w:footnote>
  <w:footnote w:type="continuationSeparator" w:id="0">
    <w:p w14:paraId="4168B55F" w14:textId="77777777" w:rsidR="00345D88" w:rsidRDefault="00345D88" w:rsidP="005F0B33">
      <w:r>
        <w:continuationSeparator/>
      </w:r>
    </w:p>
    <w:p w14:paraId="6902E18A" w14:textId="77777777" w:rsidR="00345D88" w:rsidRDefault="00345D88"/>
  </w:footnote>
  <w:footnote w:type="continuationNotice" w:id="1">
    <w:p w14:paraId="659B55AB" w14:textId="77777777" w:rsidR="00345D88" w:rsidRDefault="00345D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7136" w14:textId="679ED931" w:rsidR="00A02253" w:rsidRPr="00581BA5" w:rsidRDefault="00566851" w:rsidP="00823C4B">
    <w:pPr>
      <w:pStyle w:val="affiliazione"/>
      <w:tabs>
        <w:tab w:val="left" w:pos="1080"/>
      </w:tabs>
      <w:ind w:right="630"/>
      <w:rPr>
        <w:noProof/>
        <w:sz w:val="18"/>
        <w:lang w:val="it-IT" w:eastAsia="en-SG"/>
      </w:rPr>
    </w:pPr>
    <w:r w:rsidRPr="00823C4B">
      <w:rPr>
        <w:noProof/>
        <w:sz w:val="18"/>
        <w:lang w:val="en-SG" w:eastAsia="en-SG"/>
      </w:rPr>
      <mc:AlternateContent>
        <mc:Choice Requires="wpg">
          <w:drawing>
            <wp:anchor distT="0" distB="0" distL="114300" distR="114300" simplePos="0" relativeHeight="251658752" behindDoc="0" locked="0" layoutInCell="1" allowOverlap="1" wp14:anchorId="78E74233" wp14:editId="44EA0574">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1E9E112"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823C4B">
      <w:rPr>
        <w:noProof/>
        <w:lang w:val="en-SG" w:eastAsia="en-SG"/>
      </w:rPr>
      <w:fldChar w:fldCharType="begin"/>
    </w:r>
    <w:r w:rsidR="00A56CDE" w:rsidRPr="00581BA5">
      <w:rPr>
        <w:noProof/>
        <w:lang w:val="it-IT" w:eastAsia="en-SG"/>
      </w:rPr>
      <w:instrText xml:space="preserve">PAGE  </w:instrText>
    </w:r>
    <w:r w:rsidR="00A56CDE" w:rsidRPr="00823C4B">
      <w:rPr>
        <w:noProof/>
        <w:lang w:val="en-SG" w:eastAsia="en-SG"/>
      </w:rPr>
      <w:fldChar w:fldCharType="separate"/>
    </w:r>
    <w:r w:rsidR="00214440" w:rsidRPr="00581BA5">
      <w:rPr>
        <w:lang w:val="it-IT" w:eastAsia="en-SG"/>
      </w:rPr>
      <w:t>4</w:t>
    </w:r>
    <w:r w:rsidR="00A56CDE" w:rsidRPr="00823C4B">
      <w:rPr>
        <w:noProof/>
        <w:lang w:val="en-SG" w:eastAsia="en-SG"/>
      </w:rPr>
      <w:fldChar w:fldCharType="end"/>
    </w:r>
    <w:r w:rsidR="00E314BE" w:rsidRPr="00581BA5">
      <w:rPr>
        <w:noProof/>
        <w:lang w:val="it-IT" w:eastAsia="en-SG"/>
      </w:rPr>
      <w:tab/>
      <w:t xml:space="preserve">T.M. Gulotta, </w:t>
    </w:r>
    <w:r w:rsidR="00367095" w:rsidRPr="00581BA5">
      <w:rPr>
        <w:noProof/>
        <w:lang w:val="it-IT" w:eastAsia="en-SG"/>
      </w:rPr>
      <w:t xml:space="preserve">G. Saija, </w:t>
    </w:r>
    <w:r w:rsidR="00E314BE" w:rsidRPr="00581BA5">
      <w:rPr>
        <w:noProof/>
        <w:lang w:val="it-IT" w:eastAsia="en-SG"/>
      </w:rPr>
      <w:t xml:space="preserve">G. Mondello, </w:t>
    </w:r>
    <w:r w:rsidR="00367095" w:rsidRPr="00581BA5">
      <w:rPr>
        <w:noProof/>
        <w:lang w:val="it-IT" w:eastAsia="en-SG"/>
      </w:rPr>
      <w:t xml:space="preserve">R. Salomone, </w:t>
    </w:r>
    <w:r w:rsidR="00367095">
      <w:rPr>
        <w:noProof/>
        <w:lang w:val="it-IT" w:eastAsia="en-SG"/>
      </w:rPr>
      <w:t>P</w:t>
    </w:r>
    <w:r w:rsidR="00E314BE" w:rsidRPr="00581BA5">
      <w:rPr>
        <w:noProof/>
        <w:lang w:val="it-IT" w:eastAsia="en-SG"/>
      </w:rPr>
      <w:t xml:space="preserve">. </w:t>
    </w:r>
    <w:r w:rsidR="00367095">
      <w:rPr>
        <w:noProof/>
        <w:lang w:val="it-IT" w:eastAsia="en-SG"/>
      </w:rPr>
      <w:t>Primerano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FE33" w14:textId="67B0D600" w:rsidR="00A02253" w:rsidRDefault="001A3D91" w:rsidP="001A3D91">
    <w:pPr>
      <w:pStyle w:val="affiliazione"/>
      <w:tabs>
        <w:tab w:val="left" w:pos="6840"/>
      </w:tabs>
    </w:pPr>
    <w:r w:rsidRPr="001A3D91">
      <w:rPr>
        <w:noProof/>
        <w:sz w:val="18"/>
        <w:lang w:val="en-SG" w:eastAsia="en-SG"/>
      </w:rPr>
      <w:t xml:space="preserve">Life Cycle Inventory data for the italian olive oil supply chain: how to ensure representativeness </w:t>
    </w:r>
    <w:r w:rsidR="00566851">
      <w:rPr>
        <w:noProof/>
        <w:lang w:val="it-IT" w:eastAsia="it-IT"/>
      </w:rPr>
      <mc:AlternateContent>
        <mc:Choice Requires="wpg">
          <w:drawing>
            <wp:anchor distT="0" distB="0" distL="114300" distR="114300" simplePos="0" relativeHeight="251656704" behindDoc="0" locked="0" layoutInCell="1" allowOverlap="1" wp14:anchorId="660023B3" wp14:editId="60E003C3">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F94DA4E"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OxsE1+tAwAAu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655D6F">
      <w:tab/>
    </w:r>
    <w:r w:rsidR="00476E8C" w:rsidRPr="000E2F27">
      <w:rPr>
        <w:rStyle w:val="PageNumber"/>
        <w:sz w:val="18"/>
      </w:rPr>
      <w:fldChar w:fldCharType="begin"/>
    </w:r>
    <w:r w:rsidR="00476E8C" w:rsidRPr="000E2F27">
      <w:rPr>
        <w:rStyle w:val="PageNumber"/>
        <w:sz w:val="18"/>
      </w:rPr>
      <w:instrText xml:space="preserve">PAGE  </w:instrText>
    </w:r>
    <w:r w:rsidR="00476E8C" w:rsidRPr="000E2F27">
      <w:rPr>
        <w:rStyle w:val="PageNumber"/>
        <w:sz w:val="18"/>
      </w:rPr>
      <w:fldChar w:fldCharType="separate"/>
    </w:r>
    <w:r w:rsidR="00214440">
      <w:rPr>
        <w:rStyle w:val="PageNumber"/>
        <w:noProof/>
        <w:sz w:val="18"/>
      </w:rPr>
      <w:t>5</w:t>
    </w:r>
    <w:r w:rsidR="00476E8C" w:rsidRPr="000E2F27">
      <w:rPr>
        <w:rStyle w:val="PageNumbe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rsidP="005F0B33">
    <w:pPr>
      <w:pStyle w:val="Header"/>
    </w:pPr>
    <w:r>
      <w:rPr>
        <w:noProof/>
        <w:lang w:val="it-IT" w:eastAsia="it-IT"/>
      </w:rPr>
      <mc:AlternateContent>
        <mc:Choice Requires="wpg">
          <w:drawing>
            <wp:anchor distT="0" distB="0" distL="114300" distR="114300" simplePos="0" relativeHeight="251657728" behindDoc="0" locked="0" layoutInCell="1" allowOverlap="1" wp14:anchorId="2D64BB88" wp14:editId="0CFD3AC4">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9E991B"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Pqt7TatAwAAs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p w14:paraId="194545A7" w14:textId="77777777" w:rsidR="00A02253" w:rsidRDefault="00A022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C280075"/>
    <w:multiLevelType w:val="hybridMultilevel"/>
    <w:tmpl w:val="51489F54"/>
    <w:lvl w:ilvl="0" w:tplc="7054A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7"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2713154"/>
    <w:multiLevelType w:val="multilevel"/>
    <w:tmpl w:val="65224472"/>
    <w:lvl w:ilvl="0">
      <w:start w:val="1"/>
      <w:numFmt w:val="decimal"/>
      <w:lvlText w:val="%1"/>
      <w:lvlJc w:val="left"/>
      <w:pPr>
        <w:ind w:left="360" w:hanging="360"/>
      </w:pPr>
      <w:rPr>
        <w:rFonts w:hint="default"/>
      </w:rPr>
    </w:lvl>
    <w:lvl w:ilvl="1">
      <w:start w:val="1"/>
      <w:numFmt w:val="decimal"/>
      <w:pStyle w:val="Heading1"/>
      <w:lvlText w:val="%1.%2"/>
      <w:lvlJc w:val="left"/>
      <w:pPr>
        <w:ind w:left="360" w:hanging="360"/>
      </w:pPr>
      <w:rPr>
        <w:rFonts w:hint="default"/>
      </w:rPr>
    </w:lvl>
    <w:lvl w:ilvl="2">
      <w:start w:val="1"/>
      <w:numFmt w:val="decimal"/>
      <w:pStyle w:val="Heading2"/>
      <w:lvlText w:val="%1.%2.%3"/>
      <w:lvlJc w:val="left"/>
      <w:pPr>
        <w:ind w:left="720" w:hanging="720"/>
      </w:pPr>
      <w:rPr>
        <w:rFonts w:hint="default"/>
      </w:rPr>
    </w:lvl>
    <w:lvl w:ilvl="3">
      <w:start w:val="1"/>
      <w:numFmt w:val="decimal"/>
      <w:pStyle w:val="Heading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052F2A"/>
    <w:multiLevelType w:val="hybridMultilevel"/>
    <w:tmpl w:val="2BBC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2" w15:restartNumberingAfterBreak="0">
    <w:nsid w:val="202B3D84"/>
    <w:multiLevelType w:val="multilevel"/>
    <w:tmpl w:val="740C71C4"/>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5"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6"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8" w15:restartNumberingAfterBreak="0">
    <w:nsid w:val="4F831C8D"/>
    <w:multiLevelType w:val="singleLevel"/>
    <w:tmpl w:val="35F8F1CA"/>
    <w:lvl w:ilvl="0">
      <w:start w:val="1"/>
      <w:numFmt w:val="bullet"/>
      <w:pStyle w:val="List"/>
      <w:lvlText w:val=""/>
      <w:lvlJc w:val="left"/>
      <w:pPr>
        <w:tabs>
          <w:tab w:val="num" w:pos="360"/>
        </w:tabs>
        <w:ind w:left="360" w:hanging="360"/>
      </w:pPr>
      <w:rPr>
        <w:rFonts w:ascii="Symbol" w:hAnsi="Symbol" w:hint="default"/>
      </w:rPr>
    </w:lvl>
  </w:abstractNum>
  <w:abstractNum w:abstractNumId="19" w15:restartNumberingAfterBreak="0">
    <w:nsid w:val="5204187B"/>
    <w:multiLevelType w:val="hybridMultilevel"/>
    <w:tmpl w:val="E08042EA"/>
    <w:lvl w:ilvl="0" w:tplc="2EA4C9E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1"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3" w15:restartNumberingAfterBreak="0">
    <w:nsid w:val="71EB0F85"/>
    <w:multiLevelType w:val="hybridMultilevel"/>
    <w:tmpl w:val="3890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5" w15:restartNumberingAfterBreak="0">
    <w:nsid w:val="73DA43E0"/>
    <w:multiLevelType w:val="hybridMultilevel"/>
    <w:tmpl w:val="72967C0C"/>
    <w:lvl w:ilvl="0" w:tplc="04090001">
      <w:start w:val="1"/>
      <w:numFmt w:val="bullet"/>
      <w:lvlText w:val=""/>
      <w:lvlJc w:val="left"/>
      <w:pPr>
        <w:ind w:left="634" w:hanging="360"/>
      </w:pPr>
      <w:rPr>
        <w:rFonts w:ascii="Symbol" w:hAnsi="Symbol" w:hint="default"/>
      </w:rPr>
    </w:lvl>
    <w:lvl w:ilvl="1" w:tplc="04090003">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6"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4"/>
  </w:num>
  <w:num w:numId="2" w16cid:durableId="1154563820">
    <w:abstractNumId w:val="20"/>
  </w:num>
  <w:num w:numId="3" w16cid:durableId="1604875926">
    <w:abstractNumId w:val="18"/>
  </w:num>
  <w:num w:numId="4" w16cid:durableId="49157816">
    <w:abstractNumId w:val="11"/>
  </w:num>
  <w:num w:numId="5" w16cid:durableId="1591309000">
    <w:abstractNumId w:val="26"/>
  </w:num>
  <w:num w:numId="6" w16cid:durableId="1349022348">
    <w:abstractNumId w:val="12"/>
  </w:num>
  <w:num w:numId="7" w16cid:durableId="1804498611">
    <w:abstractNumId w:val="6"/>
  </w:num>
  <w:num w:numId="8" w16cid:durableId="346055658">
    <w:abstractNumId w:val="13"/>
  </w:num>
  <w:num w:numId="9" w16cid:durableId="992559295">
    <w:abstractNumId w:val="14"/>
  </w:num>
  <w:num w:numId="10" w16cid:durableId="420763820">
    <w:abstractNumId w:val="1"/>
  </w:num>
  <w:num w:numId="11" w16cid:durableId="8802148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5"/>
  </w:num>
  <w:num w:numId="14" w16cid:durableId="934049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4"/>
  </w:num>
  <w:num w:numId="17" w16cid:durableId="138236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21"/>
  </w:num>
  <w:num w:numId="20" w16cid:durableId="1830903244">
    <w:abstractNumId w:val="21"/>
  </w:num>
  <w:num w:numId="21" w16cid:durableId="373581445">
    <w:abstractNumId w:val="21"/>
  </w:num>
  <w:num w:numId="22" w16cid:durableId="1488940817">
    <w:abstractNumId w:val="12"/>
  </w:num>
  <w:num w:numId="23" w16cid:durableId="740298123">
    <w:abstractNumId w:val="12"/>
  </w:num>
  <w:num w:numId="24" w16cid:durableId="616567799">
    <w:abstractNumId w:val="0"/>
  </w:num>
  <w:num w:numId="25" w16cid:durableId="1992981592">
    <w:abstractNumId w:val="7"/>
  </w:num>
  <w:num w:numId="26" w16cid:durableId="1831822808">
    <w:abstractNumId w:val="3"/>
  </w:num>
  <w:num w:numId="27" w16cid:durableId="2101444383">
    <w:abstractNumId w:val="16"/>
  </w:num>
  <w:num w:numId="28" w16cid:durableId="434328944">
    <w:abstractNumId w:val="2"/>
  </w:num>
  <w:num w:numId="29" w16cid:durableId="311301568">
    <w:abstractNumId w:val="10"/>
  </w:num>
  <w:num w:numId="30" w16cid:durableId="1936404977">
    <w:abstractNumId w:val="12"/>
  </w:num>
  <w:num w:numId="31" w16cid:durableId="47920111">
    <w:abstractNumId w:val="12"/>
  </w:num>
  <w:num w:numId="32" w16cid:durableId="1782650537">
    <w:abstractNumId w:val="12"/>
  </w:num>
  <w:num w:numId="33" w16cid:durableId="497309139">
    <w:abstractNumId w:val="12"/>
  </w:num>
  <w:num w:numId="34" w16cid:durableId="1232734524">
    <w:abstractNumId w:val="12"/>
  </w:num>
  <w:num w:numId="35" w16cid:durableId="2052344652">
    <w:abstractNumId w:val="12"/>
  </w:num>
  <w:num w:numId="36" w16cid:durableId="227034539">
    <w:abstractNumId w:val="12"/>
  </w:num>
  <w:num w:numId="37" w16cid:durableId="1790934310">
    <w:abstractNumId w:val="12"/>
  </w:num>
  <w:num w:numId="38" w16cid:durableId="209810597">
    <w:abstractNumId w:val="12"/>
    <w:lvlOverride w:ilvl="0">
      <w:startOverride w:val="1"/>
    </w:lvlOverride>
  </w:num>
  <w:num w:numId="39" w16cid:durableId="1325159432">
    <w:abstractNumId w:val="8"/>
  </w:num>
  <w:num w:numId="40" w16cid:durableId="1979257215">
    <w:abstractNumId w:val="12"/>
  </w:num>
  <w:num w:numId="41" w16cid:durableId="1150750676">
    <w:abstractNumId w:val="12"/>
  </w:num>
  <w:num w:numId="42" w16cid:durableId="1071849616">
    <w:abstractNumId w:val="12"/>
  </w:num>
  <w:num w:numId="43" w16cid:durableId="717440809">
    <w:abstractNumId w:val="19"/>
  </w:num>
  <w:num w:numId="44" w16cid:durableId="307058129">
    <w:abstractNumId w:val="25"/>
  </w:num>
  <w:num w:numId="45" w16cid:durableId="505638196">
    <w:abstractNumId w:val="5"/>
  </w:num>
  <w:num w:numId="46" w16cid:durableId="403142283">
    <w:abstractNumId w:val="23"/>
  </w:num>
  <w:num w:numId="47" w16cid:durableId="729424731">
    <w:abstractNumId w:val="9"/>
  </w:num>
  <w:num w:numId="48" w16cid:durableId="653410837">
    <w:abstractNumId w:val="8"/>
  </w:num>
  <w:num w:numId="49" w16cid:durableId="4522099">
    <w:abstractNumId w:val="8"/>
  </w:num>
  <w:num w:numId="50" w16cid:durableId="47395850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hideSpellingErrors/>
  <w:hideGrammaticalErrors/>
  <w:activeWritingStyle w:appName="MSWord" w:lang="en-US" w:vendorID="8" w:dllVersion="513" w:checkStyle="1"/>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NTc3NzI1NTAyNrNU0lEKTi0uzszPAykwMqoFAHD6pvctAAAA"/>
  </w:docVars>
  <w:rsids>
    <w:rsidRoot w:val="00566851"/>
    <w:rsid w:val="00002565"/>
    <w:rsid w:val="00002AE4"/>
    <w:rsid w:val="00003A0C"/>
    <w:rsid w:val="00003A41"/>
    <w:rsid w:val="00004D40"/>
    <w:rsid w:val="000058B8"/>
    <w:rsid w:val="00006F22"/>
    <w:rsid w:val="00011663"/>
    <w:rsid w:val="00011681"/>
    <w:rsid w:val="00011D00"/>
    <w:rsid w:val="00011DED"/>
    <w:rsid w:val="0001243A"/>
    <w:rsid w:val="000127C7"/>
    <w:rsid w:val="00012F08"/>
    <w:rsid w:val="00013FAC"/>
    <w:rsid w:val="000152B0"/>
    <w:rsid w:val="000155A1"/>
    <w:rsid w:val="00015C56"/>
    <w:rsid w:val="000207D2"/>
    <w:rsid w:val="00020B3C"/>
    <w:rsid w:val="000221DE"/>
    <w:rsid w:val="000243C0"/>
    <w:rsid w:val="00024F90"/>
    <w:rsid w:val="00024FD8"/>
    <w:rsid w:val="000264B7"/>
    <w:rsid w:val="0002655A"/>
    <w:rsid w:val="000265A5"/>
    <w:rsid w:val="00031400"/>
    <w:rsid w:val="00031A55"/>
    <w:rsid w:val="00032512"/>
    <w:rsid w:val="00032DDE"/>
    <w:rsid w:val="00034334"/>
    <w:rsid w:val="000343A6"/>
    <w:rsid w:val="00034651"/>
    <w:rsid w:val="000358C0"/>
    <w:rsid w:val="00035D19"/>
    <w:rsid w:val="0003646D"/>
    <w:rsid w:val="00036B94"/>
    <w:rsid w:val="00036F92"/>
    <w:rsid w:val="00037DD4"/>
    <w:rsid w:val="000415EB"/>
    <w:rsid w:val="00041C51"/>
    <w:rsid w:val="000421EC"/>
    <w:rsid w:val="00044F35"/>
    <w:rsid w:val="000466D0"/>
    <w:rsid w:val="00046C00"/>
    <w:rsid w:val="00047E11"/>
    <w:rsid w:val="00050420"/>
    <w:rsid w:val="0005057E"/>
    <w:rsid w:val="000549EF"/>
    <w:rsid w:val="00054B55"/>
    <w:rsid w:val="00055617"/>
    <w:rsid w:val="000559D5"/>
    <w:rsid w:val="000560A5"/>
    <w:rsid w:val="00060803"/>
    <w:rsid w:val="00060F4F"/>
    <w:rsid w:val="00062357"/>
    <w:rsid w:val="0006240E"/>
    <w:rsid w:val="00062998"/>
    <w:rsid w:val="000632C0"/>
    <w:rsid w:val="000650A4"/>
    <w:rsid w:val="000673D6"/>
    <w:rsid w:val="00067911"/>
    <w:rsid w:val="00070268"/>
    <w:rsid w:val="00070D27"/>
    <w:rsid w:val="0007142F"/>
    <w:rsid w:val="00073561"/>
    <w:rsid w:val="0007387C"/>
    <w:rsid w:val="00073F40"/>
    <w:rsid w:val="0007584D"/>
    <w:rsid w:val="000771BE"/>
    <w:rsid w:val="00080C40"/>
    <w:rsid w:val="0008285B"/>
    <w:rsid w:val="0008385C"/>
    <w:rsid w:val="00083E32"/>
    <w:rsid w:val="00084D28"/>
    <w:rsid w:val="0008500B"/>
    <w:rsid w:val="00087CC0"/>
    <w:rsid w:val="0009285F"/>
    <w:rsid w:val="00093C0B"/>
    <w:rsid w:val="00096B47"/>
    <w:rsid w:val="000A0084"/>
    <w:rsid w:val="000A085E"/>
    <w:rsid w:val="000A0B65"/>
    <w:rsid w:val="000A1462"/>
    <w:rsid w:val="000A14B0"/>
    <w:rsid w:val="000A18FF"/>
    <w:rsid w:val="000A2B83"/>
    <w:rsid w:val="000A4EFF"/>
    <w:rsid w:val="000A596C"/>
    <w:rsid w:val="000A5C35"/>
    <w:rsid w:val="000A6FC8"/>
    <w:rsid w:val="000A75A6"/>
    <w:rsid w:val="000B0053"/>
    <w:rsid w:val="000B00FE"/>
    <w:rsid w:val="000B0770"/>
    <w:rsid w:val="000B0932"/>
    <w:rsid w:val="000B1733"/>
    <w:rsid w:val="000B363E"/>
    <w:rsid w:val="000B4B05"/>
    <w:rsid w:val="000B55D6"/>
    <w:rsid w:val="000B5F85"/>
    <w:rsid w:val="000B749E"/>
    <w:rsid w:val="000C0AD5"/>
    <w:rsid w:val="000C12FE"/>
    <w:rsid w:val="000C13B9"/>
    <w:rsid w:val="000C2EB8"/>
    <w:rsid w:val="000C3CB8"/>
    <w:rsid w:val="000D0DB2"/>
    <w:rsid w:val="000D110F"/>
    <w:rsid w:val="000D2F26"/>
    <w:rsid w:val="000D4196"/>
    <w:rsid w:val="000D4A5D"/>
    <w:rsid w:val="000D53E3"/>
    <w:rsid w:val="000D5C93"/>
    <w:rsid w:val="000D64A8"/>
    <w:rsid w:val="000D68B1"/>
    <w:rsid w:val="000D695C"/>
    <w:rsid w:val="000E03C8"/>
    <w:rsid w:val="000E134E"/>
    <w:rsid w:val="000E1A61"/>
    <w:rsid w:val="000E1B6C"/>
    <w:rsid w:val="000E2F27"/>
    <w:rsid w:val="000E4ABC"/>
    <w:rsid w:val="000E50B2"/>
    <w:rsid w:val="000E6A13"/>
    <w:rsid w:val="000E6B3E"/>
    <w:rsid w:val="000E6C2E"/>
    <w:rsid w:val="000E712F"/>
    <w:rsid w:val="000E71B1"/>
    <w:rsid w:val="000F021A"/>
    <w:rsid w:val="000F0C48"/>
    <w:rsid w:val="000F11A5"/>
    <w:rsid w:val="000F14D2"/>
    <w:rsid w:val="000F254D"/>
    <w:rsid w:val="000F409D"/>
    <w:rsid w:val="000F5341"/>
    <w:rsid w:val="000F5842"/>
    <w:rsid w:val="001002D8"/>
    <w:rsid w:val="00100F06"/>
    <w:rsid w:val="00101DD3"/>
    <w:rsid w:val="00102373"/>
    <w:rsid w:val="0010416B"/>
    <w:rsid w:val="001053D4"/>
    <w:rsid w:val="00105726"/>
    <w:rsid w:val="001058F4"/>
    <w:rsid w:val="00105C89"/>
    <w:rsid w:val="00106C95"/>
    <w:rsid w:val="00107A8A"/>
    <w:rsid w:val="00107B6C"/>
    <w:rsid w:val="00107F30"/>
    <w:rsid w:val="00110122"/>
    <w:rsid w:val="00113341"/>
    <w:rsid w:val="00113412"/>
    <w:rsid w:val="00113A47"/>
    <w:rsid w:val="001153FE"/>
    <w:rsid w:val="001159B7"/>
    <w:rsid w:val="00115B90"/>
    <w:rsid w:val="00115D84"/>
    <w:rsid w:val="00116326"/>
    <w:rsid w:val="0011773A"/>
    <w:rsid w:val="00117EF5"/>
    <w:rsid w:val="0012024E"/>
    <w:rsid w:val="00120DB1"/>
    <w:rsid w:val="00120E1D"/>
    <w:rsid w:val="00121B59"/>
    <w:rsid w:val="001228DE"/>
    <w:rsid w:val="00122983"/>
    <w:rsid w:val="001229DA"/>
    <w:rsid w:val="00122BCE"/>
    <w:rsid w:val="0012310C"/>
    <w:rsid w:val="00123BBD"/>
    <w:rsid w:val="00125C49"/>
    <w:rsid w:val="00125DB4"/>
    <w:rsid w:val="00126CEA"/>
    <w:rsid w:val="00126F19"/>
    <w:rsid w:val="001316F6"/>
    <w:rsid w:val="00131A74"/>
    <w:rsid w:val="00132754"/>
    <w:rsid w:val="001329A4"/>
    <w:rsid w:val="001334DD"/>
    <w:rsid w:val="00136416"/>
    <w:rsid w:val="0014173E"/>
    <w:rsid w:val="00142818"/>
    <w:rsid w:val="001429F4"/>
    <w:rsid w:val="00143BCD"/>
    <w:rsid w:val="001449B8"/>
    <w:rsid w:val="001449D8"/>
    <w:rsid w:val="00146164"/>
    <w:rsid w:val="00147E2C"/>
    <w:rsid w:val="00150198"/>
    <w:rsid w:val="0015041D"/>
    <w:rsid w:val="00151DC5"/>
    <w:rsid w:val="00153175"/>
    <w:rsid w:val="00153C25"/>
    <w:rsid w:val="001540CF"/>
    <w:rsid w:val="00154A25"/>
    <w:rsid w:val="0015686B"/>
    <w:rsid w:val="00160936"/>
    <w:rsid w:val="0016162C"/>
    <w:rsid w:val="001629E7"/>
    <w:rsid w:val="001637E3"/>
    <w:rsid w:val="00163B42"/>
    <w:rsid w:val="001646F6"/>
    <w:rsid w:val="00170155"/>
    <w:rsid w:val="001746EE"/>
    <w:rsid w:val="00176507"/>
    <w:rsid w:val="00177B3D"/>
    <w:rsid w:val="00180BB3"/>
    <w:rsid w:val="00180E73"/>
    <w:rsid w:val="00180F07"/>
    <w:rsid w:val="0018172A"/>
    <w:rsid w:val="00182335"/>
    <w:rsid w:val="001839C9"/>
    <w:rsid w:val="00192CD8"/>
    <w:rsid w:val="00194854"/>
    <w:rsid w:val="00194BF3"/>
    <w:rsid w:val="0019523B"/>
    <w:rsid w:val="00195B18"/>
    <w:rsid w:val="00196917"/>
    <w:rsid w:val="00197107"/>
    <w:rsid w:val="00197113"/>
    <w:rsid w:val="00197312"/>
    <w:rsid w:val="00197446"/>
    <w:rsid w:val="00197D79"/>
    <w:rsid w:val="001A3D91"/>
    <w:rsid w:val="001A42A3"/>
    <w:rsid w:val="001A52A5"/>
    <w:rsid w:val="001B1AE6"/>
    <w:rsid w:val="001B1B69"/>
    <w:rsid w:val="001B2DE0"/>
    <w:rsid w:val="001B43AB"/>
    <w:rsid w:val="001B61F2"/>
    <w:rsid w:val="001B6B28"/>
    <w:rsid w:val="001B6D20"/>
    <w:rsid w:val="001B7108"/>
    <w:rsid w:val="001C1323"/>
    <w:rsid w:val="001C41D2"/>
    <w:rsid w:val="001C4A8C"/>
    <w:rsid w:val="001C6016"/>
    <w:rsid w:val="001C642A"/>
    <w:rsid w:val="001C6F86"/>
    <w:rsid w:val="001D184B"/>
    <w:rsid w:val="001D1FD9"/>
    <w:rsid w:val="001D21F5"/>
    <w:rsid w:val="001D343E"/>
    <w:rsid w:val="001D3632"/>
    <w:rsid w:val="001D376D"/>
    <w:rsid w:val="001D3B56"/>
    <w:rsid w:val="001D480B"/>
    <w:rsid w:val="001D4D1E"/>
    <w:rsid w:val="001D54C7"/>
    <w:rsid w:val="001D55EA"/>
    <w:rsid w:val="001D7F39"/>
    <w:rsid w:val="001E3594"/>
    <w:rsid w:val="001E38A2"/>
    <w:rsid w:val="001E44C7"/>
    <w:rsid w:val="001E677B"/>
    <w:rsid w:val="001E753E"/>
    <w:rsid w:val="001E7F98"/>
    <w:rsid w:val="001F1B94"/>
    <w:rsid w:val="001F501A"/>
    <w:rsid w:val="00200467"/>
    <w:rsid w:val="00201FCF"/>
    <w:rsid w:val="002058B0"/>
    <w:rsid w:val="00205C1E"/>
    <w:rsid w:val="002066FC"/>
    <w:rsid w:val="0020681C"/>
    <w:rsid w:val="002108B6"/>
    <w:rsid w:val="0021357C"/>
    <w:rsid w:val="00213826"/>
    <w:rsid w:val="00214440"/>
    <w:rsid w:val="00215D25"/>
    <w:rsid w:val="002163D7"/>
    <w:rsid w:val="00217E2F"/>
    <w:rsid w:val="00224962"/>
    <w:rsid w:val="00227916"/>
    <w:rsid w:val="00227D45"/>
    <w:rsid w:val="00230FB7"/>
    <w:rsid w:val="00231470"/>
    <w:rsid w:val="00231AF3"/>
    <w:rsid w:val="00231B4F"/>
    <w:rsid w:val="00231D6B"/>
    <w:rsid w:val="00232D3E"/>
    <w:rsid w:val="00233F16"/>
    <w:rsid w:val="00235CFC"/>
    <w:rsid w:val="00236B0D"/>
    <w:rsid w:val="00236E18"/>
    <w:rsid w:val="00240DA3"/>
    <w:rsid w:val="00241235"/>
    <w:rsid w:val="002415C4"/>
    <w:rsid w:val="00241BE4"/>
    <w:rsid w:val="00243104"/>
    <w:rsid w:val="0024521F"/>
    <w:rsid w:val="002453C6"/>
    <w:rsid w:val="00247384"/>
    <w:rsid w:val="00250BDD"/>
    <w:rsid w:val="00250C1B"/>
    <w:rsid w:val="00251B25"/>
    <w:rsid w:val="00251C05"/>
    <w:rsid w:val="002524D4"/>
    <w:rsid w:val="00252E05"/>
    <w:rsid w:val="00256555"/>
    <w:rsid w:val="00256E13"/>
    <w:rsid w:val="002576B7"/>
    <w:rsid w:val="0026025E"/>
    <w:rsid w:val="00260388"/>
    <w:rsid w:val="002606E5"/>
    <w:rsid w:val="00260E32"/>
    <w:rsid w:val="0026219F"/>
    <w:rsid w:val="0026253F"/>
    <w:rsid w:val="00262AF3"/>
    <w:rsid w:val="0026349E"/>
    <w:rsid w:val="00265B71"/>
    <w:rsid w:val="00265E46"/>
    <w:rsid w:val="00265F5F"/>
    <w:rsid w:val="002660BC"/>
    <w:rsid w:val="002675F5"/>
    <w:rsid w:val="00271425"/>
    <w:rsid w:val="00273467"/>
    <w:rsid w:val="002735BD"/>
    <w:rsid w:val="00273C6C"/>
    <w:rsid w:val="002747AE"/>
    <w:rsid w:val="00276C2E"/>
    <w:rsid w:val="002807E5"/>
    <w:rsid w:val="00281505"/>
    <w:rsid w:val="00281F6D"/>
    <w:rsid w:val="00282157"/>
    <w:rsid w:val="00282188"/>
    <w:rsid w:val="002823D4"/>
    <w:rsid w:val="00282427"/>
    <w:rsid w:val="00282A40"/>
    <w:rsid w:val="00283C7B"/>
    <w:rsid w:val="00284E5A"/>
    <w:rsid w:val="00285A0E"/>
    <w:rsid w:val="00286E63"/>
    <w:rsid w:val="00287908"/>
    <w:rsid w:val="00287F3D"/>
    <w:rsid w:val="002918CE"/>
    <w:rsid w:val="0029357A"/>
    <w:rsid w:val="0029406E"/>
    <w:rsid w:val="002946A4"/>
    <w:rsid w:val="00296C35"/>
    <w:rsid w:val="00296ECD"/>
    <w:rsid w:val="002A068D"/>
    <w:rsid w:val="002A17DB"/>
    <w:rsid w:val="002A24F6"/>
    <w:rsid w:val="002A2910"/>
    <w:rsid w:val="002A3818"/>
    <w:rsid w:val="002A4395"/>
    <w:rsid w:val="002A45C3"/>
    <w:rsid w:val="002A5852"/>
    <w:rsid w:val="002A5C6C"/>
    <w:rsid w:val="002A6402"/>
    <w:rsid w:val="002A732C"/>
    <w:rsid w:val="002A73AE"/>
    <w:rsid w:val="002A7BAA"/>
    <w:rsid w:val="002B0146"/>
    <w:rsid w:val="002B0282"/>
    <w:rsid w:val="002B106B"/>
    <w:rsid w:val="002B1A55"/>
    <w:rsid w:val="002B1E0B"/>
    <w:rsid w:val="002B2447"/>
    <w:rsid w:val="002B3E0E"/>
    <w:rsid w:val="002B3F3E"/>
    <w:rsid w:val="002B6AB2"/>
    <w:rsid w:val="002C0676"/>
    <w:rsid w:val="002C06E7"/>
    <w:rsid w:val="002C0788"/>
    <w:rsid w:val="002C0AAA"/>
    <w:rsid w:val="002C1C9F"/>
    <w:rsid w:val="002C30AF"/>
    <w:rsid w:val="002C3CED"/>
    <w:rsid w:val="002C5CB4"/>
    <w:rsid w:val="002C7B0C"/>
    <w:rsid w:val="002D07EA"/>
    <w:rsid w:val="002D080F"/>
    <w:rsid w:val="002D0BA0"/>
    <w:rsid w:val="002D0FC0"/>
    <w:rsid w:val="002D1190"/>
    <w:rsid w:val="002D2420"/>
    <w:rsid w:val="002D29FD"/>
    <w:rsid w:val="002D3231"/>
    <w:rsid w:val="002D32BB"/>
    <w:rsid w:val="002D3E5C"/>
    <w:rsid w:val="002D414C"/>
    <w:rsid w:val="002D480F"/>
    <w:rsid w:val="002D6F3F"/>
    <w:rsid w:val="002D7371"/>
    <w:rsid w:val="002D7E68"/>
    <w:rsid w:val="002E1E70"/>
    <w:rsid w:val="002E365E"/>
    <w:rsid w:val="002E4A54"/>
    <w:rsid w:val="002E4DAC"/>
    <w:rsid w:val="002E5069"/>
    <w:rsid w:val="002E57DC"/>
    <w:rsid w:val="002E6684"/>
    <w:rsid w:val="002F01ED"/>
    <w:rsid w:val="002F02C2"/>
    <w:rsid w:val="002F242F"/>
    <w:rsid w:val="002F2830"/>
    <w:rsid w:val="002F6345"/>
    <w:rsid w:val="002F7330"/>
    <w:rsid w:val="002F79E4"/>
    <w:rsid w:val="00300EAB"/>
    <w:rsid w:val="00303032"/>
    <w:rsid w:val="00304896"/>
    <w:rsid w:val="003069D3"/>
    <w:rsid w:val="003111B2"/>
    <w:rsid w:val="0031596A"/>
    <w:rsid w:val="00320062"/>
    <w:rsid w:val="00322136"/>
    <w:rsid w:val="0032232F"/>
    <w:rsid w:val="00323789"/>
    <w:rsid w:val="00324251"/>
    <w:rsid w:val="00324DA4"/>
    <w:rsid w:val="00325180"/>
    <w:rsid w:val="003253C5"/>
    <w:rsid w:val="0032601C"/>
    <w:rsid w:val="00326241"/>
    <w:rsid w:val="0033032F"/>
    <w:rsid w:val="003303AC"/>
    <w:rsid w:val="003324B4"/>
    <w:rsid w:val="00332921"/>
    <w:rsid w:val="003341C4"/>
    <w:rsid w:val="00335F68"/>
    <w:rsid w:val="003360BF"/>
    <w:rsid w:val="0033631D"/>
    <w:rsid w:val="00337AF8"/>
    <w:rsid w:val="00341D1E"/>
    <w:rsid w:val="00341D6A"/>
    <w:rsid w:val="0034311C"/>
    <w:rsid w:val="003436C5"/>
    <w:rsid w:val="0034426E"/>
    <w:rsid w:val="00345D2A"/>
    <w:rsid w:val="00345D88"/>
    <w:rsid w:val="003466EF"/>
    <w:rsid w:val="003476F9"/>
    <w:rsid w:val="003508AB"/>
    <w:rsid w:val="00352D4F"/>
    <w:rsid w:val="00354949"/>
    <w:rsid w:val="00355161"/>
    <w:rsid w:val="003562E8"/>
    <w:rsid w:val="003609D7"/>
    <w:rsid w:val="00360F2B"/>
    <w:rsid w:val="00361A89"/>
    <w:rsid w:val="00361FE5"/>
    <w:rsid w:val="0036253A"/>
    <w:rsid w:val="0036290F"/>
    <w:rsid w:val="00362D5B"/>
    <w:rsid w:val="00362DC1"/>
    <w:rsid w:val="00364272"/>
    <w:rsid w:val="00365729"/>
    <w:rsid w:val="00367095"/>
    <w:rsid w:val="0036715E"/>
    <w:rsid w:val="00367D84"/>
    <w:rsid w:val="00370822"/>
    <w:rsid w:val="003719E6"/>
    <w:rsid w:val="00372272"/>
    <w:rsid w:val="003725B2"/>
    <w:rsid w:val="003727C7"/>
    <w:rsid w:val="00373C13"/>
    <w:rsid w:val="00375818"/>
    <w:rsid w:val="00376A10"/>
    <w:rsid w:val="0037747C"/>
    <w:rsid w:val="003805B2"/>
    <w:rsid w:val="003812D5"/>
    <w:rsid w:val="0038280F"/>
    <w:rsid w:val="003828C5"/>
    <w:rsid w:val="00383AA6"/>
    <w:rsid w:val="0038487E"/>
    <w:rsid w:val="0038600C"/>
    <w:rsid w:val="00387913"/>
    <w:rsid w:val="00387C59"/>
    <w:rsid w:val="00391833"/>
    <w:rsid w:val="00391DA1"/>
    <w:rsid w:val="00394D06"/>
    <w:rsid w:val="003A0707"/>
    <w:rsid w:val="003A0713"/>
    <w:rsid w:val="003A1292"/>
    <w:rsid w:val="003A21DA"/>
    <w:rsid w:val="003A3423"/>
    <w:rsid w:val="003A360E"/>
    <w:rsid w:val="003A3E5F"/>
    <w:rsid w:val="003A4089"/>
    <w:rsid w:val="003A4AFF"/>
    <w:rsid w:val="003A6BC5"/>
    <w:rsid w:val="003B0630"/>
    <w:rsid w:val="003B215B"/>
    <w:rsid w:val="003B2280"/>
    <w:rsid w:val="003B2B08"/>
    <w:rsid w:val="003B2BC3"/>
    <w:rsid w:val="003B392B"/>
    <w:rsid w:val="003B4819"/>
    <w:rsid w:val="003B58AE"/>
    <w:rsid w:val="003B5BEA"/>
    <w:rsid w:val="003B743B"/>
    <w:rsid w:val="003C0B17"/>
    <w:rsid w:val="003C1551"/>
    <w:rsid w:val="003C36AA"/>
    <w:rsid w:val="003C3A79"/>
    <w:rsid w:val="003C4368"/>
    <w:rsid w:val="003C6C78"/>
    <w:rsid w:val="003C6F90"/>
    <w:rsid w:val="003C7B7C"/>
    <w:rsid w:val="003D0894"/>
    <w:rsid w:val="003D0896"/>
    <w:rsid w:val="003D2040"/>
    <w:rsid w:val="003D24C7"/>
    <w:rsid w:val="003D2716"/>
    <w:rsid w:val="003D4B63"/>
    <w:rsid w:val="003D50CE"/>
    <w:rsid w:val="003E059A"/>
    <w:rsid w:val="003E156F"/>
    <w:rsid w:val="003E456F"/>
    <w:rsid w:val="003E5EDD"/>
    <w:rsid w:val="003E6A12"/>
    <w:rsid w:val="003E79F2"/>
    <w:rsid w:val="003F02C0"/>
    <w:rsid w:val="003F0D25"/>
    <w:rsid w:val="003F1C08"/>
    <w:rsid w:val="003F1CC6"/>
    <w:rsid w:val="003F21E5"/>
    <w:rsid w:val="003F22E7"/>
    <w:rsid w:val="003F2D4F"/>
    <w:rsid w:val="003F3456"/>
    <w:rsid w:val="003F5E96"/>
    <w:rsid w:val="003F70A8"/>
    <w:rsid w:val="004003F2"/>
    <w:rsid w:val="00400544"/>
    <w:rsid w:val="00400729"/>
    <w:rsid w:val="00401148"/>
    <w:rsid w:val="00402E4D"/>
    <w:rsid w:val="00405C5D"/>
    <w:rsid w:val="004119AA"/>
    <w:rsid w:val="00411EE2"/>
    <w:rsid w:val="00412D22"/>
    <w:rsid w:val="004136C5"/>
    <w:rsid w:val="00413FC3"/>
    <w:rsid w:val="00414A1D"/>
    <w:rsid w:val="004153EC"/>
    <w:rsid w:val="00415F83"/>
    <w:rsid w:val="0041680A"/>
    <w:rsid w:val="00416BA3"/>
    <w:rsid w:val="00417671"/>
    <w:rsid w:val="004178FA"/>
    <w:rsid w:val="00417DA2"/>
    <w:rsid w:val="004202D0"/>
    <w:rsid w:val="00420DC3"/>
    <w:rsid w:val="00421B2C"/>
    <w:rsid w:val="00421EFA"/>
    <w:rsid w:val="00422533"/>
    <w:rsid w:val="004225DE"/>
    <w:rsid w:val="004226E9"/>
    <w:rsid w:val="004233DA"/>
    <w:rsid w:val="004244DA"/>
    <w:rsid w:val="004245A7"/>
    <w:rsid w:val="00425001"/>
    <w:rsid w:val="004255C0"/>
    <w:rsid w:val="00425A66"/>
    <w:rsid w:val="004260FD"/>
    <w:rsid w:val="00427B9F"/>
    <w:rsid w:val="00430738"/>
    <w:rsid w:val="00431001"/>
    <w:rsid w:val="00431D83"/>
    <w:rsid w:val="00433D84"/>
    <w:rsid w:val="00435C37"/>
    <w:rsid w:val="00440E2D"/>
    <w:rsid w:val="00440FB3"/>
    <w:rsid w:val="004419A6"/>
    <w:rsid w:val="0044455A"/>
    <w:rsid w:val="00445735"/>
    <w:rsid w:val="00445B52"/>
    <w:rsid w:val="00446363"/>
    <w:rsid w:val="00446B4C"/>
    <w:rsid w:val="004479AA"/>
    <w:rsid w:val="00451CE4"/>
    <w:rsid w:val="00452834"/>
    <w:rsid w:val="00452C58"/>
    <w:rsid w:val="00452DE7"/>
    <w:rsid w:val="004530BD"/>
    <w:rsid w:val="00453F74"/>
    <w:rsid w:val="004554B8"/>
    <w:rsid w:val="004560E1"/>
    <w:rsid w:val="00457F5A"/>
    <w:rsid w:val="00460DBD"/>
    <w:rsid w:val="00462AB5"/>
    <w:rsid w:val="00462CBA"/>
    <w:rsid w:val="00463AC1"/>
    <w:rsid w:val="00464BF3"/>
    <w:rsid w:val="00466742"/>
    <w:rsid w:val="0047341B"/>
    <w:rsid w:val="004739C6"/>
    <w:rsid w:val="00473EE3"/>
    <w:rsid w:val="0047403D"/>
    <w:rsid w:val="00474C6A"/>
    <w:rsid w:val="004762D7"/>
    <w:rsid w:val="004763A4"/>
    <w:rsid w:val="00476E8C"/>
    <w:rsid w:val="004817F5"/>
    <w:rsid w:val="00481F41"/>
    <w:rsid w:val="004837E8"/>
    <w:rsid w:val="00484D1B"/>
    <w:rsid w:val="00485D65"/>
    <w:rsid w:val="00485F1C"/>
    <w:rsid w:val="0048706B"/>
    <w:rsid w:val="004919EF"/>
    <w:rsid w:val="004944F8"/>
    <w:rsid w:val="00496355"/>
    <w:rsid w:val="0049729C"/>
    <w:rsid w:val="004973E1"/>
    <w:rsid w:val="00497787"/>
    <w:rsid w:val="004A2932"/>
    <w:rsid w:val="004A2F7B"/>
    <w:rsid w:val="004A3B12"/>
    <w:rsid w:val="004A4229"/>
    <w:rsid w:val="004A6128"/>
    <w:rsid w:val="004A6ABE"/>
    <w:rsid w:val="004B051C"/>
    <w:rsid w:val="004B6E91"/>
    <w:rsid w:val="004B787A"/>
    <w:rsid w:val="004B7D29"/>
    <w:rsid w:val="004C0B1B"/>
    <w:rsid w:val="004C62A1"/>
    <w:rsid w:val="004C6FBF"/>
    <w:rsid w:val="004C7AE9"/>
    <w:rsid w:val="004D01FC"/>
    <w:rsid w:val="004D03EE"/>
    <w:rsid w:val="004D079E"/>
    <w:rsid w:val="004D0C8E"/>
    <w:rsid w:val="004D191D"/>
    <w:rsid w:val="004D211B"/>
    <w:rsid w:val="004D22E9"/>
    <w:rsid w:val="004D2F61"/>
    <w:rsid w:val="004D4398"/>
    <w:rsid w:val="004D55A2"/>
    <w:rsid w:val="004D71AC"/>
    <w:rsid w:val="004D7A99"/>
    <w:rsid w:val="004D7CBE"/>
    <w:rsid w:val="004E01A6"/>
    <w:rsid w:val="004E0FDA"/>
    <w:rsid w:val="004E1C9A"/>
    <w:rsid w:val="004E38A0"/>
    <w:rsid w:val="004E3B25"/>
    <w:rsid w:val="004E48DB"/>
    <w:rsid w:val="004E54C3"/>
    <w:rsid w:val="004E5EC1"/>
    <w:rsid w:val="004E6456"/>
    <w:rsid w:val="004F3F3C"/>
    <w:rsid w:val="004F519A"/>
    <w:rsid w:val="004F5507"/>
    <w:rsid w:val="004F6371"/>
    <w:rsid w:val="004F6D99"/>
    <w:rsid w:val="004F6E7F"/>
    <w:rsid w:val="004F7140"/>
    <w:rsid w:val="004F77A7"/>
    <w:rsid w:val="00500246"/>
    <w:rsid w:val="00500794"/>
    <w:rsid w:val="00501719"/>
    <w:rsid w:val="00501990"/>
    <w:rsid w:val="005023A8"/>
    <w:rsid w:val="0050335C"/>
    <w:rsid w:val="005042A7"/>
    <w:rsid w:val="00504398"/>
    <w:rsid w:val="005052EC"/>
    <w:rsid w:val="0050550F"/>
    <w:rsid w:val="00507077"/>
    <w:rsid w:val="005114FC"/>
    <w:rsid w:val="0051251D"/>
    <w:rsid w:val="00516571"/>
    <w:rsid w:val="005268BD"/>
    <w:rsid w:val="005275B0"/>
    <w:rsid w:val="005305CB"/>
    <w:rsid w:val="005308EB"/>
    <w:rsid w:val="00530EAD"/>
    <w:rsid w:val="005327E5"/>
    <w:rsid w:val="00536BC2"/>
    <w:rsid w:val="00541F07"/>
    <w:rsid w:val="00542923"/>
    <w:rsid w:val="005447D2"/>
    <w:rsid w:val="005454AF"/>
    <w:rsid w:val="00545A45"/>
    <w:rsid w:val="00545CF7"/>
    <w:rsid w:val="00545F96"/>
    <w:rsid w:val="00546754"/>
    <w:rsid w:val="00546996"/>
    <w:rsid w:val="005501B1"/>
    <w:rsid w:val="00550D83"/>
    <w:rsid w:val="005510AD"/>
    <w:rsid w:val="00552DA2"/>
    <w:rsid w:val="00553BA1"/>
    <w:rsid w:val="005546DF"/>
    <w:rsid w:val="0055496D"/>
    <w:rsid w:val="00554A1A"/>
    <w:rsid w:val="005564E8"/>
    <w:rsid w:val="005567E0"/>
    <w:rsid w:val="00556CB3"/>
    <w:rsid w:val="00557869"/>
    <w:rsid w:val="005600B9"/>
    <w:rsid w:val="00560A04"/>
    <w:rsid w:val="00560F5A"/>
    <w:rsid w:val="0056238C"/>
    <w:rsid w:val="00564996"/>
    <w:rsid w:val="00564A48"/>
    <w:rsid w:val="00564C0D"/>
    <w:rsid w:val="00565728"/>
    <w:rsid w:val="00566851"/>
    <w:rsid w:val="00567FC8"/>
    <w:rsid w:val="00577316"/>
    <w:rsid w:val="00577462"/>
    <w:rsid w:val="00577E65"/>
    <w:rsid w:val="005803FD"/>
    <w:rsid w:val="005808F2"/>
    <w:rsid w:val="0058169E"/>
    <w:rsid w:val="00581BA5"/>
    <w:rsid w:val="00581D88"/>
    <w:rsid w:val="00582F02"/>
    <w:rsid w:val="00583049"/>
    <w:rsid w:val="005838AA"/>
    <w:rsid w:val="00583D16"/>
    <w:rsid w:val="00584743"/>
    <w:rsid w:val="00585D01"/>
    <w:rsid w:val="00586667"/>
    <w:rsid w:val="0059255A"/>
    <w:rsid w:val="00592F9A"/>
    <w:rsid w:val="00593AE0"/>
    <w:rsid w:val="00594E12"/>
    <w:rsid w:val="00594EE9"/>
    <w:rsid w:val="00596504"/>
    <w:rsid w:val="005A13D5"/>
    <w:rsid w:val="005A22D0"/>
    <w:rsid w:val="005A26F0"/>
    <w:rsid w:val="005A34BD"/>
    <w:rsid w:val="005A3727"/>
    <w:rsid w:val="005A45ED"/>
    <w:rsid w:val="005A4720"/>
    <w:rsid w:val="005B22D7"/>
    <w:rsid w:val="005B238B"/>
    <w:rsid w:val="005B77C3"/>
    <w:rsid w:val="005B7822"/>
    <w:rsid w:val="005C00BD"/>
    <w:rsid w:val="005C1163"/>
    <w:rsid w:val="005C1657"/>
    <w:rsid w:val="005C400D"/>
    <w:rsid w:val="005C4AA9"/>
    <w:rsid w:val="005C503A"/>
    <w:rsid w:val="005C55AB"/>
    <w:rsid w:val="005C55AD"/>
    <w:rsid w:val="005C572C"/>
    <w:rsid w:val="005C579B"/>
    <w:rsid w:val="005C7CC8"/>
    <w:rsid w:val="005D0FC2"/>
    <w:rsid w:val="005D1A94"/>
    <w:rsid w:val="005D2441"/>
    <w:rsid w:val="005D28FB"/>
    <w:rsid w:val="005D2BB9"/>
    <w:rsid w:val="005D30E2"/>
    <w:rsid w:val="005D3198"/>
    <w:rsid w:val="005D476D"/>
    <w:rsid w:val="005D47E8"/>
    <w:rsid w:val="005D5348"/>
    <w:rsid w:val="005D5D2B"/>
    <w:rsid w:val="005D694D"/>
    <w:rsid w:val="005E02F3"/>
    <w:rsid w:val="005E20BA"/>
    <w:rsid w:val="005E2CE7"/>
    <w:rsid w:val="005E4032"/>
    <w:rsid w:val="005E5188"/>
    <w:rsid w:val="005F0476"/>
    <w:rsid w:val="005F0B33"/>
    <w:rsid w:val="005F12D1"/>
    <w:rsid w:val="005F1947"/>
    <w:rsid w:val="005F1DD7"/>
    <w:rsid w:val="005F29EF"/>
    <w:rsid w:val="005F38CF"/>
    <w:rsid w:val="006004DF"/>
    <w:rsid w:val="00602073"/>
    <w:rsid w:val="0060220F"/>
    <w:rsid w:val="006036CD"/>
    <w:rsid w:val="00605620"/>
    <w:rsid w:val="006065F0"/>
    <w:rsid w:val="00607D09"/>
    <w:rsid w:val="00610AD4"/>
    <w:rsid w:val="00610D1E"/>
    <w:rsid w:val="0061215D"/>
    <w:rsid w:val="006130A7"/>
    <w:rsid w:val="0061340D"/>
    <w:rsid w:val="00614400"/>
    <w:rsid w:val="00614EF9"/>
    <w:rsid w:val="00616655"/>
    <w:rsid w:val="00616FBE"/>
    <w:rsid w:val="006179E0"/>
    <w:rsid w:val="00617AE9"/>
    <w:rsid w:val="00622050"/>
    <w:rsid w:val="006232D0"/>
    <w:rsid w:val="0062396B"/>
    <w:rsid w:val="00623D30"/>
    <w:rsid w:val="006244FE"/>
    <w:rsid w:val="00625F26"/>
    <w:rsid w:val="00626616"/>
    <w:rsid w:val="0062668A"/>
    <w:rsid w:val="00626F30"/>
    <w:rsid w:val="0062771B"/>
    <w:rsid w:val="00630978"/>
    <w:rsid w:val="00630D40"/>
    <w:rsid w:val="00631308"/>
    <w:rsid w:val="00631758"/>
    <w:rsid w:val="00632B25"/>
    <w:rsid w:val="006331EF"/>
    <w:rsid w:val="006334AA"/>
    <w:rsid w:val="00633639"/>
    <w:rsid w:val="00633B53"/>
    <w:rsid w:val="0063470B"/>
    <w:rsid w:val="00637441"/>
    <w:rsid w:val="006378E8"/>
    <w:rsid w:val="00640EE9"/>
    <w:rsid w:val="006440BC"/>
    <w:rsid w:val="0064475B"/>
    <w:rsid w:val="00645565"/>
    <w:rsid w:val="00646421"/>
    <w:rsid w:val="00646BC4"/>
    <w:rsid w:val="00647807"/>
    <w:rsid w:val="00650AB7"/>
    <w:rsid w:val="006539BF"/>
    <w:rsid w:val="0065486B"/>
    <w:rsid w:val="00655D6F"/>
    <w:rsid w:val="006579D6"/>
    <w:rsid w:val="00660C49"/>
    <w:rsid w:val="00662AE0"/>
    <w:rsid w:val="006632E4"/>
    <w:rsid w:val="006665CF"/>
    <w:rsid w:val="00670A4D"/>
    <w:rsid w:val="0067240D"/>
    <w:rsid w:val="0067279E"/>
    <w:rsid w:val="0067414B"/>
    <w:rsid w:val="006757F8"/>
    <w:rsid w:val="00675C45"/>
    <w:rsid w:val="00677380"/>
    <w:rsid w:val="00680158"/>
    <w:rsid w:val="00681BD0"/>
    <w:rsid w:val="00682A7A"/>
    <w:rsid w:val="00683699"/>
    <w:rsid w:val="006836ED"/>
    <w:rsid w:val="006841DB"/>
    <w:rsid w:val="0068451A"/>
    <w:rsid w:val="006907F2"/>
    <w:rsid w:val="00690D1C"/>
    <w:rsid w:val="0069102E"/>
    <w:rsid w:val="006913D2"/>
    <w:rsid w:val="006947A5"/>
    <w:rsid w:val="006957D8"/>
    <w:rsid w:val="00695F0D"/>
    <w:rsid w:val="00696B7A"/>
    <w:rsid w:val="006A117A"/>
    <w:rsid w:val="006A5F51"/>
    <w:rsid w:val="006A6F71"/>
    <w:rsid w:val="006A7075"/>
    <w:rsid w:val="006A7794"/>
    <w:rsid w:val="006A7B38"/>
    <w:rsid w:val="006A7D9F"/>
    <w:rsid w:val="006B0819"/>
    <w:rsid w:val="006B2664"/>
    <w:rsid w:val="006B2ED0"/>
    <w:rsid w:val="006B2F24"/>
    <w:rsid w:val="006B33A7"/>
    <w:rsid w:val="006B3CE0"/>
    <w:rsid w:val="006B3F46"/>
    <w:rsid w:val="006B4CFF"/>
    <w:rsid w:val="006B5F01"/>
    <w:rsid w:val="006C07A6"/>
    <w:rsid w:val="006C12C8"/>
    <w:rsid w:val="006C33DE"/>
    <w:rsid w:val="006C47ED"/>
    <w:rsid w:val="006C5DBA"/>
    <w:rsid w:val="006C655D"/>
    <w:rsid w:val="006C6799"/>
    <w:rsid w:val="006C6D2D"/>
    <w:rsid w:val="006C79B9"/>
    <w:rsid w:val="006C7CB5"/>
    <w:rsid w:val="006D1ED4"/>
    <w:rsid w:val="006D476D"/>
    <w:rsid w:val="006D5BDA"/>
    <w:rsid w:val="006D7E12"/>
    <w:rsid w:val="006E0ECB"/>
    <w:rsid w:val="006E3084"/>
    <w:rsid w:val="006E4957"/>
    <w:rsid w:val="006E69D2"/>
    <w:rsid w:val="006E6F08"/>
    <w:rsid w:val="006F1EA8"/>
    <w:rsid w:val="006F36CE"/>
    <w:rsid w:val="006F55CA"/>
    <w:rsid w:val="006F628F"/>
    <w:rsid w:val="006F6D9B"/>
    <w:rsid w:val="006F75B0"/>
    <w:rsid w:val="00701A95"/>
    <w:rsid w:val="00702126"/>
    <w:rsid w:val="007028D3"/>
    <w:rsid w:val="00703EF6"/>
    <w:rsid w:val="00703F09"/>
    <w:rsid w:val="0070409C"/>
    <w:rsid w:val="00706365"/>
    <w:rsid w:val="00706B35"/>
    <w:rsid w:val="00706C5F"/>
    <w:rsid w:val="00706FD0"/>
    <w:rsid w:val="007071E0"/>
    <w:rsid w:val="00707D3A"/>
    <w:rsid w:val="00710224"/>
    <w:rsid w:val="00712F79"/>
    <w:rsid w:val="00714A4C"/>
    <w:rsid w:val="00714CD5"/>
    <w:rsid w:val="007157F7"/>
    <w:rsid w:val="007174F7"/>
    <w:rsid w:val="00717EF2"/>
    <w:rsid w:val="00722155"/>
    <w:rsid w:val="00725C93"/>
    <w:rsid w:val="00731FA6"/>
    <w:rsid w:val="00732630"/>
    <w:rsid w:val="00734E09"/>
    <w:rsid w:val="00736E6F"/>
    <w:rsid w:val="00737959"/>
    <w:rsid w:val="007379B9"/>
    <w:rsid w:val="007402CD"/>
    <w:rsid w:val="00740C3C"/>
    <w:rsid w:val="00740E25"/>
    <w:rsid w:val="007410FD"/>
    <w:rsid w:val="00741D4C"/>
    <w:rsid w:val="00743CFC"/>
    <w:rsid w:val="0074460A"/>
    <w:rsid w:val="007454A6"/>
    <w:rsid w:val="007455EC"/>
    <w:rsid w:val="007456FD"/>
    <w:rsid w:val="00745D4D"/>
    <w:rsid w:val="00746831"/>
    <w:rsid w:val="00746B9D"/>
    <w:rsid w:val="00746EEB"/>
    <w:rsid w:val="007470FD"/>
    <w:rsid w:val="00747943"/>
    <w:rsid w:val="00750A70"/>
    <w:rsid w:val="00751F79"/>
    <w:rsid w:val="0075244F"/>
    <w:rsid w:val="007543F6"/>
    <w:rsid w:val="00755746"/>
    <w:rsid w:val="0075666F"/>
    <w:rsid w:val="00756A85"/>
    <w:rsid w:val="00757B23"/>
    <w:rsid w:val="00760747"/>
    <w:rsid w:val="007614A9"/>
    <w:rsid w:val="0076287E"/>
    <w:rsid w:val="007630DD"/>
    <w:rsid w:val="007639DD"/>
    <w:rsid w:val="00770002"/>
    <w:rsid w:val="007703F0"/>
    <w:rsid w:val="007706E4"/>
    <w:rsid w:val="00770E06"/>
    <w:rsid w:val="007723B2"/>
    <w:rsid w:val="007733CE"/>
    <w:rsid w:val="007740B5"/>
    <w:rsid w:val="007743D3"/>
    <w:rsid w:val="00774B70"/>
    <w:rsid w:val="00775043"/>
    <w:rsid w:val="00776383"/>
    <w:rsid w:val="00776C38"/>
    <w:rsid w:val="00776C9D"/>
    <w:rsid w:val="007772DE"/>
    <w:rsid w:val="007808F3"/>
    <w:rsid w:val="00781607"/>
    <w:rsid w:val="007819AF"/>
    <w:rsid w:val="00781A18"/>
    <w:rsid w:val="00784F76"/>
    <w:rsid w:val="007854CD"/>
    <w:rsid w:val="0078552D"/>
    <w:rsid w:val="00787225"/>
    <w:rsid w:val="0078738B"/>
    <w:rsid w:val="00790EAA"/>
    <w:rsid w:val="00791B0C"/>
    <w:rsid w:val="00794A18"/>
    <w:rsid w:val="00795506"/>
    <w:rsid w:val="007960EE"/>
    <w:rsid w:val="007963CF"/>
    <w:rsid w:val="007A0002"/>
    <w:rsid w:val="007A3023"/>
    <w:rsid w:val="007A3307"/>
    <w:rsid w:val="007A3856"/>
    <w:rsid w:val="007A67A2"/>
    <w:rsid w:val="007A6858"/>
    <w:rsid w:val="007A7B82"/>
    <w:rsid w:val="007A7E8D"/>
    <w:rsid w:val="007A7EA0"/>
    <w:rsid w:val="007B0738"/>
    <w:rsid w:val="007B0F4D"/>
    <w:rsid w:val="007B1041"/>
    <w:rsid w:val="007B567F"/>
    <w:rsid w:val="007B5699"/>
    <w:rsid w:val="007B5E6F"/>
    <w:rsid w:val="007B68B0"/>
    <w:rsid w:val="007C1090"/>
    <w:rsid w:val="007C3768"/>
    <w:rsid w:val="007C39A1"/>
    <w:rsid w:val="007D0859"/>
    <w:rsid w:val="007D0E64"/>
    <w:rsid w:val="007D16BF"/>
    <w:rsid w:val="007D1DD0"/>
    <w:rsid w:val="007D1EB5"/>
    <w:rsid w:val="007D4C47"/>
    <w:rsid w:val="007D52AE"/>
    <w:rsid w:val="007D555D"/>
    <w:rsid w:val="007D6768"/>
    <w:rsid w:val="007D74EB"/>
    <w:rsid w:val="007D785E"/>
    <w:rsid w:val="007E0E0F"/>
    <w:rsid w:val="007E2941"/>
    <w:rsid w:val="007E2A4C"/>
    <w:rsid w:val="007E2D84"/>
    <w:rsid w:val="007E3522"/>
    <w:rsid w:val="007E38FC"/>
    <w:rsid w:val="007E3E67"/>
    <w:rsid w:val="007E3FAA"/>
    <w:rsid w:val="007E4B9E"/>
    <w:rsid w:val="007E5077"/>
    <w:rsid w:val="007E7236"/>
    <w:rsid w:val="007E79A2"/>
    <w:rsid w:val="007F0492"/>
    <w:rsid w:val="007F04C9"/>
    <w:rsid w:val="007F135D"/>
    <w:rsid w:val="007F2C96"/>
    <w:rsid w:val="007F33D4"/>
    <w:rsid w:val="007F6B3A"/>
    <w:rsid w:val="007F73DD"/>
    <w:rsid w:val="007F7623"/>
    <w:rsid w:val="007F7EDC"/>
    <w:rsid w:val="00802236"/>
    <w:rsid w:val="00803433"/>
    <w:rsid w:val="0080407B"/>
    <w:rsid w:val="0080464E"/>
    <w:rsid w:val="00806CF8"/>
    <w:rsid w:val="00810959"/>
    <w:rsid w:val="00811C43"/>
    <w:rsid w:val="00812366"/>
    <w:rsid w:val="00813091"/>
    <w:rsid w:val="008135B5"/>
    <w:rsid w:val="00813818"/>
    <w:rsid w:val="0081399C"/>
    <w:rsid w:val="00813BFD"/>
    <w:rsid w:val="00814E01"/>
    <w:rsid w:val="00820F66"/>
    <w:rsid w:val="00821520"/>
    <w:rsid w:val="00821821"/>
    <w:rsid w:val="008218DE"/>
    <w:rsid w:val="00821B02"/>
    <w:rsid w:val="008232A0"/>
    <w:rsid w:val="008235E8"/>
    <w:rsid w:val="008236BB"/>
    <w:rsid w:val="00823A68"/>
    <w:rsid w:val="00823C4B"/>
    <w:rsid w:val="008256EF"/>
    <w:rsid w:val="0082595D"/>
    <w:rsid w:val="00827153"/>
    <w:rsid w:val="00830311"/>
    <w:rsid w:val="00831693"/>
    <w:rsid w:val="008323DD"/>
    <w:rsid w:val="0083458B"/>
    <w:rsid w:val="008349D8"/>
    <w:rsid w:val="00836890"/>
    <w:rsid w:val="00837F54"/>
    <w:rsid w:val="0084090D"/>
    <w:rsid w:val="00840DF8"/>
    <w:rsid w:val="008412EA"/>
    <w:rsid w:val="00842480"/>
    <w:rsid w:val="00842A3B"/>
    <w:rsid w:val="00844D87"/>
    <w:rsid w:val="00845600"/>
    <w:rsid w:val="008459DC"/>
    <w:rsid w:val="0084655D"/>
    <w:rsid w:val="00847B4C"/>
    <w:rsid w:val="0085092C"/>
    <w:rsid w:val="00852EE7"/>
    <w:rsid w:val="00853415"/>
    <w:rsid w:val="00853B84"/>
    <w:rsid w:val="008551EF"/>
    <w:rsid w:val="00855A7B"/>
    <w:rsid w:val="00855B85"/>
    <w:rsid w:val="00855E16"/>
    <w:rsid w:val="00857462"/>
    <w:rsid w:val="0086154F"/>
    <w:rsid w:val="008616F3"/>
    <w:rsid w:val="00861D5C"/>
    <w:rsid w:val="00862BA3"/>
    <w:rsid w:val="00863366"/>
    <w:rsid w:val="00864C5F"/>
    <w:rsid w:val="0086557C"/>
    <w:rsid w:val="00865C63"/>
    <w:rsid w:val="008669CA"/>
    <w:rsid w:val="00866BF0"/>
    <w:rsid w:val="00867123"/>
    <w:rsid w:val="00867559"/>
    <w:rsid w:val="00867D18"/>
    <w:rsid w:val="00867E6D"/>
    <w:rsid w:val="00867EB1"/>
    <w:rsid w:val="00870917"/>
    <w:rsid w:val="00870B2F"/>
    <w:rsid w:val="00872AF7"/>
    <w:rsid w:val="008743F1"/>
    <w:rsid w:val="00874E2D"/>
    <w:rsid w:val="00875220"/>
    <w:rsid w:val="00875226"/>
    <w:rsid w:val="008758C6"/>
    <w:rsid w:val="008813E0"/>
    <w:rsid w:val="00881B4F"/>
    <w:rsid w:val="00881D41"/>
    <w:rsid w:val="00883ADA"/>
    <w:rsid w:val="00883D9D"/>
    <w:rsid w:val="00885E21"/>
    <w:rsid w:val="00885F68"/>
    <w:rsid w:val="00886930"/>
    <w:rsid w:val="00886B61"/>
    <w:rsid w:val="00887711"/>
    <w:rsid w:val="00890039"/>
    <w:rsid w:val="00892504"/>
    <w:rsid w:val="008950D5"/>
    <w:rsid w:val="00895410"/>
    <w:rsid w:val="00897704"/>
    <w:rsid w:val="008A215F"/>
    <w:rsid w:val="008A2610"/>
    <w:rsid w:val="008A3439"/>
    <w:rsid w:val="008A3CBB"/>
    <w:rsid w:val="008A5E18"/>
    <w:rsid w:val="008A6BEC"/>
    <w:rsid w:val="008A70FE"/>
    <w:rsid w:val="008B00CB"/>
    <w:rsid w:val="008B04E9"/>
    <w:rsid w:val="008B058F"/>
    <w:rsid w:val="008B0E64"/>
    <w:rsid w:val="008B1921"/>
    <w:rsid w:val="008B2523"/>
    <w:rsid w:val="008B451C"/>
    <w:rsid w:val="008B4D69"/>
    <w:rsid w:val="008B5166"/>
    <w:rsid w:val="008B5677"/>
    <w:rsid w:val="008B58B7"/>
    <w:rsid w:val="008B5AAC"/>
    <w:rsid w:val="008B6A37"/>
    <w:rsid w:val="008B6E0C"/>
    <w:rsid w:val="008C018C"/>
    <w:rsid w:val="008C1A0D"/>
    <w:rsid w:val="008C2316"/>
    <w:rsid w:val="008C4818"/>
    <w:rsid w:val="008C52CE"/>
    <w:rsid w:val="008C6432"/>
    <w:rsid w:val="008C67D5"/>
    <w:rsid w:val="008C685C"/>
    <w:rsid w:val="008D1BF8"/>
    <w:rsid w:val="008D2993"/>
    <w:rsid w:val="008D2B48"/>
    <w:rsid w:val="008D3BEF"/>
    <w:rsid w:val="008D59D4"/>
    <w:rsid w:val="008D6997"/>
    <w:rsid w:val="008D6E73"/>
    <w:rsid w:val="008D7C9F"/>
    <w:rsid w:val="008E10BA"/>
    <w:rsid w:val="008E4367"/>
    <w:rsid w:val="008E5A82"/>
    <w:rsid w:val="008E6C5B"/>
    <w:rsid w:val="008F00E8"/>
    <w:rsid w:val="008F14EF"/>
    <w:rsid w:val="008F15D3"/>
    <w:rsid w:val="008F1A2C"/>
    <w:rsid w:val="008F1C82"/>
    <w:rsid w:val="008F2A09"/>
    <w:rsid w:val="008F2AE1"/>
    <w:rsid w:val="008F2D12"/>
    <w:rsid w:val="008F3DB4"/>
    <w:rsid w:val="008F43D1"/>
    <w:rsid w:val="008F5BFB"/>
    <w:rsid w:val="008F5DE6"/>
    <w:rsid w:val="008F5F1F"/>
    <w:rsid w:val="008F6A5A"/>
    <w:rsid w:val="008F6B46"/>
    <w:rsid w:val="00902C99"/>
    <w:rsid w:val="0090461F"/>
    <w:rsid w:val="009059BB"/>
    <w:rsid w:val="00905C62"/>
    <w:rsid w:val="00906A50"/>
    <w:rsid w:val="00907417"/>
    <w:rsid w:val="00910AD0"/>
    <w:rsid w:val="009111C3"/>
    <w:rsid w:val="00912854"/>
    <w:rsid w:val="009128B3"/>
    <w:rsid w:val="00913165"/>
    <w:rsid w:val="009139D5"/>
    <w:rsid w:val="00913BEA"/>
    <w:rsid w:val="009204A5"/>
    <w:rsid w:val="00922EDF"/>
    <w:rsid w:val="00924602"/>
    <w:rsid w:val="009258E7"/>
    <w:rsid w:val="00925C93"/>
    <w:rsid w:val="00925D98"/>
    <w:rsid w:val="00926432"/>
    <w:rsid w:val="00927CD0"/>
    <w:rsid w:val="0093044C"/>
    <w:rsid w:val="00930AC2"/>
    <w:rsid w:val="0093138F"/>
    <w:rsid w:val="00932414"/>
    <w:rsid w:val="00932A8F"/>
    <w:rsid w:val="00933247"/>
    <w:rsid w:val="009333D8"/>
    <w:rsid w:val="00933404"/>
    <w:rsid w:val="0093365C"/>
    <w:rsid w:val="00933A9B"/>
    <w:rsid w:val="0093480C"/>
    <w:rsid w:val="00936693"/>
    <w:rsid w:val="009400B1"/>
    <w:rsid w:val="00943340"/>
    <w:rsid w:val="0094442C"/>
    <w:rsid w:val="009476A2"/>
    <w:rsid w:val="00947FA5"/>
    <w:rsid w:val="0095003F"/>
    <w:rsid w:val="00950671"/>
    <w:rsid w:val="00951618"/>
    <w:rsid w:val="00952075"/>
    <w:rsid w:val="009544E8"/>
    <w:rsid w:val="00955DCE"/>
    <w:rsid w:val="00956243"/>
    <w:rsid w:val="009562F3"/>
    <w:rsid w:val="009567B6"/>
    <w:rsid w:val="00956C28"/>
    <w:rsid w:val="009571A3"/>
    <w:rsid w:val="009600CE"/>
    <w:rsid w:val="0096187E"/>
    <w:rsid w:val="00962309"/>
    <w:rsid w:val="00962B36"/>
    <w:rsid w:val="00962F68"/>
    <w:rsid w:val="00963BCC"/>
    <w:rsid w:val="00964539"/>
    <w:rsid w:val="00964576"/>
    <w:rsid w:val="00966484"/>
    <w:rsid w:val="00966A79"/>
    <w:rsid w:val="0096745D"/>
    <w:rsid w:val="00971593"/>
    <w:rsid w:val="0097219A"/>
    <w:rsid w:val="00977461"/>
    <w:rsid w:val="0097784B"/>
    <w:rsid w:val="00977DEB"/>
    <w:rsid w:val="009806C8"/>
    <w:rsid w:val="00980809"/>
    <w:rsid w:val="00981950"/>
    <w:rsid w:val="00982020"/>
    <w:rsid w:val="00984410"/>
    <w:rsid w:val="009848F2"/>
    <w:rsid w:val="00987705"/>
    <w:rsid w:val="00987709"/>
    <w:rsid w:val="00990D68"/>
    <w:rsid w:val="0099106B"/>
    <w:rsid w:val="00991437"/>
    <w:rsid w:val="00991E46"/>
    <w:rsid w:val="0099234D"/>
    <w:rsid w:val="00994A05"/>
    <w:rsid w:val="00994A3A"/>
    <w:rsid w:val="00994D6B"/>
    <w:rsid w:val="00994E80"/>
    <w:rsid w:val="009951E8"/>
    <w:rsid w:val="009A0D8B"/>
    <w:rsid w:val="009A3816"/>
    <w:rsid w:val="009A3BA0"/>
    <w:rsid w:val="009A42A4"/>
    <w:rsid w:val="009A4835"/>
    <w:rsid w:val="009A4C8D"/>
    <w:rsid w:val="009A6E37"/>
    <w:rsid w:val="009B019D"/>
    <w:rsid w:val="009B0249"/>
    <w:rsid w:val="009B02A3"/>
    <w:rsid w:val="009B075E"/>
    <w:rsid w:val="009B1710"/>
    <w:rsid w:val="009B3013"/>
    <w:rsid w:val="009B6B49"/>
    <w:rsid w:val="009B78B4"/>
    <w:rsid w:val="009C08C2"/>
    <w:rsid w:val="009C1149"/>
    <w:rsid w:val="009C25CD"/>
    <w:rsid w:val="009C2A57"/>
    <w:rsid w:val="009C4022"/>
    <w:rsid w:val="009C5001"/>
    <w:rsid w:val="009C5715"/>
    <w:rsid w:val="009C6335"/>
    <w:rsid w:val="009C6B67"/>
    <w:rsid w:val="009C7AB6"/>
    <w:rsid w:val="009D0233"/>
    <w:rsid w:val="009D0521"/>
    <w:rsid w:val="009D0D6C"/>
    <w:rsid w:val="009D0E30"/>
    <w:rsid w:val="009D11A9"/>
    <w:rsid w:val="009D1C8B"/>
    <w:rsid w:val="009D1C99"/>
    <w:rsid w:val="009D1F79"/>
    <w:rsid w:val="009D227B"/>
    <w:rsid w:val="009D2886"/>
    <w:rsid w:val="009D33A8"/>
    <w:rsid w:val="009D3A6F"/>
    <w:rsid w:val="009D3BC9"/>
    <w:rsid w:val="009D479A"/>
    <w:rsid w:val="009D48B9"/>
    <w:rsid w:val="009D6661"/>
    <w:rsid w:val="009D7165"/>
    <w:rsid w:val="009D74DC"/>
    <w:rsid w:val="009E0025"/>
    <w:rsid w:val="009E0AD0"/>
    <w:rsid w:val="009E17A4"/>
    <w:rsid w:val="009E23F3"/>
    <w:rsid w:val="009E467A"/>
    <w:rsid w:val="009E598E"/>
    <w:rsid w:val="009E690F"/>
    <w:rsid w:val="009E7948"/>
    <w:rsid w:val="009E797F"/>
    <w:rsid w:val="009F02F3"/>
    <w:rsid w:val="009F05DF"/>
    <w:rsid w:val="009F2A89"/>
    <w:rsid w:val="009F38CF"/>
    <w:rsid w:val="009F4ADD"/>
    <w:rsid w:val="009F68F7"/>
    <w:rsid w:val="009F76ED"/>
    <w:rsid w:val="00A01BC5"/>
    <w:rsid w:val="00A02253"/>
    <w:rsid w:val="00A03C83"/>
    <w:rsid w:val="00A1065E"/>
    <w:rsid w:val="00A110F9"/>
    <w:rsid w:val="00A11AE3"/>
    <w:rsid w:val="00A1240E"/>
    <w:rsid w:val="00A1271B"/>
    <w:rsid w:val="00A12967"/>
    <w:rsid w:val="00A12F3D"/>
    <w:rsid w:val="00A138D7"/>
    <w:rsid w:val="00A14C98"/>
    <w:rsid w:val="00A168C4"/>
    <w:rsid w:val="00A1712C"/>
    <w:rsid w:val="00A172EA"/>
    <w:rsid w:val="00A17B32"/>
    <w:rsid w:val="00A22AD3"/>
    <w:rsid w:val="00A22B63"/>
    <w:rsid w:val="00A23D58"/>
    <w:rsid w:val="00A25C46"/>
    <w:rsid w:val="00A3164C"/>
    <w:rsid w:val="00A32200"/>
    <w:rsid w:val="00A35299"/>
    <w:rsid w:val="00A36643"/>
    <w:rsid w:val="00A370E2"/>
    <w:rsid w:val="00A37809"/>
    <w:rsid w:val="00A37B29"/>
    <w:rsid w:val="00A413DF"/>
    <w:rsid w:val="00A42C13"/>
    <w:rsid w:val="00A4369A"/>
    <w:rsid w:val="00A43FC1"/>
    <w:rsid w:val="00A44043"/>
    <w:rsid w:val="00A45249"/>
    <w:rsid w:val="00A45CB2"/>
    <w:rsid w:val="00A4637A"/>
    <w:rsid w:val="00A465C6"/>
    <w:rsid w:val="00A468DC"/>
    <w:rsid w:val="00A46E86"/>
    <w:rsid w:val="00A4710C"/>
    <w:rsid w:val="00A511A7"/>
    <w:rsid w:val="00A51B01"/>
    <w:rsid w:val="00A53732"/>
    <w:rsid w:val="00A552C4"/>
    <w:rsid w:val="00A56A33"/>
    <w:rsid w:val="00A56CDE"/>
    <w:rsid w:val="00A61262"/>
    <w:rsid w:val="00A61854"/>
    <w:rsid w:val="00A642FF"/>
    <w:rsid w:val="00A65D9E"/>
    <w:rsid w:val="00A667EE"/>
    <w:rsid w:val="00A66900"/>
    <w:rsid w:val="00A70CD1"/>
    <w:rsid w:val="00A71A56"/>
    <w:rsid w:val="00A740D8"/>
    <w:rsid w:val="00A74D30"/>
    <w:rsid w:val="00A74D6B"/>
    <w:rsid w:val="00A750B1"/>
    <w:rsid w:val="00A77727"/>
    <w:rsid w:val="00A80BE1"/>
    <w:rsid w:val="00A80F4A"/>
    <w:rsid w:val="00A81D19"/>
    <w:rsid w:val="00A8276F"/>
    <w:rsid w:val="00A82A93"/>
    <w:rsid w:val="00A835EB"/>
    <w:rsid w:val="00A8389D"/>
    <w:rsid w:val="00A84579"/>
    <w:rsid w:val="00A84A82"/>
    <w:rsid w:val="00A85420"/>
    <w:rsid w:val="00A85DF1"/>
    <w:rsid w:val="00A872AB"/>
    <w:rsid w:val="00A909FE"/>
    <w:rsid w:val="00A9148B"/>
    <w:rsid w:val="00A91DE4"/>
    <w:rsid w:val="00A93632"/>
    <w:rsid w:val="00A93859"/>
    <w:rsid w:val="00A94047"/>
    <w:rsid w:val="00A94522"/>
    <w:rsid w:val="00A96186"/>
    <w:rsid w:val="00A9679C"/>
    <w:rsid w:val="00A96E2B"/>
    <w:rsid w:val="00AA16C0"/>
    <w:rsid w:val="00AA24CD"/>
    <w:rsid w:val="00AA2825"/>
    <w:rsid w:val="00AA2D57"/>
    <w:rsid w:val="00AA43C8"/>
    <w:rsid w:val="00AA44B5"/>
    <w:rsid w:val="00AA54B6"/>
    <w:rsid w:val="00AA5F79"/>
    <w:rsid w:val="00AB1D73"/>
    <w:rsid w:val="00AB2631"/>
    <w:rsid w:val="00AB28AE"/>
    <w:rsid w:val="00AB2F12"/>
    <w:rsid w:val="00AB38DF"/>
    <w:rsid w:val="00AB3AE7"/>
    <w:rsid w:val="00AB7E11"/>
    <w:rsid w:val="00AC0556"/>
    <w:rsid w:val="00AC085B"/>
    <w:rsid w:val="00AC29B4"/>
    <w:rsid w:val="00AC389E"/>
    <w:rsid w:val="00AC4823"/>
    <w:rsid w:val="00AC4A2F"/>
    <w:rsid w:val="00AC4B77"/>
    <w:rsid w:val="00AC5A70"/>
    <w:rsid w:val="00AC706D"/>
    <w:rsid w:val="00AC752D"/>
    <w:rsid w:val="00AC771C"/>
    <w:rsid w:val="00AD14DF"/>
    <w:rsid w:val="00AD2AE9"/>
    <w:rsid w:val="00AD30A7"/>
    <w:rsid w:val="00AD3712"/>
    <w:rsid w:val="00AD4471"/>
    <w:rsid w:val="00AD47D2"/>
    <w:rsid w:val="00AD5019"/>
    <w:rsid w:val="00AD5A97"/>
    <w:rsid w:val="00AD6B03"/>
    <w:rsid w:val="00AD78CC"/>
    <w:rsid w:val="00AE012F"/>
    <w:rsid w:val="00AE05FC"/>
    <w:rsid w:val="00AE122F"/>
    <w:rsid w:val="00AE1F85"/>
    <w:rsid w:val="00AE2A28"/>
    <w:rsid w:val="00AE2E79"/>
    <w:rsid w:val="00AE349E"/>
    <w:rsid w:val="00AE3982"/>
    <w:rsid w:val="00AE5C98"/>
    <w:rsid w:val="00AE7EF1"/>
    <w:rsid w:val="00AF1114"/>
    <w:rsid w:val="00AF2AD6"/>
    <w:rsid w:val="00AF3380"/>
    <w:rsid w:val="00AF3636"/>
    <w:rsid w:val="00AF4F70"/>
    <w:rsid w:val="00AF5460"/>
    <w:rsid w:val="00AF68F4"/>
    <w:rsid w:val="00AF7581"/>
    <w:rsid w:val="00AF7D8E"/>
    <w:rsid w:val="00B007EC"/>
    <w:rsid w:val="00B00B72"/>
    <w:rsid w:val="00B01140"/>
    <w:rsid w:val="00B033BC"/>
    <w:rsid w:val="00B038F7"/>
    <w:rsid w:val="00B060BB"/>
    <w:rsid w:val="00B062F0"/>
    <w:rsid w:val="00B0708D"/>
    <w:rsid w:val="00B07204"/>
    <w:rsid w:val="00B07318"/>
    <w:rsid w:val="00B07E02"/>
    <w:rsid w:val="00B10CED"/>
    <w:rsid w:val="00B12CF8"/>
    <w:rsid w:val="00B14512"/>
    <w:rsid w:val="00B1494B"/>
    <w:rsid w:val="00B150C6"/>
    <w:rsid w:val="00B16614"/>
    <w:rsid w:val="00B1694F"/>
    <w:rsid w:val="00B206B5"/>
    <w:rsid w:val="00B210DE"/>
    <w:rsid w:val="00B214D7"/>
    <w:rsid w:val="00B21909"/>
    <w:rsid w:val="00B23178"/>
    <w:rsid w:val="00B235D6"/>
    <w:rsid w:val="00B2386A"/>
    <w:rsid w:val="00B23997"/>
    <w:rsid w:val="00B24E1A"/>
    <w:rsid w:val="00B26947"/>
    <w:rsid w:val="00B30738"/>
    <w:rsid w:val="00B3137D"/>
    <w:rsid w:val="00B317F2"/>
    <w:rsid w:val="00B32515"/>
    <w:rsid w:val="00B32702"/>
    <w:rsid w:val="00B33451"/>
    <w:rsid w:val="00B3476E"/>
    <w:rsid w:val="00B35B2A"/>
    <w:rsid w:val="00B35EBD"/>
    <w:rsid w:val="00B3717A"/>
    <w:rsid w:val="00B4086B"/>
    <w:rsid w:val="00B42032"/>
    <w:rsid w:val="00B42A79"/>
    <w:rsid w:val="00B42AB5"/>
    <w:rsid w:val="00B43E75"/>
    <w:rsid w:val="00B43F25"/>
    <w:rsid w:val="00B442FB"/>
    <w:rsid w:val="00B453CE"/>
    <w:rsid w:val="00B4608F"/>
    <w:rsid w:val="00B467AF"/>
    <w:rsid w:val="00B469F2"/>
    <w:rsid w:val="00B46A88"/>
    <w:rsid w:val="00B46F85"/>
    <w:rsid w:val="00B47BC8"/>
    <w:rsid w:val="00B50DB8"/>
    <w:rsid w:val="00B522C2"/>
    <w:rsid w:val="00B53A9E"/>
    <w:rsid w:val="00B548CA"/>
    <w:rsid w:val="00B549D2"/>
    <w:rsid w:val="00B54B4F"/>
    <w:rsid w:val="00B54C1D"/>
    <w:rsid w:val="00B56432"/>
    <w:rsid w:val="00B61F6D"/>
    <w:rsid w:val="00B6258F"/>
    <w:rsid w:val="00B629BE"/>
    <w:rsid w:val="00B6419A"/>
    <w:rsid w:val="00B64DFF"/>
    <w:rsid w:val="00B64E33"/>
    <w:rsid w:val="00B64F15"/>
    <w:rsid w:val="00B65027"/>
    <w:rsid w:val="00B66889"/>
    <w:rsid w:val="00B66A93"/>
    <w:rsid w:val="00B70640"/>
    <w:rsid w:val="00B7227B"/>
    <w:rsid w:val="00B734F3"/>
    <w:rsid w:val="00B73641"/>
    <w:rsid w:val="00B75E8F"/>
    <w:rsid w:val="00B80629"/>
    <w:rsid w:val="00B80657"/>
    <w:rsid w:val="00B80A72"/>
    <w:rsid w:val="00B817CF"/>
    <w:rsid w:val="00B82FCE"/>
    <w:rsid w:val="00B86B21"/>
    <w:rsid w:val="00B907D5"/>
    <w:rsid w:val="00B91D9C"/>
    <w:rsid w:val="00B92714"/>
    <w:rsid w:val="00B92B7B"/>
    <w:rsid w:val="00B92FD2"/>
    <w:rsid w:val="00B932D2"/>
    <w:rsid w:val="00B93A68"/>
    <w:rsid w:val="00B93A85"/>
    <w:rsid w:val="00B94026"/>
    <w:rsid w:val="00B9477F"/>
    <w:rsid w:val="00B94B71"/>
    <w:rsid w:val="00B952EB"/>
    <w:rsid w:val="00B95627"/>
    <w:rsid w:val="00B95794"/>
    <w:rsid w:val="00B9657C"/>
    <w:rsid w:val="00B967BC"/>
    <w:rsid w:val="00B96AF9"/>
    <w:rsid w:val="00B97900"/>
    <w:rsid w:val="00BA06BE"/>
    <w:rsid w:val="00BA101D"/>
    <w:rsid w:val="00BA2211"/>
    <w:rsid w:val="00BA28BA"/>
    <w:rsid w:val="00BA3A1A"/>
    <w:rsid w:val="00BA5CC6"/>
    <w:rsid w:val="00BA6CD2"/>
    <w:rsid w:val="00BB0078"/>
    <w:rsid w:val="00BB3A07"/>
    <w:rsid w:val="00BB5183"/>
    <w:rsid w:val="00BB7F20"/>
    <w:rsid w:val="00BC0DA5"/>
    <w:rsid w:val="00BC32EF"/>
    <w:rsid w:val="00BC3E12"/>
    <w:rsid w:val="00BC6C3C"/>
    <w:rsid w:val="00BC7B1E"/>
    <w:rsid w:val="00BD150E"/>
    <w:rsid w:val="00BD3DB5"/>
    <w:rsid w:val="00BD4DA7"/>
    <w:rsid w:val="00BD5999"/>
    <w:rsid w:val="00BD5DF7"/>
    <w:rsid w:val="00BD6022"/>
    <w:rsid w:val="00BE2279"/>
    <w:rsid w:val="00BE2C3B"/>
    <w:rsid w:val="00BE4F8C"/>
    <w:rsid w:val="00BE5118"/>
    <w:rsid w:val="00BE5300"/>
    <w:rsid w:val="00BE5ACC"/>
    <w:rsid w:val="00BE6DD4"/>
    <w:rsid w:val="00BE6F1E"/>
    <w:rsid w:val="00BE7278"/>
    <w:rsid w:val="00BE731C"/>
    <w:rsid w:val="00BF0576"/>
    <w:rsid w:val="00BF0A0B"/>
    <w:rsid w:val="00BF1204"/>
    <w:rsid w:val="00BF1316"/>
    <w:rsid w:val="00BF1701"/>
    <w:rsid w:val="00BF236D"/>
    <w:rsid w:val="00BF2979"/>
    <w:rsid w:val="00BF33EF"/>
    <w:rsid w:val="00BF3B64"/>
    <w:rsid w:val="00BF3ED6"/>
    <w:rsid w:val="00BF50CC"/>
    <w:rsid w:val="00BF7659"/>
    <w:rsid w:val="00C01753"/>
    <w:rsid w:val="00C0193D"/>
    <w:rsid w:val="00C01D84"/>
    <w:rsid w:val="00C05871"/>
    <w:rsid w:val="00C06119"/>
    <w:rsid w:val="00C12234"/>
    <w:rsid w:val="00C124DB"/>
    <w:rsid w:val="00C12A7E"/>
    <w:rsid w:val="00C143BB"/>
    <w:rsid w:val="00C14B00"/>
    <w:rsid w:val="00C1599D"/>
    <w:rsid w:val="00C15C34"/>
    <w:rsid w:val="00C172AD"/>
    <w:rsid w:val="00C2006F"/>
    <w:rsid w:val="00C21219"/>
    <w:rsid w:val="00C21D06"/>
    <w:rsid w:val="00C22525"/>
    <w:rsid w:val="00C25E10"/>
    <w:rsid w:val="00C27B9A"/>
    <w:rsid w:val="00C32302"/>
    <w:rsid w:val="00C32A69"/>
    <w:rsid w:val="00C41315"/>
    <w:rsid w:val="00C41ECF"/>
    <w:rsid w:val="00C43441"/>
    <w:rsid w:val="00C43D63"/>
    <w:rsid w:val="00C4499A"/>
    <w:rsid w:val="00C4589C"/>
    <w:rsid w:val="00C46268"/>
    <w:rsid w:val="00C46449"/>
    <w:rsid w:val="00C47221"/>
    <w:rsid w:val="00C475CB"/>
    <w:rsid w:val="00C47705"/>
    <w:rsid w:val="00C5243C"/>
    <w:rsid w:val="00C53DF8"/>
    <w:rsid w:val="00C54767"/>
    <w:rsid w:val="00C54DF4"/>
    <w:rsid w:val="00C56538"/>
    <w:rsid w:val="00C5684B"/>
    <w:rsid w:val="00C56D85"/>
    <w:rsid w:val="00C579F8"/>
    <w:rsid w:val="00C61EAE"/>
    <w:rsid w:val="00C63232"/>
    <w:rsid w:val="00C63871"/>
    <w:rsid w:val="00C65DCF"/>
    <w:rsid w:val="00C67F6B"/>
    <w:rsid w:val="00C70765"/>
    <w:rsid w:val="00C711FA"/>
    <w:rsid w:val="00C71EF2"/>
    <w:rsid w:val="00C72DFB"/>
    <w:rsid w:val="00C72F23"/>
    <w:rsid w:val="00C73931"/>
    <w:rsid w:val="00C762E8"/>
    <w:rsid w:val="00C764D5"/>
    <w:rsid w:val="00C772BA"/>
    <w:rsid w:val="00C778FD"/>
    <w:rsid w:val="00C81DC0"/>
    <w:rsid w:val="00C821D5"/>
    <w:rsid w:val="00C82890"/>
    <w:rsid w:val="00C84C2F"/>
    <w:rsid w:val="00C85E9F"/>
    <w:rsid w:val="00C8684B"/>
    <w:rsid w:val="00C87249"/>
    <w:rsid w:val="00C87367"/>
    <w:rsid w:val="00C90655"/>
    <w:rsid w:val="00C90B25"/>
    <w:rsid w:val="00C94DCB"/>
    <w:rsid w:val="00CA001C"/>
    <w:rsid w:val="00CA1199"/>
    <w:rsid w:val="00CA21DA"/>
    <w:rsid w:val="00CA4209"/>
    <w:rsid w:val="00CA687E"/>
    <w:rsid w:val="00CA7FFA"/>
    <w:rsid w:val="00CB1155"/>
    <w:rsid w:val="00CB119B"/>
    <w:rsid w:val="00CB3B23"/>
    <w:rsid w:val="00CB4323"/>
    <w:rsid w:val="00CB494B"/>
    <w:rsid w:val="00CB58DC"/>
    <w:rsid w:val="00CB606F"/>
    <w:rsid w:val="00CC03AA"/>
    <w:rsid w:val="00CC04A2"/>
    <w:rsid w:val="00CC07F8"/>
    <w:rsid w:val="00CC0D97"/>
    <w:rsid w:val="00CC194D"/>
    <w:rsid w:val="00CC3E0D"/>
    <w:rsid w:val="00CC4EAC"/>
    <w:rsid w:val="00CC5544"/>
    <w:rsid w:val="00CC5F93"/>
    <w:rsid w:val="00CC6587"/>
    <w:rsid w:val="00CD0DFB"/>
    <w:rsid w:val="00CD18DF"/>
    <w:rsid w:val="00CD3159"/>
    <w:rsid w:val="00CD51A6"/>
    <w:rsid w:val="00CD5605"/>
    <w:rsid w:val="00CD74E8"/>
    <w:rsid w:val="00CE0383"/>
    <w:rsid w:val="00CE142A"/>
    <w:rsid w:val="00CE217F"/>
    <w:rsid w:val="00CE24CB"/>
    <w:rsid w:val="00CE27E5"/>
    <w:rsid w:val="00CE3886"/>
    <w:rsid w:val="00CE40F7"/>
    <w:rsid w:val="00CE5338"/>
    <w:rsid w:val="00CE5DFB"/>
    <w:rsid w:val="00CE5ED8"/>
    <w:rsid w:val="00CE6935"/>
    <w:rsid w:val="00CE74C3"/>
    <w:rsid w:val="00CF045A"/>
    <w:rsid w:val="00CF0E98"/>
    <w:rsid w:val="00CF203E"/>
    <w:rsid w:val="00CF2E7F"/>
    <w:rsid w:val="00CF500B"/>
    <w:rsid w:val="00CF6697"/>
    <w:rsid w:val="00CF74EC"/>
    <w:rsid w:val="00CF7712"/>
    <w:rsid w:val="00CF7CEA"/>
    <w:rsid w:val="00CF7FD0"/>
    <w:rsid w:val="00D00B30"/>
    <w:rsid w:val="00D01CEF"/>
    <w:rsid w:val="00D0219C"/>
    <w:rsid w:val="00D02EA3"/>
    <w:rsid w:val="00D059D1"/>
    <w:rsid w:val="00D063E4"/>
    <w:rsid w:val="00D06D00"/>
    <w:rsid w:val="00D07220"/>
    <w:rsid w:val="00D07C01"/>
    <w:rsid w:val="00D10045"/>
    <w:rsid w:val="00D101DF"/>
    <w:rsid w:val="00D11043"/>
    <w:rsid w:val="00D12FC3"/>
    <w:rsid w:val="00D14582"/>
    <w:rsid w:val="00D152F9"/>
    <w:rsid w:val="00D168C0"/>
    <w:rsid w:val="00D17E56"/>
    <w:rsid w:val="00D20B92"/>
    <w:rsid w:val="00D227E7"/>
    <w:rsid w:val="00D22B5A"/>
    <w:rsid w:val="00D24030"/>
    <w:rsid w:val="00D24CF8"/>
    <w:rsid w:val="00D2589D"/>
    <w:rsid w:val="00D25C3E"/>
    <w:rsid w:val="00D317BD"/>
    <w:rsid w:val="00D33695"/>
    <w:rsid w:val="00D33858"/>
    <w:rsid w:val="00D36483"/>
    <w:rsid w:val="00D36B48"/>
    <w:rsid w:val="00D3795E"/>
    <w:rsid w:val="00D40645"/>
    <w:rsid w:val="00D41BF4"/>
    <w:rsid w:val="00D42278"/>
    <w:rsid w:val="00D422AD"/>
    <w:rsid w:val="00D42803"/>
    <w:rsid w:val="00D428B3"/>
    <w:rsid w:val="00D43385"/>
    <w:rsid w:val="00D45686"/>
    <w:rsid w:val="00D461BE"/>
    <w:rsid w:val="00D46439"/>
    <w:rsid w:val="00D465BD"/>
    <w:rsid w:val="00D46ADC"/>
    <w:rsid w:val="00D47A61"/>
    <w:rsid w:val="00D50412"/>
    <w:rsid w:val="00D50C4B"/>
    <w:rsid w:val="00D50E34"/>
    <w:rsid w:val="00D51026"/>
    <w:rsid w:val="00D51A36"/>
    <w:rsid w:val="00D51A85"/>
    <w:rsid w:val="00D51D27"/>
    <w:rsid w:val="00D51E50"/>
    <w:rsid w:val="00D5231A"/>
    <w:rsid w:val="00D5468B"/>
    <w:rsid w:val="00D551B9"/>
    <w:rsid w:val="00D5596B"/>
    <w:rsid w:val="00D56189"/>
    <w:rsid w:val="00D56539"/>
    <w:rsid w:val="00D566BC"/>
    <w:rsid w:val="00D60187"/>
    <w:rsid w:val="00D617D8"/>
    <w:rsid w:val="00D65CAD"/>
    <w:rsid w:val="00D66C5D"/>
    <w:rsid w:val="00D66ED0"/>
    <w:rsid w:val="00D676FA"/>
    <w:rsid w:val="00D704AB"/>
    <w:rsid w:val="00D731B8"/>
    <w:rsid w:val="00D7375F"/>
    <w:rsid w:val="00D73D8C"/>
    <w:rsid w:val="00D778FC"/>
    <w:rsid w:val="00D7796A"/>
    <w:rsid w:val="00D77DCA"/>
    <w:rsid w:val="00D80BDA"/>
    <w:rsid w:val="00D84BE5"/>
    <w:rsid w:val="00D87103"/>
    <w:rsid w:val="00D90731"/>
    <w:rsid w:val="00D907BD"/>
    <w:rsid w:val="00D93434"/>
    <w:rsid w:val="00D93E38"/>
    <w:rsid w:val="00D944E9"/>
    <w:rsid w:val="00D94EFD"/>
    <w:rsid w:val="00D95982"/>
    <w:rsid w:val="00DA0507"/>
    <w:rsid w:val="00DA0D18"/>
    <w:rsid w:val="00DA2366"/>
    <w:rsid w:val="00DA31BD"/>
    <w:rsid w:val="00DA396E"/>
    <w:rsid w:val="00DA4727"/>
    <w:rsid w:val="00DA64B1"/>
    <w:rsid w:val="00DA6BAA"/>
    <w:rsid w:val="00DA7C6B"/>
    <w:rsid w:val="00DB0C08"/>
    <w:rsid w:val="00DB12E3"/>
    <w:rsid w:val="00DB1789"/>
    <w:rsid w:val="00DB2FDB"/>
    <w:rsid w:val="00DB3D9F"/>
    <w:rsid w:val="00DB4013"/>
    <w:rsid w:val="00DB4AE0"/>
    <w:rsid w:val="00DB5A37"/>
    <w:rsid w:val="00DB5D11"/>
    <w:rsid w:val="00DB7796"/>
    <w:rsid w:val="00DB7B7D"/>
    <w:rsid w:val="00DC1F6F"/>
    <w:rsid w:val="00DC2226"/>
    <w:rsid w:val="00DC319C"/>
    <w:rsid w:val="00DC373F"/>
    <w:rsid w:val="00DC3907"/>
    <w:rsid w:val="00DC6463"/>
    <w:rsid w:val="00DC6F98"/>
    <w:rsid w:val="00DD096F"/>
    <w:rsid w:val="00DD2747"/>
    <w:rsid w:val="00DD3D5B"/>
    <w:rsid w:val="00DD4ED3"/>
    <w:rsid w:val="00DD595E"/>
    <w:rsid w:val="00DD5A75"/>
    <w:rsid w:val="00DD62B6"/>
    <w:rsid w:val="00DD7DD2"/>
    <w:rsid w:val="00DE0953"/>
    <w:rsid w:val="00DE2538"/>
    <w:rsid w:val="00DE293F"/>
    <w:rsid w:val="00DE401F"/>
    <w:rsid w:val="00DE4658"/>
    <w:rsid w:val="00DE4683"/>
    <w:rsid w:val="00DE6CE1"/>
    <w:rsid w:val="00DF035F"/>
    <w:rsid w:val="00DF0510"/>
    <w:rsid w:val="00DF11EE"/>
    <w:rsid w:val="00DF13A1"/>
    <w:rsid w:val="00DF1E2B"/>
    <w:rsid w:val="00DF1E35"/>
    <w:rsid w:val="00DF2602"/>
    <w:rsid w:val="00DF2FB4"/>
    <w:rsid w:val="00DF30AF"/>
    <w:rsid w:val="00DF517E"/>
    <w:rsid w:val="00DF578F"/>
    <w:rsid w:val="00DF5E4A"/>
    <w:rsid w:val="00DF66B9"/>
    <w:rsid w:val="00E014EC"/>
    <w:rsid w:val="00E02792"/>
    <w:rsid w:val="00E041A9"/>
    <w:rsid w:val="00E05CC0"/>
    <w:rsid w:val="00E06509"/>
    <w:rsid w:val="00E06590"/>
    <w:rsid w:val="00E065B1"/>
    <w:rsid w:val="00E06CBF"/>
    <w:rsid w:val="00E07ADB"/>
    <w:rsid w:val="00E12E41"/>
    <w:rsid w:val="00E13571"/>
    <w:rsid w:val="00E1357D"/>
    <w:rsid w:val="00E1645D"/>
    <w:rsid w:val="00E17984"/>
    <w:rsid w:val="00E20BF6"/>
    <w:rsid w:val="00E21432"/>
    <w:rsid w:val="00E22DD2"/>
    <w:rsid w:val="00E23375"/>
    <w:rsid w:val="00E2432F"/>
    <w:rsid w:val="00E25B40"/>
    <w:rsid w:val="00E266C7"/>
    <w:rsid w:val="00E26967"/>
    <w:rsid w:val="00E26F08"/>
    <w:rsid w:val="00E314BE"/>
    <w:rsid w:val="00E35871"/>
    <w:rsid w:val="00E364ED"/>
    <w:rsid w:val="00E4231A"/>
    <w:rsid w:val="00E43F28"/>
    <w:rsid w:val="00E43FFC"/>
    <w:rsid w:val="00E4414B"/>
    <w:rsid w:val="00E4467B"/>
    <w:rsid w:val="00E474DC"/>
    <w:rsid w:val="00E47F71"/>
    <w:rsid w:val="00E5025A"/>
    <w:rsid w:val="00E538D8"/>
    <w:rsid w:val="00E53B92"/>
    <w:rsid w:val="00E53E0E"/>
    <w:rsid w:val="00E5410C"/>
    <w:rsid w:val="00E54631"/>
    <w:rsid w:val="00E54F97"/>
    <w:rsid w:val="00E55420"/>
    <w:rsid w:val="00E5642A"/>
    <w:rsid w:val="00E5650C"/>
    <w:rsid w:val="00E56ED2"/>
    <w:rsid w:val="00E56F3B"/>
    <w:rsid w:val="00E574C0"/>
    <w:rsid w:val="00E57A23"/>
    <w:rsid w:val="00E57BA4"/>
    <w:rsid w:val="00E61D60"/>
    <w:rsid w:val="00E647C9"/>
    <w:rsid w:val="00E66C1D"/>
    <w:rsid w:val="00E66E69"/>
    <w:rsid w:val="00E67BFC"/>
    <w:rsid w:val="00E73155"/>
    <w:rsid w:val="00E73C1A"/>
    <w:rsid w:val="00E74616"/>
    <w:rsid w:val="00E7535D"/>
    <w:rsid w:val="00E75785"/>
    <w:rsid w:val="00E76423"/>
    <w:rsid w:val="00E76524"/>
    <w:rsid w:val="00E77127"/>
    <w:rsid w:val="00E77F08"/>
    <w:rsid w:val="00E806EC"/>
    <w:rsid w:val="00E8137F"/>
    <w:rsid w:val="00E8178A"/>
    <w:rsid w:val="00E831E0"/>
    <w:rsid w:val="00E832DC"/>
    <w:rsid w:val="00E840A6"/>
    <w:rsid w:val="00E849E0"/>
    <w:rsid w:val="00E863A4"/>
    <w:rsid w:val="00E871AC"/>
    <w:rsid w:val="00E91340"/>
    <w:rsid w:val="00E91981"/>
    <w:rsid w:val="00E935F1"/>
    <w:rsid w:val="00E944FD"/>
    <w:rsid w:val="00E9559E"/>
    <w:rsid w:val="00E95DC4"/>
    <w:rsid w:val="00E95E27"/>
    <w:rsid w:val="00E95F9B"/>
    <w:rsid w:val="00E97161"/>
    <w:rsid w:val="00EA0D35"/>
    <w:rsid w:val="00EA1BFA"/>
    <w:rsid w:val="00EA34CB"/>
    <w:rsid w:val="00EA4A44"/>
    <w:rsid w:val="00EA4DDD"/>
    <w:rsid w:val="00EA4EE5"/>
    <w:rsid w:val="00EA5EB4"/>
    <w:rsid w:val="00EA6385"/>
    <w:rsid w:val="00EA6997"/>
    <w:rsid w:val="00EB052C"/>
    <w:rsid w:val="00EB2C2C"/>
    <w:rsid w:val="00EB31D3"/>
    <w:rsid w:val="00EB6346"/>
    <w:rsid w:val="00EB6708"/>
    <w:rsid w:val="00EB6EB5"/>
    <w:rsid w:val="00EB7C62"/>
    <w:rsid w:val="00EB7F95"/>
    <w:rsid w:val="00EC0855"/>
    <w:rsid w:val="00EC3C8F"/>
    <w:rsid w:val="00EC5374"/>
    <w:rsid w:val="00ED1034"/>
    <w:rsid w:val="00ED19EC"/>
    <w:rsid w:val="00ED3155"/>
    <w:rsid w:val="00ED3556"/>
    <w:rsid w:val="00ED3BDA"/>
    <w:rsid w:val="00ED4A2A"/>
    <w:rsid w:val="00ED5E94"/>
    <w:rsid w:val="00ED5F19"/>
    <w:rsid w:val="00ED6B63"/>
    <w:rsid w:val="00ED6D68"/>
    <w:rsid w:val="00ED6FBD"/>
    <w:rsid w:val="00EE1631"/>
    <w:rsid w:val="00EE2213"/>
    <w:rsid w:val="00EE308A"/>
    <w:rsid w:val="00EE3B7E"/>
    <w:rsid w:val="00EE4C86"/>
    <w:rsid w:val="00EE5524"/>
    <w:rsid w:val="00EE5B49"/>
    <w:rsid w:val="00EE6A5A"/>
    <w:rsid w:val="00EF1D01"/>
    <w:rsid w:val="00EF32B6"/>
    <w:rsid w:val="00EF440E"/>
    <w:rsid w:val="00EF4782"/>
    <w:rsid w:val="00EF52D4"/>
    <w:rsid w:val="00EF767F"/>
    <w:rsid w:val="00F009CD"/>
    <w:rsid w:val="00F0155A"/>
    <w:rsid w:val="00F01E27"/>
    <w:rsid w:val="00F0394E"/>
    <w:rsid w:val="00F074A1"/>
    <w:rsid w:val="00F076CD"/>
    <w:rsid w:val="00F10B05"/>
    <w:rsid w:val="00F115BF"/>
    <w:rsid w:val="00F119C1"/>
    <w:rsid w:val="00F12BC6"/>
    <w:rsid w:val="00F15CFB"/>
    <w:rsid w:val="00F161A6"/>
    <w:rsid w:val="00F166B0"/>
    <w:rsid w:val="00F176BE"/>
    <w:rsid w:val="00F17874"/>
    <w:rsid w:val="00F20A20"/>
    <w:rsid w:val="00F20B2C"/>
    <w:rsid w:val="00F21F9F"/>
    <w:rsid w:val="00F22EBD"/>
    <w:rsid w:val="00F23476"/>
    <w:rsid w:val="00F244BF"/>
    <w:rsid w:val="00F255D9"/>
    <w:rsid w:val="00F261BC"/>
    <w:rsid w:val="00F26AF8"/>
    <w:rsid w:val="00F26CCF"/>
    <w:rsid w:val="00F26DB6"/>
    <w:rsid w:val="00F27351"/>
    <w:rsid w:val="00F27400"/>
    <w:rsid w:val="00F27819"/>
    <w:rsid w:val="00F30559"/>
    <w:rsid w:val="00F31D50"/>
    <w:rsid w:val="00F32081"/>
    <w:rsid w:val="00F325B8"/>
    <w:rsid w:val="00F32A0E"/>
    <w:rsid w:val="00F33075"/>
    <w:rsid w:val="00F34623"/>
    <w:rsid w:val="00F407A3"/>
    <w:rsid w:val="00F40A5B"/>
    <w:rsid w:val="00F41BA5"/>
    <w:rsid w:val="00F41F0F"/>
    <w:rsid w:val="00F4222A"/>
    <w:rsid w:val="00F422A2"/>
    <w:rsid w:val="00F43024"/>
    <w:rsid w:val="00F432A0"/>
    <w:rsid w:val="00F4603A"/>
    <w:rsid w:val="00F463C7"/>
    <w:rsid w:val="00F46B6D"/>
    <w:rsid w:val="00F46C67"/>
    <w:rsid w:val="00F47322"/>
    <w:rsid w:val="00F5081D"/>
    <w:rsid w:val="00F509C0"/>
    <w:rsid w:val="00F5128E"/>
    <w:rsid w:val="00F5435C"/>
    <w:rsid w:val="00F54ED6"/>
    <w:rsid w:val="00F55903"/>
    <w:rsid w:val="00F56075"/>
    <w:rsid w:val="00F605AB"/>
    <w:rsid w:val="00F61060"/>
    <w:rsid w:val="00F61296"/>
    <w:rsid w:val="00F61574"/>
    <w:rsid w:val="00F62103"/>
    <w:rsid w:val="00F63902"/>
    <w:rsid w:val="00F641C8"/>
    <w:rsid w:val="00F645D6"/>
    <w:rsid w:val="00F64A36"/>
    <w:rsid w:val="00F65659"/>
    <w:rsid w:val="00F65C65"/>
    <w:rsid w:val="00F66372"/>
    <w:rsid w:val="00F710BE"/>
    <w:rsid w:val="00F727E2"/>
    <w:rsid w:val="00F72C47"/>
    <w:rsid w:val="00F77123"/>
    <w:rsid w:val="00F77879"/>
    <w:rsid w:val="00F81538"/>
    <w:rsid w:val="00F835FE"/>
    <w:rsid w:val="00F8420F"/>
    <w:rsid w:val="00F851C0"/>
    <w:rsid w:val="00F85251"/>
    <w:rsid w:val="00F85519"/>
    <w:rsid w:val="00F856E1"/>
    <w:rsid w:val="00F86B82"/>
    <w:rsid w:val="00F87A09"/>
    <w:rsid w:val="00F914F1"/>
    <w:rsid w:val="00F915BF"/>
    <w:rsid w:val="00F91EA6"/>
    <w:rsid w:val="00F9248D"/>
    <w:rsid w:val="00F933E7"/>
    <w:rsid w:val="00F9438B"/>
    <w:rsid w:val="00F96001"/>
    <w:rsid w:val="00F97758"/>
    <w:rsid w:val="00F97C65"/>
    <w:rsid w:val="00FA03BC"/>
    <w:rsid w:val="00FA0905"/>
    <w:rsid w:val="00FA1006"/>
    <w:rsid w:val="00FA2C61"/>
    <w:rsid w:val="00FA394E"/>
    <w:rsid w:val="00FA5A1A"/>
    <w:rsid w:val="00FA6A4A"/>
    <w:rsid w:val="00FA6C9D"/>
    <w:rsid w:val="00FA7609"/>
    <w:rsid w:val="00FB0257"/>
    <w:rsid w:val="00FB037F"/>
    <w:rsid w:val="00FB0C07"/>
    <w:rsid w:val="00FB126F"/>
    <w:rsid w:val="00FB201D"/>
    <w:rsid w:val="00FB29DB"/>
    <w:rsid w:val="00FB30F3"/>
    <w:rsid w:val="00FB3213"/>
    <w:rsid w:val="00FB35A9"/>
    <w:rsid w:val="00FB42E9"/>
    <w:rsid w:val="00FB5170"/>
    <w:rsid w:val="00FB55C5"/>
    <w:rsid w:val="00FB6C2C"/>
    <w:rsid w:val="00FB6D21"/>
    <w:rsid w:val="00FB6DC9"/>
    <w:rsid w:val="00FB7056"/>
    <w:rsid w:val="00FB7E46"/>
    <w:rsid w:val="00FC07FC"/>
    <w:rsid w:val="00FC3A4D"/>
    <w:rsid w:val="00FC4CDB"/>
    <w:rsid w:val="00FC5DD0"/>
    <w:rsid w:val="00FC5E45"/>
    <w:rsid w:val="00FC711B"/>
    <w:rsid w:val="00FC779B"/>
    <w:rsid w:val="00FC7987"/>
    <w:rsid w:val="00FC7B7D"/>
    <w:rsid w:val="00FD0F36"/>
    <w:rsid w:val="00FD1978"/>
    <w:rsid w:val="00FD1F1C"/>
    <w:rsid w:val="00FD2583"/>
    <w:rsid w:val="00FD3418"/>
    <w:rsid w:val="00FD55C6"/>
    <w:rsid w:val="00FD6F5F"/>
    <w:rsid w:val="00FD738D"/>
    <w:rsid w:val="00FE0492"/>
    <w:rsid w:val="00FE102B"/>
    <w:rsid w:val="00FE163E"/>
    <w:rsid w:val="00FE1FE0"/>
    <w:rsid w:val="00FE2CB9"/>
    <w:rsid w:val="00FE3306"/>
    <w:rsid w:val="00FE4DF1"/>
    <w:rsid w:val="00FE4E4D"/>
    <w:rsid w:val="00FE562C"/>
    <w:rsid w:val="00FE7B3A"/>
    <w:rsid w:val="00FF014A"/>
    <w:rsid w:val="00FF0724"/>
    <w:rsid w:val="00FF1D4C"/>
    <w:rsid w:val="00FF254A"/>
    <w:rsid w:val="00FF27F2"/>
    <w:rsid w:val="00FF3240"/>
    <w:rsid w:val="00FF3871"/>
    <w:rsid w:val="00FF43FF"/>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B33"/>
    <w:pPr>
      <w:spacing w:line="276" w:lineRule="auto"/>
      <w:jc w:val="both"/>
    </w:pPr>
    <w:rPr>
      <w:sz w:val="24"/>
    </w:rPr>
  </w:style>
  <w:style w:type="paragraph" w:styleId="Heading1">
    <w:name w:val="heading 1"/>
    <w:basedOn w:val="Normal"/>
    <w:next w:val="Normal"/>
    <w:link w:val="Heading1Char"/>
    <w:qFormat/>
    <w:rsid w:val="004153EC"/>
    <w:pPr>
      <w:keepNext/>
      <w:numPr>
        <w:ilvl w:val="1"/>
        <w:numId w:val="39"/>
      </w:numPr>
      <w:spacing w:before="120"/>
      <w:outlineLvl w:val="0"/>
    </w:pPr>
    <w:rPr>
      <w:rFonts w:cs="Arial"/>
      <w:b/>
      <w:bCs/>
      <w:snapToGrid w:val="0"/>
      <w:kern w:val="32"/>
      <w:szCs w:val="32"/>
    </w:rPr>
  </w:style>
  <w:style w:type="paragraph" w:styleId="Heading2">
    <w:name w:val="heading 2"/>
    <w:basedOn w:val="Normal"/>
    <w:next w:val="Normal"/>
    <w:link w:val="Heading2Char"/>
    <w:qFormat/>
    <w:rsid w:val="009A3BA0"/>
    <w:pPr>
      <w:keepNext/>
      <w:numPr>
        <w:ilvl w:val="2"/>
        <w:numId w:val="39"/>
      </w:numPr>
      <w:spacing w:before="120"/>
      <w:ind w:right="720"/>
      <w:contextualSpacing/>
      <w:outlineLvl w:val="1"/>
    </w:pPr>
    <w:rPr>
      <w:rFonts w:cs="Arial"/>
      <w:b/>
      <w:bCs/>
      <w:i/>
      <w:iCs/>
      <w:sz w:val="22"/>
      <w:szCs w:val="24"/>
    </w:rPr>
  </w:style>
  <w:style w:type="paragraph" w:styleId="Heading3">
    <w:name w:val="heading 3"/>
    <w:basedOn w:val="Normal"/>
    <w:next w:val="Normal"/>
    <w:link w:val="Heading3Char"/>
    <w:qFormat/>
    <w:rsid w:val="00073F40"/>
    <w:pPr>
      <w:numPr>
        <w:ilvl w:val="3"/>
        <w:numId w:val="39"/>
      </w:numPr>
      <w:spacing w:before="120"/>
      <w:contextualSpacing/>
      <w:outlineLvl w:val="2"/>
    </w:pPr>
    <w:rPr>
      <w:i/>
      <w:sz w:val="22"/>
      <w:szCs w:val="22"/>
    </w:rPr>
  </w:style>
  <w:style w:type="paragraph" w:styleId="Heading4">
    <w:name w:val="heading 4"/>
    <w:basedOn w:val="Normal"/>
    <w:next w:val="Normal"/>
    <w:qFormat/>
    <w:rsid w:val="00AF1114"/>
    <w:pPr>
      <w:keepNext/>
      <w:spacing w:before="240" w:after="60"/>
      <w:outlineLvl w:val="3"/>
    </w:pPr>
    <w:rPr>
      <w:bCs/>
      <w:i/>
      <w:szCs w:val="28"/>
    </w:rPr>
  </w:style>
  <w:style w:type="paragraph" w:styleId="Heading5">
    <w:name w:val="heading 5"/>
    <w:aliases w:val="Subparagraph"/>
    <w:basedOn w:val="Normal"/>
    <w:next w:val="Normal"/>
    <w:qFormat/>
    <w:pPr>
      <w:keepNext/>
      <w:widowControl w:val="0"/>
      <w:spacing w:before="240" w:after="160"/>
      <w:outlineLvl w:val="4"/>
    </w:pPr>
    <w:rPr>
      <w:b/>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tabs>
        <w:tab w:val="left" w:pos="360"/>
      </w:tabs>
      <w:spacing w:line="260" w:lineRule="atLeast"/>
    </w:pPr>
    <w:rPr>
      <w:rFonts w:ascii="Courier New" w:hAnsi="Courier New"/>
      <w:sz w:val="20"/>
    </w:rPr>
  </w:style>
  <w:style w:type="paragraph" w:customStyle="1" w:styleId="ChapterTitle">
    <w:name w:val="Chapter Title"/>
    <w:basedOn w:val="Normal"/>
    <w:rsid w:val="00201FCF"/>
    <w:pPr>
      <w:spacing w:after="440"/>
      <w:ind w:left="720" w:right="720"/>
      <w:jc w:val="center"/>
    </w:pPr>
    <w:rPr>
      <w:b/>
    </w:rPr>
  </w:style>
  <w:style w:type="paragraph" w:customStyle="1" w:styleId="Text">
    <w:name w:val="Text"/>
    <w:basedOn w:val="Normal"/>
    <w:link w:val="TextChar"/>
  </w:style>
  <w:style w:type="paragraph" w:customStyle="1" w:styleId="ChapterNo">
    <w:name w:val="Chapter No"/>
    <w:basedOn w:val="Normal"/>
    <w:rsid w:val="00FB037F"/>
    <w:pPr>
      <w:spacing w:before="920" w:after="320"/>
      <w:jc w:val="center"/>
    </w:pPr>
    <w:rPr>
      <w:b/>
    </w:rPr>
  </w:style>
  <w:style w:type="paragraph" w:styleId="Header">
    <w:name w:val="header"/>
    <w:basedOn w:val="Normal"/>
    <w:semiHidden/>
    <w:pPr>
      <w:tabs>
        <w:tab w:val="center" w:pos="4320"/>
        <w:tab w:val="right" w:pos="8640"/>
      </w:tabs>
    </w:pPr>
    <w:rPr>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tabs>
        <w:tab w:val="left" w:pos="360"/>
      </w:tabs>
    </w:pPr>
    <w:rPr>
      <w:sz w:val="18"/>
    </w:rPr>
  </w:style>
  <w:style w:type="paragraph" w:customStyle="1" w:styleId="P1title">
    <w:name w:val="P1_title"/>
    <w:basedOn w:val="PlainText"/>
    <w:pPr>
      <w:tabs>
        <w:tab w:val="clear" w:pos="360"/>
      </w:tabs>
      <w:spacing w:before="1000" w:after="480" w:line="240" w:lineRule="auto"/>
      <w:jc w:val="center"/>
    </w:pPr>
    <w:rPr>
      <w:rFonts w:ascii="Times New Roman" w:hAnsi="Times New Roman"/>
      <w:b/>
    </w:rPr>
  </w:style>
  <w:style w:type="character" w:styleId="FootnoteReference">
    <w:name w:val="footnote reference"/>
    <w:semiHidden/>
    <w:rPr>
      <w:vertAlign w:val="superscript"/>
    </w:rPr>
  </w:style>
  <w:style w:type="paragraph" w:styleId="BodyTextIndent">
    <w:name w:val="Body Text Indent"/>
    <w:basedOn w:val="Normal"/>
    <w:semiHidden/>
    <w:pPr>
      <w:spacing w:line="240" w:lineRule="atLeast"/>
      <w:ind w:left="288" w:hanging="288"/>
    </w:pPr>
    <w:rPr>
      <w:sz w:val="18"/>
    </w:rPr>
  </w:style>
  <w:style w:type="character" w:customStyle="1" w:styleId="MTEquationSection">
    <w:name w:val="MTEquationSection"/>
    <w:rPr>
      <w:vanish/>
      <w:color w:val="FF0000"/>
    </w:rPr>
  </w:style>
  <w:style w:type="paragraph" w:styleId="BodyText">
    <w:name w:val="Body Text"/>
    <w:basedOn w:val="Normal"/>
    <w:semiHidden/>
    <w:pPr>
      <w:autoSpaceDE w:val="0"/>
      <w:autoSpaceDN w:val="0"/>
      <w:ind w:firstLine="300"/>
    </w:pPr>
    <w:rPr>
      <w:sz w:val="20"/>
    </w:rPr>
  </w:style>
  <w:style w:type="paragraph" w:customStyle="1" w:styleId="Reference">
    <w:name w:val="Reference"/>
    <w:basedOn w:val="Normal"/>
    <w:pPr>
      <w:numPr>
        <w:numId w:val="5"/>
      </w:numPr>
      <w:tabs>
        <w:tab w:val="left" w:pos="346"/>
      </w:tabs>
      <w:spacing w:line="240" w:lineRule="exact"/>
    </w:pPr>
    <w:rPr>
      <w:sz w:val="18"/>
    </w:rPr>
  </w:style>
  <w:style w:type="paragraph" w:customStyle="1" w:styleId="FigureCaption">
    <w:name w:val="Figure Caption"/>
    <w:basedOn w:val="Normal"/>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
    <w:next w:val="Normal"/>
    <w:autoRedefine/>
    <w:pPr>
      <w:tabs>
        <w:tab w:val="center" w:pos="3600"/>
        <w:tab w:val="right" w:pos="7200"/>
      </w:tabs>
      <w:autoSpaceDE w:val="0"/>
      <w:autoSpaceDN w:val="0"/>
      <w:spacing w:before="120" w:after="120" w:line="240" w:lineRule="auto"/>
    </w:pPr>
  </w:style>
  <w:style w:type="paragraph" w:customStyle="1" w:styleId="BodyText0">
    <w:name w:val="Body Text 0"/>
    <w:basedOn w:val="BodyText"/>
    <w:next w:val="BodyText"/>
    <w:pPr>
      <w:ind w:firstLine="0"/>
    </w:pPr>
  </w:style>
  <w:style w:type="paragraph" w:customStyle="1" w:styleId="Picture">
    <w:name w:val="Picture"/>
    <w:basedOn w:val="Normal"/>
    <w:next w:val="Normal"/>
    <w:pPr>
      <w:keepNext/>
      <w:autoSpaceDE w:val="0"/>
      <w:autoSpaceDN w:val="0"/>
      <w:spacing w:before="160" w:after="160"/>
      <w:jc w:val="center"/>
    </w:pPr>
    <w:rPr>
      <w:sz w:val="20"/>
    </w:rPr>
  </w:style>
  <w:style w:type="paragraph" w:styleId="Caption">
    <w:name w:val="caption"/>
    <w:basedOn w:val="TableCaption"/>
    <w:next w:val="Normal"/>
    <w:qFormat/>
    <w:rsid w:val="00610AD4"/>
    <w:pPr>
      <w:spacing w:after="120" w:line="276" w:lineRule="auto"/>
      <w:jc w:val="center"/>
    </w:pPr>
  </w:style>
  <w:style w:type="paragraph" w:customStyle="1" w:styleId="ReferenceHead">
    <w:name w:val="Reference Head"/>
    <w:basedOn w:val="ChapterTitle"/>
    <w:rsid w:val="0095003F"/>
    <w:pPr>
      <w:spacing w:before="420" w:after="240"/>
      <w:ind w:left="0"/>
      <w:jc w:val="left"/>
    </w:pPr>
  </w:style>
  <w:style w:type="paragraph" w:styleId="List">
    <w:name w:val="List"/>
    <w:aliases w:val="BList"/>
    <w:basedOn w:val="Normal"/>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link w:val="TableChar"/>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DocumentMap">
    <w:name w:val="Document Map"/>
    <w:basedOn w:val="Normal"/>
    <w:semiHidden/>
    <w:pPr>
      <w:shd w:val="clear" w:color="auto" w:fill="000080"/>
    </w:pPr>
    <w:rPr>
      <w:rFonts w:ascii="Tahoma" w:hAnsi="Tahoma"/>
    </w:rPr>
  </w:style>
  <w:style w:type="paragraph" w:customStyle="1" w:styleId="Author">
    <w:name w:val="Author"/>
    <w:basedOn w:val="Normal"/>
    <w:pPr>
      <w:spacing w:after="100"/>
      <w:jc w:val="center"/>
    </w:pPr>
    <w:rPr>
      <w:snapToGrid w:val="0"/>
      <w:sz w:val="20"/>
    </w:rPr>
  </w:style>
  <w:style w:type="paragraph" w:customStyle="1" w:styleId="Affiliation">
    <w:name w:val="Affiliation"/>
    <w:basedOn w:val="Normal"/>
    <w:link w:val="AffiliationChar"/>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
    <w:next w:val="Normal"/>
    <w:pPr>
      <w:widowControl w:val="0"/>
    </w:pPr>
    <w:rPr>
      <w:snapToGrid w:val="0"/>
      <w:sz w:val="20"/>
      <w:lang w:val="x-none"/>
    </w:rPr>
  </w:style>
  <w:style w:type="paragraph" w:styleId="BodyText2">
    <w:name w:val="Body Text 2"/>
    <w:basedOn w:val="Normal"/>
    <w:semiHidden/>
  </w:style>
  <w:style w:type="paragraph" w:customStyle="1" w:styleId="Theorem">
    <w:name w:val="Theorem"/>
    <w:basedOn w:val="Text"/>
    <w:pPr>
      <w:spacing w:before="200" w:after="200"/>
    </w:pPr>
  </w:style>
  <w:style w:type="paragraph" w:customStyle="1" w:styleId="NList">
    <w:name w:val="NList"/>
    <w:basedOn w:val="List"/>
    <w:pPr>
      <w:numPr>
        <w:numId w:val="4"/>
      </w:numPr>
    </w:pPr>
  </w:style>
  <w:style w:type="paragraph" w:customStyle="1" w:styleId="AList">
    <w:name w:val="AList"/>
    <w:basedOn w:val="Normal"/>
    <w:pPr>
      <w:numPr>
        <w:numId w:val="2"/>
      </w:numPr>
      <w:ind w:left="720"/>
    </w:pPr>
  </w:style>
  <w:style w:type="character" w:customStyle="1" w:styleId="Heading1Char">
    <w:name w:val="Heading 1 Char"/>
    <w:link w:val="Heading1"/>
    <w:rsid w:val="004153EC"/>
    <w:rPr>
      <w:rFonts w:cs="Arial"/>
      <w:b/>
      <w:bCs/>
      <w:snapToGrid w:val="0"/>
      <w:kern w:val="32"/>
      <w:sz w:val="24"/>
      <w:szCs w:val="32"/>
    </w:rPr>
  </w:style>
  <w:style w:type="character" w:customStyle="1" w:styleId="Heading2Char">
    <w:name w:val="Heading 2 Char"/>
    <w:link w:val="Heading2"/>
    <w:rsid w:val="009A3BA0"/>
    <w:rPr>
      <w:rFonts w:cs="Arial"/>
      <w:b/>
      <w:bCs/>
      <w:i/>
      <w:iCs/>
      <w:sz w:val="22"/>
      <w:szCs w:val="24"/>
    </w:rPr>
  </w:style>
  <w:style w:type="character" w:customStyle="1" w:styleId="Heading3Char">
    <w:name w:val="Heading 3 Char"/>
    <w:link w:val="Heading3"/>
    <w:rsid w:val="00073F40"/>
    <w:rPr>
      <w:i/>
      <w:sz w:val="22"/>
      <w:szCs w:val="22"/>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
    <w:link w:val="ReferencesCharChar"/>
    <w:autoRedefine/>
    <w:rsid w:val="002F7330"/>
    <w:pPr>
      <w:spacing w:line="240" w:lineRule="exact"/>
      <w:ind w:left="461" w:hanging="461"/>
    </w:pPr>
    <w:rPr>
      <w:sz w:val="18"/>
      <w:szCs w:val="24"/>
    </w:rPr>
  </w:style>
  <w:style w:type="paragraph" w:customStyle="1" w:styleId="bulletlist">
    <w:name w:val="bullet list"/>
    <w:basedOn w:val="Normal"/>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
    <w:rsid w:val="002F7330"/>
    <w:pPr>
      <w:spacing w:line="480" w:lineRule="auto"/>
      <w:jc w:val="center"/>
    </w:pPr>
    <w:rPr>
      <w:szCs w:val="24"/>
    </w:rPr>
  </w:style>
  <w:style w:type="character" w:customStyle="1" w:styleId="FootnoteTextChar">
    <w:name w:val="Footnote Text Char"/>
    <w:link w:val="FootnoteText"/>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Hyperlink">
    <w:name w:val="Hyperlink"/>
    <w:uiPriority w:val="99"/>
    <w:unhideWhenUsed/>
    <w:rsid w:val="005B238B"/>
    <w:rPr>
      <w:color w:val="0000FF"/>
      <w:u w:val="single"/>
    </w:rPr>
  </w:style>
  <w:style w:type="character" w:styleId="LineNumber">
    <w:name w:val="line number"/>
    <w:basedOn w:val="DefaultParagraphFont"/>
    <w:rsid w:val="00B6419A"/>
  </w:style>
  <w:style w:type="paragraph" w:customStyle="1" w:styleId="AppendixHead">
    <w:name w:val="Appendix Head"/>
    <w:basedOn w:val="Normal"/>
    <w:next w:val="Normal"/>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
    <w:rsid w:val="00CC3E0D"/>
    <w:pPr>
      <w:numPr>
        <w:ilvl w:val="1"/>
      </w:numPr>
      <w:ind w:left="504" w:hanging="504"/>
      <w:outlineLvl w:val="1"/>
    </w:pPr>
  </w:style>
  <w:style w:type="paragraph" w:customStyle="1" w:styleId="Appendix2">
    <w:name w:val="Appendix 2"/>
    <w:basedOn w:val="Appendix1"/>
    <w:next w:val="Normal"/>
    <w:rsid w:val="00200467"/>
    <w:pPr>
      <w:numPr>
        <w:ilvl w:val="2"/>
      </w:numPr>
      <w:spacing w:before="360"/>
      <w:outlineLvl w:val="2"/>
    </w:pPr>
    <w:rPr>
      <w:i/>
    </w:rPr>
  </w:style>
  <w:style w:type="paragraph" w:styleId="BalloonText">
    <w:name w:val="Balloon Text"/>
    <w:basedOn w:val="Normal"/>
    <w:link w:val="BalloonTextChar"/>
    <w:uiPriority w:val="99"/>
    <w:semiHidden/>
    <w:unhideWhenUsed/>
    <w:rsid w:val="00FB6DC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B6DC9"/>
    <w:rPr>
      <w:rFonts w:ascii="Tahoma" w:hAnsi="Tahoma" w:cs="Tahoma"/>
      <w:sz w:val="16"/>
      <w:szCs w:val="16"/>
    </w:rPr>
  </w:style>
  <w:style w:type="paragraph" w:styleId="NormalWeb">
    <w:name w:val="Normal (Web)"/>
    <w:basedOn w:val="Normal"/>
    <w:uiPriority w:val="99"/>
    <w:semiHidden/>
    <w:unhideWhenUsed/>
    <w:rsid w:val="00EB6EB5"/>
    <w:pPr>
      <w:spacing w:before="100" w:beforeAutospacing="1" w:after="100" w:afterAutospacing="1" w:line="240" w:lineRule="auto"/>
      <w:jc w:val="left"/>
    </w:pPr>
    <w:rPr>
      <w:szCs w:val="24"/>
      <w:lang w:val="it-IT" w:eastAsia="it-IT"/>
    </w:rPr>
  </w:style>
  <w:style w:type="character" w:styleId="UnresolvedMention">
    <w:name w:val="Unresolved Mention"/>
    <w:basedOn w:val="DefaultParagraphFont"/>
    <w:uiPriority w:val="99"/>
    <w:semiHidden/>
    <w:unhideWhenUsed/>
    <w:rsid w:val="00EB6EB5"/>
    <w:rPr>
      <w:color w:val="605E5C"/>
      <w:shd w:val="clear" w:color="auto" w:fill="E1DFDD"/>
    </w:rPr>
  </w:style>
  <w:style w:type="character" w:customStyle="1" w:styleId="apple-converted-space">
    <w:name w:val="apple-converted-space"/>
    <w:basedOn w:val="DefaultParagraphFont"/>
    <w:rsid w:val="002D29FD"/>
  </w:style>
  <w:style w:type="character" w:styleId="FollowedHyperlink">
    <w:name w:val="FollowedHyperlink"/>
    <w:basedOn w:val="DefaultParagraphFont"/>
    <w:uiPriority w:val="99"/>
    <w:semiHidden/>
    <w:unhideWhenUsed/>
    <w:rsid w:val="00A12967"/>
    <w:rPr>
      <w:color w:val="954F72" w:themeColor="followedHyperlink"/>
      <w:u w:val="single"/>
    </w:rPr>
  </w:style>
  <w:style w:type="paragraph" w:customStyle="1" w:styleId="affiliazione">
    <w:name w:val="affiliazione"/>
    <w:basedOn w:val="Affiliation"/>
    <w:link w:val="affiliazioneChar"/>
    <w:qFormat/>
    <w:rsid w:val="00CF203E"/>
  </w:style>
  <w:style w:type="character" w:styleId="CommentReference">
    <w:name w:val="annotation reference"/>
    <w:basedOn w:val="DefaultParagraphFont"/>
    <w:uiPriority w:val="99"/>
    <w:semiHidden/>
    <w:unhideWhenUsed/>
    <w:rsid w:val="002D07EA"/>
    <w:rPr>
      <w:sz w:val="16"/>
      <w:szCs w:val="16"/>
    </w:rPr>
  </w:style>
  <w:style w:type="character" w:customStyle="1" w:styleId="AffiliationChar">
    <w:name w:val="Affiliation Char"/>
    <w:basedOn w:val="DefaultParagraphFont"/>
    <w:link w:val="Affiliation"/>
    <w:rsid w:val="00CF203E"/>
    <w:rPr>
      <w:i/>
      <w:snapToGrid w:val="0"/>
    </w:rPr>
  </w:style>
  <w:style w:type="character" w:customStyle="1" w:styleId="affiliazioneChar">
    <w:name w:val="affiliazione Char"/>
    <w:basedOn w:val="AffiliationChar"/>
    <w:link w:val="affiliazione"/>
    <w:rsid w:val="00CF203E"/>
    <w:rPr>
      <w:i/>
      <w:snapToGrid w:val="0"/>
    </w:rPr>
  </w:style>
  <w:style w:type="paragraph" w:styleId="CommentText">
    <w:name w:val="annotation text"/>
    <w:basedOn w:val="Normal"/>
    <w:link w:val="CommentTextChar"/>
    <w:uiPriority w:val="99"/>
    <w:unhideWhenUsed/>
    <w:rsid w:val="002D07EA"/>
    <w:pPr>
      <w:spacing w:line="240" w:lineRule="auto"/>
    </w:pPr>
    <w:rPr>
      <w:sz w:val="20"/>
    </w:rPr>
  </w:style>
  <w:style w:type="character" w:customStyle="1" w:styleId="CommentTextChar">
    <w:name w:val="Comment Text Char"/>
    <w:basedOn w:val="DefaultParagraphFont"/>
    <w:link w:val="CommentText"/>
    <w:uiPriority w:val="99"/>
    <w:rsid w:val="002D07EA"/>
  </w:style>
  <w:style w:type="paragraph" w:styleId="CommentSubject">
    <w:name w:val="annotation subject"/>
    <w:basedOn w:val="CommentText"/>
    <w:next w:val="CommentText"/>
    <w:link w:val="CommentSubjectChar"/>
    <w:uiPriority w:val="99"/>
    <w:semiHidden/>
    <w:unhideWhenUsed/>
    <w:rsid w:val="002D07EA"/>
    <w:rPr>
      <w:b/>
      <w:bCs/>
    </w:rPr>
  </w:style>
  <w:style w:type="character" w:customStyle="1" w:styleId="CommentSubjectChar">
    <w:name w:val="Comment Subject Char"/>
    <w:basedOn w:val="CommentTextChar"/>
    <w:link w:val="CommentSubject"/>
    <w:uiPriority w:val="99"/>
    <w:semiHidden/>
    <w:rsid w:val="002D07EA"/>
    <w:rPr>
      <w:b/>
      <w:bCs/>
    </w:rPr>
  </w:style>
  <w:style w:type="paragraph" w:customStyle="1" w:styleId="table0">
    <w:name w:val="table"/>
    <w:basedOn w:val="Table"/>
    <w:link w:val="tableChar0"/>
    <w:qFormat/>
    <w:rsid w:val="0037747C"/>
    <w:pPr>
      <w:spacing w:line="276" w:lineRule="auto"/>
      <w:jc w:val="center"/>
    </w:pPr>
  </w:style>
  <w:style w:type="character" w:customStyle="1" w:styleId="TableChar">
    <w:name w:val="Table Char"/>
    <w:basedOn w:val="TextChar"/>
    <w:link w:val="Table"/>
    <w:rsid w:val="0037747C"/>
    <w:rPr>
      <w:sz w:val="18"/>
    </w:rPr>
  </w:style>
  <w:style w:type="character" w:customStyle="1" w:styleId="tableChar0">
    <w:name w:val="table Char"/>
    <w:basedOn w:val="TableChar"/>
    <w:link w:val="table0"/>
    <w:rsid w:val="0037747C"/>
    <w:rPr>
      <w:sz w:val="18"/>
    </w:rPr>
  </w:style>
  <w:style w:type="paragraph" w:styleId="ListParagraph">
    <w:name w:val="List Paragraph"/>
    <w:basedOn w:val="Normal"/>
    <w:uiPriority w:val="34"/>
    <w:qFormat/>
    <w:rsid w:val="000421EC"/>
    <w:pPr>
      <w:ind w:left="720"/>
      <w:contextualSpacing/>
    </w:pPr>
  </w:style>
  <w:style w:type="character" w:styleId="PlaceholderText">
    <w:name w:val="Placeholder Text"/>
    <w:basedOn w:val="DefaultParagraphFont"/>
    <w:uiPriority w:val="99"/>
    <w:semiHidden/>
    <w:rsid w:val="00101DD3"/>
    <w:rPr>
      <w:color w:val="808080"/>
    </w:rPr>
  </w:style>
  <w:style w:type="paragraph" w:customStyle="1" w:styleId="Paper-Paragraph">
    <w:name w:val="Paper - Paragraph"/>
    <w:basedOn w:val="Normal"/>
    <w:qFormat/>
    <w:rsid w:val="003D0896"/>
    <w:pPr>
      <w:spacing w:before="120" w:after="120" w:line="360" w:lineRule="auto"/>
    </w:pPr>
    <w:rPr>
      <w:rFonts w:eastAsiaTheme="minorHAnsi" w:cstheme="minorBidi"/>
      <w:color w:val="595959" w:themeColor="text1" w:themeTint="A6"/>
      <w:sz w:val="22"/>
      <w:szCs w:val="24"/>
      <w:lang w:val="en-GB"/>
    </w:rPr>
  </w:style>
  <w:style w:type="table" w:styleId="PlainTable2">
    <w:name w:val="Plain Table 2"/>
    <w:basedOn w:val="TableNormal"/>
    <w:uiPriority w:val="42"/>
    <w:rsid w:val="00AC29B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DD5A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019">
      <w:bodyDiv w:val="1"/>
      <w:marLeft w:val="0"/>
      <w:marRight w:val="0"/>
      <w:marTop w:val="0"/>
      <w:marBottom w:val="0"/>
      <w:divBdr>
        <w:top w:val="none" w:sz="0" w:space="0" w:color="auto"/>
        <w:left w:val="none" w:sz="0" w:space="0" w:color="auto"/>
        <w:bottom w:val="none" w:sz="0" w:space="0" w:color="auto"/>
        <w:right w:val="none" w:sz="0" w:space="0" w:color="auto"/>
      </w:divBdr>
    </w:div>
    <w:div w:id="51657730">
      <w:bodyDiv w:val="1"/>
      <w:marLeft w:val="0"/>
      <w:marRight w:val="0"/>
      <w:marTop w:val="0"/>
      <w:marBottom w:val="0"/>
      <w:divBdr>
        <w:top w:val="none" w:sz="0" w:space="0" w:color="auto"/>
        <w:left w:val="none" w:sz="0" w:space="0" w:color="auto"/>
        <w:bottom w:val="none" w:sz="0" w:space="0" w:color="auto"/>
        <w:right w:val="none" w:sz="0" w:space="0" w:color="auto"/>
      </w:divBdr>
    </w:div>
    <w:div w:id="103772470">
      <w:bodyDiv w:val="1"/>
      <w:marLeft w:val="0"/>
      <w:marRight w:val="0"/>
      <w:marTop w:val="0"/>
      <w:marBottom w:val="0"/>
      <w:divBdr>
        <w:top w:val="none" w:sz="0" w:space="0" w:color="auto"/>
        <w:left w:val="none" w:sz="0" w:space="0" w:color="auto"/>
        <w:bottom w:val="none" w:sz="0" w:space="0" w:color="auto"/>
        <w:right w:val="none" w:sz="0" w:space="0" w:color="auto"/>
      </w:divBdr>
    </w:div>
    <w:div w:id="164365338">
      <w:bodyDiv w:val="1"/>
      <w:marLeft w:val="0"/>
      <w:marRight w:val="0"/>
      <w:marTop w:val="0"/>
      <w:marBottom w:val="0"/>
      <w:divBdr>
        <w:top w:val="none" w:sz="0" w:space="0" w:color="auto"/>
        <w:left w:val="none" w:sz="0" w:space="0" w:color="auto"/>
        <w:bottom w:val="none" w:sz="0" w:space="0" w:color="auto"/>
        <w:right w:val="none" w:sz="0" w:space="0" w:color="auto"/>
      </w:divBdr>
    </w:div>
    <w:div w:id="279453281">
      <w:bodyDiv w:val="1"/>
      <w:marLeft w:val="0"/>
      <w:marRight w:val="0"/>
      <w:marTop w:val="0"/>
      <w:marBottom w:val="0"/>
      <w:divBdr>
        <w:top w:val="none" w:sz="0" w:space="0" w:color="auto"/>
        <w:left w:val="none" w:sz="0" w:space="0" w:color="auto"/>
        <w:bottom w:val="none" w:sz="0" w:space="0" w:color="auto"/>
        <w:right w:val="none" w:sz="0" w:space="0" w:color="auto"/>
      </w:divBdr>
    </w:div>
    <w:div w:id="411590469">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443312577">
      <w:bodyDiv w:val="1"/>
      <w:marLeft w:val="0"/>
      <w:marRight w:val="0"/>
      <w:marTop w:val="0"/>
      <w:marBottom w:val="0"/>
      <w:divBdr>
        <w:top w:val="none" w:sz="0" w:space="0" w:color="auto"/>
        <w:left w:val="none" w:sz="0" w:space="0" w:color="auto"/>
        <w:bottom w:val="none" w:sz="0" w:space="0" w:color="auto"/>
        <w:right w:val="none" w:sz="0" w:space="0" w:color="auto"/>
      </w:divBdr>
    </w:div>
    <w:div w:id="450054430">
      <w:bodyDiv w:val="1"/>
      <w:marLeft w:val="0"/>
      <w:marRight w:val="0"/>
      <w:marTop w:val="0"/>
      <w:marBottom w:val="0"/>
      <w:divBdr>
        <w:top w:val="none" w:sz="0" w:space="0" w:color="auto"/>
        <w:left w:val="none" w:sz="0" w:space="0" w:color="auto"/>
        <w:bottom w:val="none" w:sz="0" w:space="0" w:color="auto"/>
        <w:right w:val="none" w:sz="0" w:space="0" w:color="auto"/>
      </w:divBdr>
    </w:div>
    <w:div w:id="746999339">
      <w:bodyDiv w:val="1"/>
      <w:marLeft w:val="0"/>
      <w:marRight w:val="0"/>
      <w:marTop w:val="0"/>
      <w:marBottom w:val="0"/>
      <w:divBdr>
        <w:top w:val="none" w:sz="0" w:space="0" w:color="auto"/>
        <w:left w:val="none" w:sz="0" w:space="0" w:color="auto"/>
        <w:bottom w:val="none" w:sz="0" w:space="0" w:color="auto"/>
        <w:right w:val="none" w:sz="0" w:space="0" w:color="auto"/>
      </w:divBdr>
    </w:div>
    <w:div w:id="1282566700">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5712109">
      <w:bodyDiv w:val="1"/>
      <w:marLeft w:val="0"/>
      <w:marRight w:val="0"/>
      <w:marTop w:val="0"/>
      <w:marBottom w:val="0"/>
      <w:divBdr>
        <w:top w:val="none" w:sz="0" w:space="0" w:color="auto"/>
        <w:left w:val="none" w:sz="0" w:space="0" w:color="auto"/>
        <w:bottom w:val="none" w:sz="0" w:space="0" w:color="auto"/>
        <w:right w:val="none" w:sz="0" w:space="0" w:color="auto"/>
      </w:divBdr>
    </w:div>
    <w:div w:id="1456489718">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1923">
      <w:bodyDiv w:val="1"/>
      <w:marLeft w:val="0"/>
      <w:marRight w:val="0"/>
      <w:marTop w:val="0"/>
      <w:marBottom w:val="0"/>
      <w:divBdr>
        <w:top w:val="none" w:sz="0" w:space="0" w:color="auto"/>
        <w:left w:val="none" w:sz="0" w:space="0" w:color="auto"/>
        <w:bottom w:val="none" w:sz="0" w:space="0" w:color="auto"/>
        <w:right w:val="none" w:sz="0" w:space="0" w:color="auto"/>
      </w:divBdr>
    </w:div>
    <w:div w:id="1594195074">
      <w:bodyDiv w:val="1"/>
      <w:marLeft w:val="0"/>
      <w:marRight w:val="0"/>
      <w:marTop w:val="0"/>
      <w:marBottom w:val="0"/>
      <w:divBdr>
        <w:top w:val="none" w:sz="0" w:space="0" w:color="auto"/>
        <w:left w:val="none" w:sz="0" w:space="0" w:color="auto"/>
        <w:bottom w:val="none" w:sz="0" w:space="0" w:color="auto"/>
        <w:right w:val="none" w:sz="0" w:space="0" w:color="auto"/>
      </w:divBdr>
    </w:div>
    <w:div w:id="1728339823">
      <w:bodyDiv w:val="1"/>
      <w:marLeft w:val="0"/>
      <w:marRight w:val="0"/>
      <w:marTop w:val="0"/>
      <w:marBottom w:val="0"/>
      <w:divBdr>
        <w:top w:val="none" w:sz="0" w:space="0" w:color="auto"/>
        <w:left w:val="none" w:sz="0" w:space="0" w:color="auto"/>
        <w:bottom w:val="none" w:sz="0" w:space="0" w:color="auto"/>
        <w:right w:val="none" w:sz="0" w:space="0" w:color="auto"/>
      </w:divBdr>
    </w:div>
    <w:div w:id="1728799556">
      <w:bodyDiv w:val="1"/>
      <w:marLeft w:val="0"/>
      <w:marRight w:val="0"/>
      <w:marTop w:val="0"/>
      <w:marBottom w:val="0"/>
      <w:divBdr>
        <w:top w:val="none" w:sz="0" w:space="0" w:color="auto"/>
        <w:left w:val="none" w:sz="0" w:space="0" w:color="auto"/>
        <w:bottom w:val="none" w:sz="0" w:space="0" w:color="auto"/>
        <w:right w:val="none" w:sz="0" w:space="0" w:color="auto"/>
      </w:divBdr>
    </w:div>
    <w:div w:id="1864590338">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42514600">
      <w:bodyDiv w:val="1"/>
      <w:marLeft w:val="0"/>
      <w:marRight w:val="0"/>
      <w:marTop w:val="0"/>
      <w:marBottom w:val="0"/>
      <w:divBdr>
        <w:top w:val="none" w:sz="0" w:space="0" w:color="auto"/>
        <w:left w:val="none" w:sz="0" w:space="0" w:color="auto"/>
        <w:bottom w:val="none" w:sz="0" w:space="0" w:color="auto"/>
        <w:right w:val="none" w:sz="0" w:space="0" w:color="auto"/>
      </w:divBdr>
    </w:div>
    <w:div w:id="20666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teresamaria.gulotta@unim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5francesco.lanuzza@unime.i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44045-44A9-4574-92B5-E3BF391C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0</TotalTime>
  <Pages>8</Pages>
  <Words>8662</Words>
  <Characters>49376</Characters>
  <Application>Microsoft Office Word</Application>
  <DocSecurity>0</DocSecurity>
  <Lines>411</Lines>
  <Paragraphs>115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57923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Maria Gulotta</dc:creator>
  <cp:keywords/>
  <dc:description/>
  <cp:lastModifiedBy>Teresa Maria Gulotta</cp:lastModifiedBy>
  <cp:revision>10</cp:revision>
  <cp:lastPrinted>2015-09-03T03:20:00Z</cp:lastPrinted>
  <dcterms:created xsi:type="dcterms:W3CDTF">2022-07-04T14:41:00Z</dcterms:created>
  <dcterms:modified xsi:type="dcterms:W3CDTF">2022-07-04T18:22:00Z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Recent Style Id 0_1">
    <vt:lpwstr>http://www.zotero.org/styles/apa-no-doi-no-issue</vt:lpwstr>
  </property>
  <property fmtid="{D5CDD505-2E9C-101B-9397-08002B2CF9AE}" pid="5" name="Mendeley Recent Style Name 0_1">
    <vt:lpwstr>American Psychological Association 6th edition (no DOIs, no issue numbers)</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7_1">
    <vt:lpwstr>http://www.zotero.org/styles/nature</vt:lpwstr>
  </property>
  <property fmtid="{D5CDD505-2E9C-101B-9397-08002B2CF9AE}" pid="13" name="Mendeley Recent Style Name 7_1">
    <vt:lpwstr>Nature</vt:lpwstr>
  </property>
  <property fmtid="{D5CDD505-2E9C-101B-9397-08002B2CF9AE}" pid="14" name="Mendeley Recent Style Id 8_1">
    <vt:lpwstr>http://www.zotero.org/styles/resources-conservation-and-recycling</vt:lpwstr>
  </property>
  <property fmtid="{D5CDD505-2E9C-101B-9397-08002B2CF9AE}" pid="15" name="Mendeley Recent Style Name 8_1">
    <vt:lpwstr>Resources, Conservation &amp; Recycling</vt:lpwstr>
  </property>
  <property fmtid="{D5CDD505-2E9C-101B-9397-08002B2CF9AE}" pid="16" name="Mendeley Recent Style Id 9_1">
    <vt:lpwstr>http://www.zotero.org/styles/science-of-the-total-environment</vt:lpwstr>
  </property>
  <property fmtid="{D5CDD505-2E9C-101B-9397-08002B2CF9AE}" pid="17" name="Mendeley Recent Style Name 9_1">
    <vt:lpwstr>Science of the Total Environment</vt:lpwstr>
  </property>
  <property fmtid="{D5CDD505-2E9C-101B-9397-08002B2CF9AE}" pid="18" name="Mendeley Unique User Id_1">
    <vt:lpwstr>a41c93ed-45b4-3375-9ccb-73008f7edaac</vt:lpwstr>
  </property>
  <property fmtid="{D5CDD505-2E9C-101B-9397-08002B2CF9AE}" pid="19" name="Mendeley Citation Style_1">
    <vt:lpwstr>http://www.zotero.org/styles/apa</vt:lpwstr>
  </property>
  <property fmtid="{D5CDD505-2E9C-101B-9397-08002B2CF9AE}" pid="20" name="Mendeley Recent Style Id 4_1">
    <vt:lpwstr>http://www.zotero.org/styles/environmental-impact-assessment-review</vt:lpwstr>
  </property>
  <property fmtid="{D5CDD505-2E9C-101B-9397-08002B2CF9AE}" pid="21" name="Mendeley Recent Style Name 4_1">
    <vt:lpwstr>Environmental Impact Assessment Review</vt:lpwstr>
  </property>
  <property fmtid="{D5CDD505-2E9C-101B-9397-08002B2CF9AE}" pid="22" name="Mendeley Recent Style Id 5_1">
    <vt:lpwstr>http://www.zotero.org/styles/modern-humanities-research-association</vt:lpwstr>
  </property>
  <property fmtid="{D5CDD505-2E9C-101B-9397-08002B2CF9AE}" pid="23" name="Mendeley Recent Style Name 5_1">
    <vt:lpwstr>Modern Humanities Research Association 3rd edition (note with bibliography)</vt:lpwstr>
  </property>
  <property fmtid="{D5CDD505-2E9C-101B-9397-08002B2CF9AE}" pid="24" name="Mendeley Recent Style Id 6_1">
    <vt:lpwstr>http://www.zotero.org/styles/modern-language-association</vt:lpwstr>
  </property>
  <property fmtid="{D5CDD505-2E9C-101B-9397-08002B2CF9AE}" pid="25" name="Mendeley Recent Style Name 6_1">
    <vt:lpwstr>Modern Language Association 8th edition</vt:lpwstr>
  </property>
</Properties>
</file>