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462313BF"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304525">
        <w:rPr>
          <w:color w:val="FF0000"/>
          <w:sz w:val="28"/>
        </w:rPr>
        <w:t>110</w:t>
      </w:r>
    </w:p>
    <w:p w14:paraId="679D9B3B" w14:textId="77777777" w:rsidR="00241B33" w:rsidRDefault="00241B33" w:rsidP="009848F2">
      <w:pPr>
        <w:pStyle w:val="ChapterTitle"/>
        <w:tabs>
          <w:tab w:val="left" w:pos="5812"/>
          <w:tab w:val="left" w:pos="5954"/>
          <w:tab w:val="left" w:pos="6096"/>
          <w:tab w:val="left" w:pos="6237"/>
        </w:tabs>
        <w:spacing w:after="0" w:line="240" w:lineRule="auto"/>
        <w:ind w:left="0" w:right="-28"/>
        <w:jc w:val="left"/>
        <w:rPr>
          <w:sz w:val="28"/>
        </w:rPr>
      </w:pPr>
    </w:p>
    <w:p w14:paraId="5AD0784A" w14:textId="363C4B3C" w:rsidR="002F7330" w:rsidRDefault="00E307FF" w:rsidP="00241B33">
      <w:pPr>
        <w:pStyle w:val="ChapterTitle"/>
        <w:spacing w:after="0" w:line="240" w:lineRule="auto"/>
        <w:ind w:left="0" w:right="-28"/>
        <w:rPr>
          <w:sz w:val="28"/>
        </w:rPr>
      </w:pPr>
      <w:r w:rsidRPr="00241B33">
        <w:rPr>
          <w:sz w:val="28"/>
        </w:rPr>
        <w:t xml:space="preserve">Carob Pods </w:t>
      </w:r>
      <w:r>
        <w:rPr>
          <w:sz w:val="28"/>
        </w:rPr>
        <w:t>a</w:t>
      </w:r>
      <w:r w:rsidRPr="00241B33">
        <w:rPr>
          <w:sz w:val="28"/>
        </w:rPr>
        <w:t xml:space="preserve">s Source </w:t>
      </w:r>
      <w:r>
        <w:rPr>
          <w:sz w:val="28"/>
        </w:rPr>
        <w:t>o</w:t>
      </w:r>
      <w:r w:rsidRPr="00241B33">
        <w:rPr>
          <w:sz w:val="28"/>
        </w:rPr>
        <w:t>f Bioactive</w:t>
      </w:r>
      <w:r>
        <w:rPr>
          <w:sz w:val="28"/>
        </w:rPr>
        <w:t xml:space="preserve"> </w:t>
      </w:r>
      <w:r w:rsidRPr="00241B33">
        <w:rPr>
          <w:sz w:val="28"/>
        </w:rPr>
        <w:t xml:space="preserve">Molecules </w:t>
      </w:r>
      <w:r>
        <w:rPr>
          <w:sz w:val="28"/>
        </w:rPr>
        <w:t>i</w:t>
      </w:r>
      <w:r w:rsidRPr="00241B33">
        <w:rPr>
          <w:sz w:val="28"/>
        </w:rPr>
        <w:t xml:space="preserve">n </w:t>
      </w:r>
      <w:r>
        <w:rPr>
          <w:sz w:val="28"/>
        </w:rPr>
        <w:t>t</w:t>
      </w:r>
      <w:r w:rsidRPr="00241B33">
        <w:rPr>
          <w:sz w:val="28"/>
        </w:rPr>
        <w:t xml:space="preserve">he Preparation </w:t>
      </w:r>
      <w:r>
        <w:rPr>
          <w:sz w:val="28"/>
        </w:rPr>
        <w:t>o</w:t>
      </w:r>
      <w:r w:rsidRPr="00241B33">
        <w:rPr>
          <w:sz w:val="28"/>
        </w:rPr>
        <w:t>f</w:t>
      </w:r>
      <w:r>
        <w:rPr>
          <w:sz w:val="28"/>
        </w:rPr>
        <w:t xml:space="preserve"> </w:t>
      </w:r>
      <w:r w:rsidRPr="00241B33">
        <w:rPr>
          <w:sz w:val="28"/>
        </w:rPr>
        <w:t>Functional Jelly</w:t>
      </w:r>
    </w:p>
    <w:p w14:paraId="0AA38F2B" w14:textId="77777777" w:rsidR="009848F2" w:rsidRPr="004225DE" w:rsidRDefault="009848F2" w:rsidP="009848F2">
      <w:pPr>
        <w:pStyle w:val="ChapterTitle"/>
        <w:tabs>
          <w:tab w:val="left" w:pos="5812"/>
          <w:tab w:val="left" w:pos="5954"/>
          <w:tab w:val="left" w:pos="6096"/>
          <w:tab w:val="left" w:pos="6237"/>
        </w:tabs>
        <w:spacing w:after="0" w:line="240" w:lineRule="auto"/>
        <w:ind w:left="0" w:right="-28"/>
        <w:jc w:val="left"/>
        <w:rPr>
          <w:sz w:val="28"/>
        </w:rPr>
      </w:pPr>
    </w:p>
    <w:p w14:paraId="61F73F98" w14:textId="77777777" w:rsidR="007B567F" w:rsidRPr="00BD1346" w:rsidRDefault="007B567F" w:rsidP="00D66ED0">
      <w:pPr>
        <w:pStyle w:val="Abstract"/>
        <w:tabs>
          <w:tab w:val="left" w:pos="6379"/>
        </w:tabs>
        <w:spacing w:line="276" w:lineRule="auto"/>
        <w:ind w:left="0" w:right="-30"/>
        <w:rPr>
          <w:b/>
          <w:sz w:val="22"/>
          <w:lang w:val="it-IT"/>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302FB2AB" w14:textId="32D944C0" w:rsidR="00313E86" w:rsidRDefault="004225DE" w:rsidP="00313E86">
      <w:pPr>
        <w:pStyle w:val="Abstract"/>
        <w:tabs>
          <w:tab w:val="left" w:pos="6379"/>
        </w:tabs>
        <w:spacing w:line="276" w:lineRule="auto"/>
        <w:ind w:left="0" w:right="-28"/>
        <w:rPr>
          <w:sz w:val="22"/>
        </w:rPr>
      </w:pPr>
      <w:r w:rsidRPr="004225DE">
        <w:rPr>
          <w:b/>
          <w:sz w:val="22"/>
        </w:rPr>
        <w:t>Abstract.</w:t>
      </w:r>
      <w:r w:rsidRPr="004225DE">
        <w:rPr>
          <w:sz w:val="22"/>
        </w:rPr>
        <w:t xml:space="preserve"> </w:t>
      </w:r>
      <w:r w:rsidR="00313E86">
        <w:rPr>
          <w:sz w:val="22"/>
        </w:rPr>
        <w:t>T</w:t>
      </w:r>
      <w:r w:rsidR="00BD1346" w:rsidRPr="00BD1346">
        <w:rPr>
          <w:sz w:val="22"/>
        </w:rPr>
        <w:t xml:space="preserve">he aim of this research was to </w:t>
      </w:r>
      <w:r w:rsidR="00587C1B">
        <w:rPr>
          <w:sz w:val="22"/>
        </w:rPr>
        <w:t>employ</w:t>
      </w:r>
      <w:r w:rsidR="00BD1346" w:rsidRPr="00BD1346">
        <w:rPr>
          <w:sz w:val="22"/>
        </w:rPr>
        <w:t xml:space="preserve"> the </w:t>
      </w:r>
      <w:r w:rsidR="00A75F9E">
        <w:rPr>
          <w:sz w:val="22"/>
        </w:rPr>
        <w:t xml:space="preserve">unripped </w:t>
      </w:r>
      <w:r w:rsidR="00BD1346" w:rsidRPr="00BD1346">
        <w:rPr>
          <w:sz w:val="22"/>
        </w:rPr>
        <w:t>pod of the carob tree (</w:t>
      </w:r>
      <w:r w:rsidR="00BD1346" w:rsidRPr="00313E86">
        <w:rPr>
          <w:i/>
          <w:iCs/>
          <w:sz w:val="22"/>
        </w:rPr>
        <w:t>Ceratonia siliqua L.</w:t>
      </w:r>
      <w:r w:rsidR="00BD1346" w:rsidRPr="00BD1346">
        <w:rPr>
          <w:sz w:val="22"/>
        </w:rPr>
        <w:t>)</w:t>
      </w:r>
      <w:r w:rsidR="00587C1B">
        <w:rPr>
          <w:sz w:val="22"/>
        </w:rPr>
        <w:t xml:space="preserve"> as source of molecules with remarkable healthy and nutraceutical properties</w:t>
      </w:r>
      <w:r w:rsidR="00BD1346" w:rsidRPr="00BD1346">
        <w:rPr>
          <w:sz w:val="22"/>
        </w:rPr>
        <w:t>.</w:t>
      </w:r>
      <w:r w:rsidR="00BD1346">
        <w:rPr>
          <w:sz w:val="22"/>
        </w:rPr>
        <w:t xml:space="preserve"> </w:t>
      </w:r>
      <w:r w:rsidR="002F6B6D">
        <w:rPr>
          <w:sz w:val="22"/>
        </w:rPr>
        <w:t xml:space="preserve">The extractions were carried out by ultrasound extraction method, </w:t>
      </w:r>
      <w:r w:rsidR="002F6B6D" w:rsidRPr="002F6B6D">
        <w:rPr>
          <w:sz w:val="22"/>
        </w:rPr>
        <w:t>an eco-friendly procedure</w:t>
      </w:r>
      <w:r w:rsidR="002F6B6D">
        <w:rPr>
          <w:sz w:val="22"/>
        </w:rPr>
        <w:t xml:space="preserve"> that</w:t>
      </w:r>
      <w:r w:rsidR="00DD7E2F">
        <w:rPr>
          <w:sz w:val="22"/>
        </w:rPr>
        <w:t>,</w:t>
      </w:r>
      <w:r w:rsidR="002F6B6D">
        <w:rPr>
          <w:sz w:val="22"/>
        </w:rPr>
        <w:t xml:space="preserve"> employing low temperature</w:t>
      </w:r>
      <w:r w:rsidR="00DD7E2F">
        <w:rPr>
          <w:sz w:val="22"/>
        </w:rPr>
        <w:t>s</w:t>
      </w:r>
      <w:r w:rsidR="002F6B6D" w:rsidRPr="002F6B6D">
        <w:rPr>
          <w:sz w:val="22"/>
        </w:rPr>
        <w:t>,</w:t>
      </w:r>
      <w:r w:rsidR="002F6B6D">
        <w:rPr>
          <w:sz w:val="22"/>
        </w:rPr>
        <w:t xml:space="preserve"> allow</w:t>
      </w:r>
      <w:r w:rsidR="00DD7E2F">
        <w:rPr>
          <w:sz w:val="22"/>
        </w:rPr>
        <w:t>s to preserve bioactive molecules.</w:t>
      </w:r>
      <w:r w:rsidR="00A75F9E">
        <w:rPr>
          <w:sz w:val="22"/>
        </w:rPr>
        <w:t xml:space="preserve"> </w:t>
      </w:r>
      <w:r w:rsidR="00BD1346" w:rsidRPr="00BD1346">
        <w:rPr>
          <w:sz w:val="22"/>
        </w:rPr>
        <w:t xml:space="preserve">The optimization of the extraction methods, performing on </w:t>
      </w:r>
      <w:proofErr w:type="spellStart"/>
      <w:r w:rsidR="00BD1346" w:rsidRPr="00313E86">
        <w:rPr>
          <w:i/>
          <w:iCs/>
          <w:sz w:val="22"/>
        </w:rPr>
        <w:t>Selvatica</w:t>
      </w:r>
      <w:proofErr w:type="spellEnd"/>
      <w:r w:rsidR="00BD1346" w:rsidRPr="00BD1346">
        <w:rPr>
          <w:sz w:val="22"/>
        </w:rPr>
        <w:t xml:space="preserve"> </w:t>
      </w:r>
      <w:r w:rsidR="002F6B6D">
        <w:rPr>
          <w:sz w:val="22"/>
        </w:rPr>
        <w:t xml:space="preserve">cultivars </w:t>
      </w:r>
      <w:r w:rsidR="002F6B6D" w:rsidRPr="00BD1346">
        <w:rPr>
          <w:sz w:val="22"/>
        </w:rPr>
        <w:t xml:space="preserve">pods </w:t>
      </w:r>
      <w:r w:rsidR="00BD1346" w:rsidRPr="00BD1346">
        <w:rPr>
          <w:sz w:val="22"/>
        </w:rPr>
        <w:t>allowed the recovering of several fractions with different polyphenolic content, deeply characterized in term of antioxidant properties</w:t>
      </w:r>
      <w:r w:rsidR="00A75F9E">
        <w:rPr>
          <w:sz w:val="22"/>
        </w:rPr>
        <w:t>,</w:t>
      </w:r>
      <w:r w:rsidR="00BD1346" w:rsidRPr="00BD1346">
        <w:rPr>
          <w:sz w:val="22"/>
        </w:rPr>
        <w:t xml:space="preserve"> as well as chemical composition. The extract that provided the best performance was involved in a radical reaction on </w:t>
      </w:r>
      <w:r w:rsidR="00A75F9E" w:rsidRPr="00BD1346">
        <w:rPr>
          <w:sz w:val="22"/>
        </w:rPr>
        <w:t>gelatin</w:t>
      </w:r>
      <w:r w:rsidR="00BD1346" w:rsidRPr="00BD1346">
        <w:rPr>
          <w:sz w:val="22"/>
        </w:rPr>
        <w:t xml:space="preserve"> backbone, a natural polymeric matrix widely employed as food ingredient. Grafting reaction was performed by a totally eco-friendly synthetic methodology, involving ascorbic acid and hydrogen peroxide as initiator system. The polymeric conjugate</w:t>
      </w:r>
      <w:r w:rsidR="00587C1B">
        <w:rPr>
          <w:sz w:val="22"/>
        </w:rPr>
        <w:t xml:space="preserve">, showing remarkable antioxidant features, </w:t>
      </w:r>
      <w:r w:rsidR="00313E86">
        <w:rPr>
          <w:sz w:val="22"/>
        </w:rPr>
        <w:t>can be potentially used</w:t>
      </w:r>
      <w:r w:rsidR="00BD1346" w:rsidRPr="00BD1346">
        <w:rPr>
          <w:sz w:val="22"/>
        </w:rPr>
        <w:t xml:space="preserve"> as a gelling agent in the preparation of jell</w:t>
      </w:r>
      <w:r w:rsidR="00A75F9E">
        <w:rPr>
          <w:sz w:val="22"/>
        </w:rPr>
        <w:t>ies</w:t>
      </w:r>
      <w:r w:rsidR="00BD1346" w:rsidRPr="00BD1346">
        <w:rPr>
          <w:sz w:val="22"/>
        </w:rPr>
        <w:t xml:space="preserve"> </w:t>
      </w:r>
      <w:r w:rsidR="002F6B6D">
        <w:rPr>
          <w:sz w:val="22"/>
        </w:rPr>
        <w:t xml:space="preserve">and/or candies </w:t>
      </w:r>
      <w:r w:rsidR="00BD1346" w:rsidRPr="00BD1346">
        <w:rPr>
          <w:sz w:val="22"/>
        </w:rPr>
        <w:t xml:space="preserve">with an added nutritional value, </w:t>
      </w:r>
      <w:r w:rsidR="00313E86">
        <w:rPr>
          <w:sz w:val="22"/>
        </w:rPr>
        <w:t>as well as</w:t>
      </w:r>
      <w:r w:rsidR="00BD1346" w:rsidRPr="00BD1346">
        <w:rPr>
          <w:sz w:val="22"/>
        </w:rPr>
        <w:t xml:space="preserve"> prolonged shelf life</w:t>
      </w:r>
      <w:r w:rsidR="00DD7E2F" w:rsidRPr="00DD7E2F">
        <w:rPr>
          <w:sz w:val="22"/>
        </w:rPr>
        <w:t xml:space="preserve"> </w:t>
      </w:r>
      <w:r w:rsidR="00DD7E2F" w:rsidRPr="00BD1346">
        <w:rPr>
          <w:sz w:val="22"/>
        </w:rPr>
        <w:t>compared to the conventional one</w:t>
      </w:r>
      <w:r w:rsidR="00BD1346" w:rsidRPr="00BD1346">
        <w:rPr>
          <w:sz w:val="22"/>
        </w:rPr>
        <w:t xml:space="preserve">, mainly attributable to the bioactive molecules coming from the </w:t>
      </w:r>
      <w:r w:rsidR="00DD7E2F">
        <w:rPr>
          <w:sz w:val="22"/>
        </w:rPr>
        <w:t xml:space="preserve">carob pod </w:t>
      </w:r>
      <w:r w:rsidR="00BD1346" w:rsidRPr="00BD1346">
        <w:rPr>
          <w:sz w:val="22"/>
        </w:rPr>
        <w:t>extract.</w:t>
      </w:r>
    </w:p>
    <w:p w14:paraId="20AF9FE5" w14:textId="542F54B6" w:rsidR="004225DE" w:rsidRPr="00313E86" w:rsidRDefault="00682183" w:rsidP="00313E86">
      <w:pPr>
        <w:pStyle w:val="Abstract"/>
        <w:tabs>
          <w:tab w:val="left" w:pos="6379"/>
        </w:tabs>
        <w:spacing w:line="276" w:lineRule="auto"/>
        <w:ind w:left="0" w:right="-28"/>
        <w:rPr>
          <w:sz w:val="22"/>
        </w:rPr>
      </w:pPr>
      <w:r>
        <w:rPr>
          <w:b/>
          <w:snapToGrid/>
          <w:sz w:val="22"/>
        </w:rPr>
        <w:t>K</w:t>
      </w:r>
      <w:r w:rsidR="004225DE" w:rsidRPr="004225DE">
        <w:rPr>
          <w:b/>
          <w:snapToGrid/>
          <w:sz w:val="22"/>
        </w:rPr>
        <w:t>eywords.</w:t>
      </w:r>
      <w:r w:rsidR="004225DE">
        <w:rPr>
          <w:snapToGrid/>
          <w:sz w:val="22"/>
        </w:rPr>
        <w:t xml:space="preserve"> </w:t>
      </w:r>
      <w:r w:rsidR="00BD1346" w:rsidRPr="00BD1346">
        <w:rPr>
          <w:snapToGrid/>
          <w:sz w:val="22"/>
        </w:rPr>
        <w:t xml:space="preserve">Carob pod, </w:t>
      </w:r>
      <w:r w:rsidR="00DD7E2F">
        <w:rPr>
          <w:snapToGrid/>
          <w:sz w:val="22"/>
        </w:rPr>
        <w:t xml:space="preserve">Eco-friendly extraction, </w:t>
      </w:r>
      <w:r w:rsidR="00BD1346" w:rsidRPr="00BD1346">
        <w:rPr>
          <w:snapToGrid/>
          <w:sz w:val="22"/>
        </w:rPr>
        <w:t>Antioxidant properties, Gelatin</w:t>
      </w:r>
      <w:r w:rsidR="00DD7E2F">
        <w:rPr>
          <w:snapToGrid/>
          <w:sz w:val="22"/>
        </w:rPr>
        <w:t xml:space="preserve"> conjugate</w:t>
      </w:r>
      <w:r w:rsidR="00BD1346" w:rsidRPr="00BD1346">
        <w:rPr>
          <w:snapToGrid/>
          <w:sz w:val="22"/>
        </w:rPr>
        <w:t>.</w:t>
      </w:r>
    </w:p>
    <w:p w14:paraId="6CC8925F" w14:textId="07388B0F"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267CDDCB" w14:textId="77777777" w:rsidR="00A75F9E" w:rsidRDefault="00A75F9E" w:rsidP="00A75F9E">
      <w:pPr>
        <w:pStyle w:val="Abstract"/>
        <w:tabs>
          <w:tab w:val="left" w:pos="6379"/>
        </w:tabs>
        <w:spacing w:line="276" w:lineRule="auto"/>
        <w:ind w:left="0" w:right="-30"/>
        <w:rPr>
          <w:b/>
          <w:bCs/>
          <w:snapToGrid/>
          <w:sz w:val="24"/>
        </w:rPr>
      </w:pPr>
    </w:p>
    <w:p w14:paraId="44E329FD" w14:textId="36D1B797" w:rsidR="00451563" w:rsidRDefault="00451563" w:rsidP="00451563">
      <w:pPr>
        <w:pStyle w:val="Abstract"/>
        <w:numPr>
          <w:ilvl w:val="1"/>
          <w:numId w:val="43"/>
        </w:numPr>
        <w:tabs>
          <w:tab w:val="left" w:pos="6379"/>
        </w:tabs>
        <w:spacing w:line="276" w:lineRule="auto"/>
        <w:ind w:right="-30"/>
        <w:rPr>
          <w:b/>
          <w:bCs/>
          <w:snapToGrid/>
          <w:sz w:val="24"/>
        </w:rPr>
      </w:pPr>
      <w:r>
        <w:rPr>
          <w:b/>
          <w:bCs/>
          <w:snapToGrid/>
          <w:sz w:val="24"/>
        </w:rPr>
        <w:t>Introduction</w:t>
      </w:r>
    </w:p>
    <w:p w14:paraId="516372D7" w14:textId="295DB776" w:rsidR="00D81680" w:rsidRDefault="00451563" w:rsidP="005C1400">
      <w:pPr>
        <w:pStyle w:val="Abstract"/>
        <w:tabs>
          <w:tab w:val="left" w:pos="6379"/>
        </w:tabs>
        <w:spacing w:line="276" w:lineRule="auto"/>
        <w:ind w:left="0" w:right="-30"/>
        <w:rPr>
          <w:snapToGrid/>
          <w:sz w:val="24"/>
        </w:rPr>
      </w:pPr>
      <w:r w:rsidRPr="00451563">
        <w:rPr>
          <w:snapToGrid/>
          <w:sz w:val="24"/>
        </w:rPr>
        <w:t xml:space="preserve">The carob tree is generally grown and evergreen </w:t>
      </w:r>
      <w:r w:rsidR="00D81680" w:rsidRPr="005C1400">
        <w:rPr>
          <w:snapToGrid/>
          <w:sz w:val="24"/>
        </w:rPr>
        <w:t>in the coastline of</w:t>
      </w:r>
      <w:r w:rsidR="00D81680">
        <w:rPr>
          <w:snapToGrid/>
          <w:sz w:val="24"/>
        </w:rPr>
        <w:t xml:space="preserve"> </w:t>
      </w:r>
      <w:r w:rsidR="00D81680" w:rsidRPr="005C1400">
        <w:rPr>
          <w:snapToGrid/>
          <w:sz w:val="24"/>
        </w:rPr>
        <w:t>the</w:t>
      </w:r>
      <w:r w:rsidRPr="00451563">
        <w:rPr>
          <w:snapToGrid/>
          <w:sz w:val="24"/>
        </w:rPr>
        <w:t xml:space="preserve"> Mediterranean region</w:t>
      </w:r>
      <w:r w:rsidR="005C1400">
        <w:rPr>
          <w:snapToGrid/>
          <w:sz w:val="24"/>
        </w:rPr>
        <w:t xml:space="preserve"> (</w:t>
      </w:r>
      <w:proofErr w:type="spellStart"/>
      <w:r w:rsidR="00D5080C" w:rsidRPr="00D5080C">
        <w:rPr>
          <w:snapToGrid/>
          <w:sz w:val="24"/>
        </w:rPr>
        <w:t>Stavrou</w:t>
      </w:r>
      <w:proofErr w:type="spellEnd"/>
      <w:r w:rsidR="00D5080C">
        <w:rPr>
          <w:snapToGrid/>
          <w:sz w:val="24"/>
        </w:rPr>
        <w:t xml:space="preserve"> et al., 2018</w:t>
      </w:r>
      <w:r w:rsidR="005C1400">
        <w:rPr>
          <w:snapToGrid/>
          <w:sz w:val="24"/>
        </w:rPr>
        <w:t xml:space="preserve">). </w:t>
      </w:r>
      <w:r w:rsidR="005C1400" w:rsidRPr="005C1400">
        <w:rPr>
          <w:snapToGrid/>
          <w:sz w:val="24"/>
        </w:rPr>
        <w:t>The average</w:t>
      </w:r>
      <w:r w:rsidR="005C1400">
        <w:rPr>
          <w:snapToGrid/>
          <w:sz w:val="24"/>
        </w:rPr>
        <w:t xml:space="preserve"> </w:t>
      </w:r>
      <w:r w:rsidR="009E2D2C">
        <w:rPr>
          <w:snapToGrid/>
          <w:sz w:val="24"/>
        </w:rPr>
        <w:t xml:space="preserve">world </w:t>
      </w:r>
      <w:r w:rsidR="005C1400" w:rsidRPr="005C1400">
        <w:rPr>
          <w:snapToGrid/>
          <w:sz w:val="24"/>
        </w:rPr>
        <w:t xml:space="preserve">production of carob from 2010 </w:t>
      </w:r>
      <w:r w:rsidR="00467E90">
        <w:rPr>
          <w:snapToGrid/>
          <w:sz w:val="24"/>
        </w:rPr>
        <w:t>was variable and in the last years underwent a significant decrease (Fig. 1</w:t>
      </w:r>
      <w:r w:rsidR="00142F63">
        <w:rPr>
          <w:snapToGrid/>
          <w:sz w:val="24"/>
        </w:rPr>
        <w:t>A</w:t>
      </w:r>
      <w:r w:rsidR="00467E90">
        <w:rPr>
          <w:snapToGrid/>
          <w:sz w:val="24"/>
        </w:rPr>
        <w:t>)</w:t>
      </w:r>
      <w:r w:rsidR="007870C1">
        <w:rPr>
          <w:snapToGrid/>
          <w:sz w:val="24"/>
        </w:rPr>
        <w:t>, ranging from 127,998 (2010) to</w:t>
      </w:r>
      <w:r w:rsidR="005C1400" w:rsidRPr="005C1400">
        <w:rPr>
          <w:snapToGrid/>
          <w:sz w:val="24"/>
        </w:rPr>
        <w:t xml:space="preserve"> </w:t>
      </w:r>
      <w:r w:rsidR="007870C1">
        <w:rPr>
          <w:snapToGrid/>
          <w:sz w:val="24"/>
        </w:rPr>
        <w:t xml:space="preserve">49943 (2020) </w:t>
      </w:r>
      <w:proofErr w:type="spellStart"/>
      <w:r w:rsidR="007870C1">
        <w:rPr>
          <w:snapToGrid/>
          <w:sz w:val="24"/>
        </w:rPr>
        <w:t>tonnes</w:t>
      </w:r>
      <w:proofErr w:type="spellEnd"/>
      <w:r w:rsidR="007870C1">
        <w:rPr>
          <w:snapToGrid/>
          <w:sz w:val="24"/>
        </w:rPr>
        <w:t xml:space="preserve"> (FAOSTAT</w:t>
      </w:r>
      <w:r w:rsidR="00D5080C">
        <w:rPr>
          <w:snapToGrid/>
          <w:sz w:val="24"/>
        </w:rPr>
        <w:t>,</w:t>
      </w:r>
      <w:r w:rsidR="007870C1">
        <w:rPr>
          <w:snapToGrid/>
          <w:sz w:val="24"/>
        </w:rPr>
        <w:t xml:space="preserve"> 2021).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0"/>
        <w:gridCol w:w="3570"/>
      </w:tblGrid>
      <w:tr w:rsidR="00BD4C28" w14:paraId="44758E42" w14:textId="77777777" w:rsidTr="00BD4C28">
        <w:tc>
          <w:tcPr>
            <w:tcW w:w="3595" w:type="dxa"/>
          </w:tcPr>
          <w:p w14:paraId="74F032F3" w14:textId="6CDF60A0" w:rsidR="00BD4C28" w:rsidRPr="00BD4C28" w:rsidRDefault="00BD4C28" w:rsidP="00BD4C28">
            <w:pPr>
              <w:pStyle w:val="Abstract"/>
              <w:tabs>
                <w:tab w:val="left" w:pos="6379"/>
              </w:tabs>
              <w:spacing w:line="276" w:lineRule="auto"/>
              <w:ind w:left="0" w:right="-30"/>
              <w:jc w:val="right"/>
              <w:rPr>
                <w:b/>
                <w:bCs/>
                <w:noProof/>
                <w:snapToGrid/>
                <w:sz w:val="24"/>
              </w:rPr>
            </w:pPr>
            <w:r w:rsidRPr="00BD4C28">
              <w:rPr>
                <w:b/>
                <w:bCs/>
                <w:noProof/>
                <w:snapToGrid/>
                <w:sz w:val="24"/>
              </w:rPr>
              <w:t>A</w:t>
            </w:r>
          </w:p>
        </w:tc>
        <w:tc>
          <w:tcPr>
            <w:tcW w:w="3595" w:type="dxa"/>
          </w:tcPr>
          <w:p w14:paraId="3DDF8EC9" w14:textId="508AD47B" w:rsidR="00BD4C28" w:rsidRPr="00BD4C28" w:rsidRDefault="00BD4C28" w:rsidP="00BD4C28">
            <w:pPr>
              <w:pStyle w:val="Abstract"/>
              <w:tabs>
                <w:tab w:val="left" w:pos="6379"/>
              </w:tabs>
              <w:spacing w:line="276" w:lineRule="auto"/>
              <w:ind w:left="0" w:right="-30"/>
              <w:jc w:val="right"/>
              <w:rPr>
                <w:b/>
                <w:bCs/>
                <w:noProof/>
                <w:snapToGrid/>
                <w:sz w:val="24"/>
              </w:rPr>
            </w:pPr>
            <w:r w:rsidRPr="00BD4C28">
              <w:rPr>
                <w:b/>
                <w:bCs/>
                <w:noProof/>
                <w:snapToGrid/>
                <w:sz w:val="24"/>
              </w:rPr>
              <w:t>B</w:t>
            </w:r>
          </w:p>
        </w:tc>
      </w:tr>
      <w:tr w:rsidR="00BD4C28" w14:paraId="62366B87" w14:textId="77777777" w:rsidTr="00BD4C28">
        <w:tc>
          <w:tcPr>
            <w:tcW w:w="3595" w:type="dxa"/>
          </w:tcPr>
          <w:p w14:paraId="3D4DA985" w14:textId="56D83D58" w:rsidR="00BD4C28" w:rsidRDefault="00BD4C28" w:rsidP="005C1400">
            <w:pPr>
              <w:pStyle w:val="Abstract"/>
              <w:tabs>
                <w:tab w:val="left" w:pos="6379"/>
              </w:tabs>
              <w:spacing w:line="276" w:lineRule="auto"/>
              <w:ind w:left="0" w:right="-30"/>
              <w:rPr>
                <w:snapToGrid/>
                <w:sz w:val="24"/>
              </w:rPr>
            </w:pPr>
            <w:r>
              <w:rPr>
                <w:noProof/>
                <w:snapToGrid/>
                <w:sz w:val="24"/>
              </w:rPr>
              <w:lastRenderedPageBreak/>
              <w:drawing>
                <wp:inline distT="0" distB="0" distL="0" distR="0" wp14:anchorId="4539EE9B" wp14:editId="4DE149C7">
                  <wp:extent cx="2170430" cy="1304925"/>
                  <wp:effectExtent l="0" t="0" r="127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1304925"/>
                          </a:xfrm>
                          <a:prstGeom prst="rect">
                            <a:avLst/>
                          </a:prstGeom>
                          <a:noFill/>
                        </pic:spPr>
                      </pic:pic>
                    </a:graphicData>
                  </a:graphic>
                </wp:inline>
              </w:drawing>
            </w:r>
          </w:p>
        </w:tc>
        <w:tc>
          <w:tcPr>
            <w:tcW w:w="3595" w:type="dxa"/>
          </w:tcPr>
          <w:p w14:paraId="676D2BCE" w14:textId="4BBBCDBE" w:rsidR="00BD4C28" w:rsidRDefault="00BD4C28" w:rsidP="005C1400">
            <w:pPr>
              <w:pStyle w:val="Abstract"/>
              <w:tabs>
                <w:tab w:val="left" w:pos="6379"/>
              </w:tabs>
              <w:spacing w:line="276" w:lineRule="auto"/>
              <w:ind w:left="0" w:right="-30"/>
              <w:rPr>
                <w:snapToGrid/>
                <w:sz w:val="24"/>
              </w:rPr>
            </w:pPr>
            <w:r>
              <w:rPr>
                <w:noProof/>
                <w:snapToGrid/>
                <w:sz w:val="24"/>
              </w:rPr>
              <w:drawing>
                <wp:inline distT="0" distB="0" distL="0" distR="0" wp14:anchorId="7ED0CDA8" wp14:editId="25895E1F">
                  <wp:extent cx="2125980" cy="1275411"/>
                  <wp:effectExtent l="0" t="0" r="7620" b="127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648" cy="1307607"/>
                          </a:xfrm>
                          <a:prstGeom prst="rect">
                            <a:avLst/>
                          </a:prstGeom>
                          <a:noFill/>
                        </pic:spPr>
                      </pic:pic>
                    </a:graphicData>
                  </a:graphic>
                </wp:inline>
              </w:drawing>
            </w:r>
          </w:p>
        </w:tc>
      </w:tr>
    </w:tbl>
    <w:p w14:paraId="4912469D" w14:textId="33E3F8AD" w:rsidR="008D5261" w:rsidRDefault="008D5261" w:rsidP="00BD4C28">
      <w:pPr>
        <w:pStyle w:val="Abstract"/>
        <w:tabs>
          <w:tab w:val="left" w:pos="6379"/>
        </w:tabs>
        <w:spacing w:line="276" w:lineRule="auto"/>
        <w:ind w:left="0" w:right="-30"/>
        <w:rPr>
          <w:snapToGrid/>
          <w:sz w:val="24"/>
        </w:rPr>
      </w:pPr>
      <w:r w:rsidRPr="008D5261">
        <w:rPr>
          <w:b/>
          <w:bCs/>
          <w:snapToGrid/>
          <w:sz w:val="24"/>
        </w:rPr>
        <w:t>Fig. 1</w:t>
      </w:r>
      <w:r>
        <w:rPr>
          <w:snapToGrid/>
          <w:sz w:val="24"/>
        </w:rPr>
        <w:t xml:space="preserve"> Trend of the world production of carob from 2010 to 2020</w:t>
      </w:r>
      <w:r w:rsidR="00BD4C28">
        <w:rPr>
          <w:snapToGrid/>
          <w:sz w:val="24"/>
        </w:rPr>
        <w:t xml:space="preserve"> (A) and</w:t>
      </w:r>
      <w:r w:rsidR="00BD4C28" w:rsidRPr="00BD4C28">
        <w:t xml:space="preserve"> </w:t>
      </w:r>
      <w:r w:rsidR="00BD4C28">
        <w:rPr>
          <w:snapToGrid/>
          <w:sz w:val="24"/>
        </w:rPr>
        <w:t>p</w:t>
      </w:r>
      <w:r w:rsidR="00BD4C28" w:rsidRPr="00BD4C28">
        <w:rPr>
          <w:snapToGrid/>
          <w:sz w:val="24"/>
        </w:rPr>
        <w:t>roduction of carob for country (year 2017)</w:t>
      </w:r>
      <w:r w:rsidR="00BD4C28">
        <w:rPr>
          <w:snapToGrid/>
          <w:sz w:val="24"/>
        </w:rPr>
        <w:t xml:space="preserve"> (B)</w:t>
      </w:r>
      <w:r w:rsidR="00BD4C28" w:rsidRPr="00BD4C28">
        <w:rPr>
          <w:snapToGrid/>
          <w:sz w:val="24"/>
        </w:rPr>
        <w:t>.</w:t>
      </w:r>
    </w:p>
    <w:p w14:paraId="16C11BDD" w14:textId="77777777" w:rsidR="00BD4C28" w:rsidRDefault="00BD4C28" w:rsidP="00D81680">
      <w:pPr>
        <w:pStyle w:val="Abstract"/>
        <w:tabs>
          <w:tab w:val="left" w:pos="6379"/>
        </w:tabs>
        <w:spacing w:line="276" w:lineRule="auto"/>
        <w:ind w:left="0" w:right="-30"/>
        <w:rPr>
          <w:snapToGrid/>
          <w:sz w:val="24"/>
        </w:rPr>
      </w:pPr>
    </w:p>
    <w:p w14:paraId="6F0E67E0" w14:textId="742F2764" w:rsidR="003C0DD3" w:rsidRDefault="007870C1" w:rsidP="00D66ED0">
      <w:pPr>
        <w:pStyle w:val="Abstract"/>
        <w:tabs>
          <w:tab w:val="left" w:pos="6379"/>
        </w:tabs>
        <w:spacing w:line="276" w:lineRule="auto"/>
        <w:ind w:left="0" w:right="-30"/>
        <w:rPr>
          <w:snapToGrid/>
          <w:sz w:val="24"/>
        </w:rPr>
      </w:pPr>
      <w:r>
        <w:rPr>
          <w:snapToGrid/>
          <w:sz w:val="24"/>
        </w:rPr>
        <w:t>T</w:t>
      </w:r>
      <w:r w:rsidR="005C1400" w:rsidRPr="005C1400">
        <w:rPr>
          <w:snapToGrid/>
          <w:sz w:val="24"/>
        </w:rPr>
        <w:t xml:space="preserve">he main producers are </w:t>
      </w:r>
      <w:r w:rsidR="00D81680">
        <w:rPr>
          <w:snapToGrid/>
          <w:sz w:val="24"/>
        </w:rPr>
        <w:t>Portugal</w:t>
      </w:r>
      <w:r w:rsidR="005C1400" w:rsidRPr="005C1400">
        <w:rPr>
          <w:snapToGrid/>
          <w:sz w:val="24"/>
        </w:rPr>
        <w:t xml:space="preserve"> (2</w:t>
      </w:r>
      <w:r w:rsidR="00D81680">
        <w:rPr>
          <w:snapToGrid/>
          <w:sz w:val="24"/>
        </w:rPr>
        <w:t>9</w:t>
      </w:r>
      <w:r w:rsidR="005C1400" w:rsidRPr="005C1400">
        <w:rPr>
          <w:snapToGrid/>
          <w:sz w:val="24"/>
        </w:rPr>
        <w:t>.</w:t>
      </w:r>
      <w:r w:rsidR="00D81680">
        <w:rPr>
          <w:snapToGrid/>
          <w:sz w:val="24"/>
        </w:rPr>
        <w:t>8</w:t>
      </w:r>
      <w:r w:rsidR="005C1400" w:rsidRPr="005C1400">
        <w:rPr>
          <w:snapToGrid/>
          <w:sz w:val="24"/>
        </w:rPr>
        <w:t>%), Italy (</w:t>
      </w:r>
      <w:r w:rsidR="00D81680">
        <w:rPr>
          <w:snapToGrid/>
          <w:sz w:val="24"/>
        </w:rPr>
        <w:t>20</w:t>
      </w:r>
      <w:r w:rsidR="005C1400" w:rsidRPr="005C1400">
        <w:rPr>
          <w:snapToGrid/>
          <w:sz w:val="24"/>
        </w:rPr>
        <w:t>.</w:t>
      </w:r>
      <w:r w:rsidR="00D81680">
        <w:rPr>
          <w:snapToGrid/>
          <w:sz w:val="24"/>
        </w:rPr>
        <w:t>8</w:t>
      </w:r>
      <w:r w:rsidR="005C1400" w:rsidRPr="005C1400">
        <w:rPr>
          <w:snapToGrid/>
          <w:sz w:val="24"/>
        </w:rPr>
        <w:t>%),</w:t>
      </w:r>
      <w:r w:rsidR="00D81680">
        <w:rPr>
          <w:snapToGrid/>
          <w:sz w:val="24"/>
        </w:rPr>
        <w:t xml:space="preserve"> Morocco</w:t>
      </w:r>
      <w:r w:rsidR="005C1400" w:rsidRPr="005C1400">
        <w:rPr>
          <w:snapToGrid/>
          <w:sz w:val="24"/>
        </w:rPr>
        <w:t xml:space="preserve"> (1</w:t>
      </w:r>
      <w:r w:rsidR="00D81680">
        <w:rPr>
          <w:snapToGrid/>
          <w:sz w:val="24"/>
        </w:rPr>
        <w:t>5</w:t>
      </w:r>
      <w:r w:rsidR="005C1400" w:rsidRPr="005C1400">
        <w:rPr>
          <w:snapToGrid/>
          <w:sz w:val="24"/>
        </w:rPr>
        <w:t>.</w:t>
      </w:r>
      <w:r w:rsidR="00D81680">
        <w:rPr>
          <w:snapToGrid/>
          <w:sz w:val="24"/>
        </w:rPr>
        <w:t>9</w:t>
      </w:r>
      <w:r w:rsidR="005C1400" w:rsidRPr="005C1400">
        <w:rPr>
          <w:snapToGrid/>
          <w:sz w:val="24"/>
        </w:rPr>
        <w:t xml:space="preserve">%), </w:t>
      </w:r>
      <w:r w:rsidR="00D81680">
        <w:rPr>
          <w:snapToGrid/>
          <w:sz w:val="24"/>
        </w:rPr>
        <w:t>Turkey</w:t>
      </w:r>
      <w:r w:rsidR="005C1400" w:rsidRPr="005C1400">
        <w:rPr>
          <w:snapToGrid/>
          <w:sz w:val="24"/>
        </w:rPr>
        <w:t xml:space="preserve"> (1</w:t>
      </w:r>
      <w:r w:rsidR="00D81680">
        <w:rPr>
          <w:snapToGrid/>
          <w:sz w:val="24"/>
        </w:rPr>
        <w:t>0</w:t>
      </w:r>
      <w:r w:rsidR="005C1400" w:rsidRPr="005C1400">
        <w:rPr>
          <w:snapToGrid/>
          <w:sz w:val="24"/>
        </w:rPr>
        <w:t>.</w:t>
      </w:r>
      <w:r w:rsidR="00D81680">
        <w:rPr>
          <w:snapToGrid/>
          <w:sz w:val="24"/>
        </w:rPr>
        <w:t>8</w:t>
      </w:r>
      <w:r w:rsidR="005C1400" w:rsidRPr="005C1400">
        <w:rPr>
          <w:snapToGrid/>
          <w:sz w:val="24"/>
        </w:rPr>
        <w:t>%), Greece (</w:t>
      </w:r>
      <w:r w:rsidR="00D81680">
        <w:rPr>
          <w:snapToGrid/>
          <w:sz w:val="24"/>
        </w:rPr>
        <w:t>8</w:t>
      </w:r>
      <w:r w:rsidR="005C1400" w:rsidRPr="005C1400">
        <w:rPr>
          <w:snapToGrid/>
          <w:sz w:val="24"/>
        </w:rPr>
        <w:t>.</w:t>
      </w:r>
      <w:r w:rsidR="00D81680">
        <w:rPr>
          <w:snapToGrid/>
          <w:sz w:val="24"/>
        </w:rPr>
        <w:t>9</w:t>
      </w:r>
      <w:r w:rsidR="005C1400" w:rsidRPr="005C1400">
        <w:rPr>
          <w:snapToGrid/>
          <w:sz w:val="24"/>
        </w:rPr>
        <w:t xml:space="preserve">%), and </w:t>
      </w:r>
      <w:r w:rsidR="00D81680">
        <w:rPr>
          <w:snapToGrid/>
          <w:sz w:val="24"/>
        </w:rPr>
        <w:t>Cyprus (5</w:t>
      </w:r>
      <w:r w:rsidR="005C1400" w:rsidRPr="005C1400">
        <w:rPr>
          <w:snapToGrid/>
          <w:sz w:val="24"/>
        </w:rPr>
        <w:t>.</w:t>
      </w:r>
      <w:r w:rsidR="00D81680">
        <w:rPr>
          <w:snapToGrid/>
          <w:sz w:val="24"/>
        </w:rPr>
        <w:t>4</w:t>
      </w:r>
      <w:r w:rsidR="005C1400" w:rsidRPr="005C1400">
        <w:rPr>
          <w:snapToGrid/>
          <w:sz w:val="24"/>
        </w:rPr>
        <w:t>%) (FAOSTAT, 20</w:t>
      </w:r>
      <w:r w:rsidR="003C0DD3">
        <w:rPr>
          <w:snapToGrid/>
          <w:sz w:val="24"/>
        </w:rPr>
        <w:t>21</w:t>
      </w:r>
      <w:r w:rsidR="005C1400" w:rsidRPr="005C1400">
        <w:rPr>
          <w:snapToGrid/>
          <w:sz w:val="24"/>
        </w:rPr>
        <w:t>)</w:t>
      </w:r>
      <w:r w:rsidR="00D81680">
        <w:rPr>
          <w:snapToGrid/>
          <w:sz w:val="24"/>
        </w:rPr>
        <w:t xml:space="preserve"> (Fig. </w:t>
      </w:r>
      <w:r w:rsidR="00BD4C28">
        <w:rPr>
          <w:snapToGrid/>
          <w:sz w:val="24"/>
        </w:rPr>
        <w:t>1</w:t>
      </w:r>
      <w:r w:rsidR="00142F63">
        <w:rPr>
          <w:snapToGrid/>
          <w:sz w:val="24"/>
        </w:rPr>
        <w:t>B</w:t>
      </w:r>
      <w:r w:rsidR="00D81680">
        <w:rPr>
          <w:snapToGrid/>
          <w:sz w:val="24"/>
        </w:rPr>
        <w:t>)</w:t>
      </w:r>
      <w:r w:rsidR="005C1400" w:rsidRPr="005C1400">
        <w:rPr>
          <w:snapToGrid/>
          <w:sz w:val="24"/>
        </w:rPr>
        <w:t xml:space="preserve">. </w:t>
      </w:r>
      <w:r w:rsidR="00350E9C">
        <w:rPr>
          <w:snapToGrid/>
          <w:sz w:val="24"/>
        </w:rPr>
        <w:t>According</w:t>
      </w:r>
      <w:r w:rsidR="004D1304">
        <w:rPr>
          <w:snapToGrid/>
          <w:sz w:val="24"/>
        </w:rPr>
        <w:t xml:space="preserve"> to the literature data, </w:t>
      </w:r>
      <w:r w:rsidR="004D1304" w:rsidRPr="00A13158">
        <w:rPr>
          <w:snapToGrid/>
          <w:sz w:val="24"/>
        </w:rPr>
        <w:t xml:space="preserve">Italy </w:t>
      </w:r>
      <w:r w:rsidR="004D1304">
        <w:rPr>
          <w:snapToGrid/>
          <w:sz w:val="24"/>
        </w:rPr>
        <w:t>is</w:t>
      </w:r>
      <w:r w:rsidR="004D1304" w:rsidRPr="00A13158">
        <w:rPr>
          <w:snapToGrid/>
          <w:sz w:val="24"/>
        </w:rPr>
        <w:t xml:space="preserve"> one of the mayor producer</w:t>
      </w:r>
      <w:r w:rsidR="004D1304">
        <w:rPr>
          <w:snapToGrid/>
          <w:sz w:val="24"/>
        </w:rPr>
        <w:t>s</w:t>
      </w:r>
      <w:r w:rsidR="004D1304" w:rsidRPr="00A13158">
        <w:rPr>
          <w:snapToGrid/>
          <w:sz w:val="24"/>
        </w:rPr>
        <w:t xml:space="preserve"> of carob in the world</w:t>
      </w:r>
      <w:r w:rsidR="004D1304">
        <w:rPr>
          <w:snapToGrid/>
          <w:sz w:val="24"/>
        </w:rPr>
        <w:t xml:space="preserve"> both for total production (28910 </w:t>
      </w:r>
      <w:proofErr w:type="spellStart"/>
      <w:r w:rsidR="004D1304">
        <w:rPr>
          <w:snapToGrid/>
          <w:sz w:val="24"/>
        </w:rPr>
        <w:t>tonnes</w:t>
      </w:r>
      <w:proofErr w:type="spellEnd"/>
      <w:r w:rsidR="004D1304">
        <w:rPr>
          <w:snapToGrid/>
          <w:sz w:val="24"/>
        </w:rPr>
        <w:t>) and harvested area (5576 ha)</w:t>
      </w:r>
      <w:r w:rsidR="00350E9C">
        <w:rPr>
          <w:snapToGrid/>
          <w:sz w:val="24"/>
        </w:rPr>
        <w:t>,</w:t>
      </w:r>
      <w:r w:rsidR="004D1304">
        <w:rPr>
          <w:snapToGrid/>
          <w:sz w:val="24"/>
        </w:rPr>
        <w:t xml:space="preserve"> with a yield of 51847 hg/ha</w:t>
      </w:r>
      <w:r w:rsidR="00350E9C">
        <w:rPr>
          <w:snapToGrid/>
          <w:sz w:val="24"/>
        </w:rPr>
        <w:t>.</w:t>
      </w:r>
      <w:r w:rsidR="004D1304">
        <w:rPr>
          <w:snapToGrid/>
          <w:sz w:val="24"/>
        </w:rPr>
        <w:t xml:space="preserve"> </w:t>
      </w:r>
      <w:r w:rsidR="0004260A">
        <w:rPr>
          <w:snapToGrid/>
          <w:sz w:val="24"/>
        </w:rPr>
        <w:t>T</w:t>
      </w:r>
      <w:r w:rsidR="0004260A" w:rsidRPr="0004260A">
        <w:rPr>
          <w:snapToGrid/>
          <w:sz w:val="24"/>
        </w:rPr>
        <w:t xml:space="preserve">he carob is </w:t>
      </w:r>
      <w:r w:rsidR="0004260A">
        <w:rPr>
          <w:snapToGrid/>
          <w:sz w:val="24"/>
        </w:rPr>
        <w:t xml:space="preserve">mainly </w:t>
      </w:r>
      <w:r w:rsidR="0004260A" w:rsidRPr="0004260A">
        <w:rPr>
          <w:snapToGrid/>
          <w:sz w:val="24"/>
        </w:rPr>
        <w:t xml:space="preserve">widespread in the southern regions, </w:t>
      </w:r>
      <w:r w:rsidR="00350E9C">
        <w:rPr>
          <w:snapToGrid/>
          <w:sz w:val="24"/>
        </w:rPr>
        <w:t>mostly</w:t>
      </w:r>
      <w:r w:rsidR="0004260A" w:rsidRPr="0004260A">
        <w:rPr>
          <w:snapToGrid/>
          <w:sz w:val="24"/>
        </w:rPr>
        <w:t xml:space="preserve"> in Sicily and </w:t>
      </w:r>
      <w:r w:rsidR="00350E9C">
        <w:rPr>
          <w:snapToGrid/>
          <w:sz w:val="24"/>
        </w:rPr>
        <w:t>Apulia.</w:t>
      </w:r>
      <w:r w:rsidR="004D1304">
        <w:rPr>
          <w:snapToGrid/>
          <w:sz w:val="24"/>
        </w:rPr>
        <w:t xml:space="preserve"> </w:t>
      </w:r>
      <w:r w:rsidR="003C0DD3" w:rsidRPr="003C0DD3">
        <w:rPr>
          <w:snapToGrid/>
          <w:sz w:val="24"/>
        </w:rPr>
        <w:t xml:space="preserve">The carob pod can be classified in two parts; the kibble </w:t>
      </w:r>
      <w:r w:rsidR="00350E9C">
        <w:rPr>
          <w:snapToGrid/>
          <w:sz w:val="24"/>
        </w:rPr>
        <w:t>(</w:t>
      </w:r>
      <w:r w:rsidR="00350E9C" w:rsidRPr="003C0DD3">
        <w:rPr>
          <w:snapToGrid/>
          <w:sz w:val="24"/>
        </w:rPr>
        <w:t>80</w:t>
      </w:r>
      <w:r w:rsidR="00350E9C">
        <w:rPr>
          <w:snapToGrid/>
          <w:sz w:val="24"/>
        </w:rPr>
        <w:t>-</w:t>
      </w:r>
      <w:r w:rsidR="00350E9C" w:rsidRPr="003C0DD3">
        <w:rPr>
          <w:snapToGrid/>
          <w:sz w:val="24"/>
        </w:rPr>
        <w:t>90%</w:t>
      </w:r>
      <w:r w:rsidR="00350E9C">
        <w:rPr>
          <w:snapToGrid/>
          <w:sz w:val="24"/>
        </w:rPr>
        <w:t xml:space="preserve"> w/w) </w:t>
      </w:r>
      <w:r w:rsidR="003C0DD3" w:rsidRPr="003C0DD3">
        <w:rPr>
          <w:snapToGrid/>
          <w:sz w:val="24"/>
        </w:rPr>
        <w:t xml:space="preserve">and the seeds </w:t>
      </w:r>
      <w:r w:rsidR="00350E9C">
        <w:rPr>
          <w:snapToGrid/>
          <w:sz w:val="24"/>
        </w:rPr>
        <w:t>(</w:t>
      </w:r>
      <w:r w:rsidR="00350E9C" w:rsidRPr="003C0DD3">
        <w:rPr>
          <w:snapToGrid/>
          <w:sz w:val="24"/>
        </w:rPr>
        <w:t>10</w:t>
      </w:r>
      <w:r w:rsidR="00350E9C">
        <w:rPr>
          <w:snapToGrid/>
          <w:sz w:val="24"/>
        </w:rPr>
        <w:t>-</w:t>
      </w:r>
      <w:r w:rsidR="00350E9C" w:rsidRPr="003C0DD3">
        <w:rPr>
          <w:snapToGrid/>
          <w:sz w:val="24"/>
        </w:rPr>
        <w:t>20%</w:t>
      </w:r>
      <w:r w:rsidR="009E2D2C">
        <w:rPr>
          <w:snapToGrid/>
          <w:sz w:val="24"/>
        </w:rPr>
        <w:t xml:space="preserve"> w/w</w:t>
      </w:r>
      <w:r w:rsidR="00350E9C">
        <w:rPr>
          <w:snapToGrid/>
          <w:sz w:val="24"/>
        </w:rPr>
        <w:t>)</w:t>
      </w:r>
      <w:r w:rsidR="00350E9C" w:rsidRPr="003C0DD3">
        <w:rPr>
          <w:snapToGrid/>
          <w:sz w:val="24"/>
        </w:rPr>
        <w:t xml:space="preserve"> </w:t>
      </w:r>
      <w:r w:rsidR="003C0DD3" w:rsidRPr="003C0DD3">
        <w:rPr>
          <w:snapToGrid/>
          <w:sz w:val="24"/>
        </w:rPr>
        <w:t>(</w:t>
      </w:r>
      <w:proofErr w:type="spellStart"/>
      <w:r w:rsidR="003C0DD3" w:rsidRPr="003C0DD3">
        <w:rPr>
          <w:snapToGrid/>
          <w:sz w:val="24"/>
        </w:rPr>
        <w:t>Oziyci</w:t>
      </w:r>
      <w:proofErr w:type="spellEnd"/>
      <w:r w:rsidR="003C0DD3" w:rsidRPr="003C0DD3">
        <w:rPr>
          <w:snapToGrid/>
          <w:sz w:val="24"/>
        </w:rPr>
        <w:t xml:space="preserve"> et al., 2014). The seeds are generally used </w:t>
      </w:r>
      <w:r w:rsidR="00BC284E" w:rsidRPr="003C0DD3">
        <w:rPr>
          <w:snapToGrid/>
          <w:sz w:val="24"/>
        </w:rPr>
        <w:t>to produce</w:t>
      </w:r>
      <w:r w:rsidR="003C0DD3" w:rsidRPr="003C0DD3">
        <w:rPr>
          <w:snapToGrid/>
          <w:sz w:val="24"/>
        </w:rPr>
        <w:t xml:space="preserve"> locust bean gum which is a special gum for food and</w:t>
      </w:r>
      <w:r w:rsidR="00BC284E">
        <w:rPr>
          <w:snapToGrid/>
          <w:sz w:val="24"/>
        </w:rPr>
        <w:t xml:space="preserve"> </w:t>
      </w:r>
      <w:r w:rsidR="003C0DD3" w:rsidRPr="003C0DD3">
        <w:rPr>
          <w:snapToGrid/>
          <w:sz w:val="24"/>
        </w:rPr>
        <w:t>other industries.</w:t>
      </w:r>
      <w:r w:rsidR="00BC284E">
        <w:rPr>
          <w:snapToGrid/>
          <w:sz w:val="24"/>
        </w:rPr>
        <w:t xml:space="preserve"> T</w:t>
      </w:r>
      <w:r w:rsidR="003C0DD3" w:rsidRPr="003C0DD3">
        <w:rPr>
          <w:snapToGrid/>
          <w:sz w:val="24"/>
        </w:rPr>
        <w:t xml:space="preserve">he </w:t>
      </w:r>
      <w:r w:rsidR="009E2D2C" w:rsidRPr="003C0DD3">
        <w:rPr>
          <w:snapToGrid/>
          <w:sz w:val="24"/>
        </w:rPr>
        <w:t xml:space="preserve">kibbled pod </w:t>
      </w:r>
      <w:r w:rsidR="003C0DD3" w:rsidRPr="003C0DD3">
        <w:rPr>
          <w:snapToGrid/>
          <w:sz w:val="24"/>
        </w:rPr>
        <w:t xml:space="preserve">is </w:t>
      </w:r>
      <w:r w:rsidR="009E2D2C">
        <w:rPr>
          <w:snapToGrid/>
          <w:sz w:val="24"/>
        </w:rPr>
        <w:t>mainly</w:t>
      </w:r>
      <w:r w:rsidR="003C0DD3" w:rsidRPr="003C0DD3">
        <w:rPr>
          <w:snapToGrid/>
          <w:sz w:val="24"/>
        </w:rPr>
        <w:t xml:space="preserve"> used </w:t>
      </w:r>
      <w:r w:rsidR="009E2D2C">
        <w:rPr>
          <w:snapToGrid/>
          <w:sz w:val="24"/>
        </w:rPr>
        <w:t>to produce</w:t>
      </w:r>
      <w:r w:rsidR="003C0DD3" w:rsidRPr="003C0DD3">
        <w:rPr>
          <w:snapToGrid/>
          <w:sz w:val="24"/>
        </w:rPr>
        <w:t xml:space="preserve"> carob powder by roasting and</w:t>
      </w:r>
      <w:r w:rsidR="009E2D2C">
        <w:rPr>
          <w:snapToGrid/>
          <w:sz w:val="24"/>
        </w:rPr>
        <w:t xml:space="preserve"> </w:t>
      </w:r>
      <w:r w:rsidR="003C0DD3" w:rsidRPr="003C0DD3">
        <w:rPr>
          <w:snapToGrid/>
          <w:sz w:val="24"/>
        </w:rPr>
        <w:t>milling</w:t>
      </w:r>
      <w:r w:rsidR="009E2D2C">
        <w:rPr>
          <w:snapToGrid/>
          <w:sz w:val="24"/>
        </w:rPr>
        <w:t xml:space="preserve"> processes</w:t>
      </w:r>
      <w:r w:rsidR="003C0DD3" w:rsidRPr="003C0DD3">
        <w:rPr>
          <w:snapToGrid/>
          <w:sz w:val="24"/>
        </w:rPr>
        <w:t xml:space="preserve">. </w:t>
      </w:r>
      <w:r w:rsidR="009E2D2C">
        <w:rPr>
          <w:snapToGrid/>
          <w:sz w:val="24"/>
        </w:rPr>
        <w:t>Carob powder is</w:t>
      </w:r>
      <w:r w:rsidR="003C0DD3" w:rsidRPr="003C0DD3">
        <w:rPr>
          <w:snapToGrid/>
          <w:sz w:val="24"/>
        </w:rPr>
        <w:t xml:space="preserve"> generally </w:t>
      </w:r>
      <w:r w:rsidR="009E2D2C" w:rsidRPr="003C0DD3">
        <w:rPr>
          <w:snapToGrid/>
          <w:sz w:val="24"/>
        </w:rPr>
        <w:t>employed</w:t>
      </w:r>
      <w:r w:rsidR="003C0DD3" w:rsidRPr="003C0DD3">
        <w:rPr>
          <w:snapToGrid/>
          <w:sz w:val="24"/>
        </w:rPr>
        <w:t xml:space="preserve"> as a substitute for cocoa because of its rich</w:t>
      </w:r>
      <w:r w:rsidR="009E2D2C">
        <w:rPr>
          <w:snapToGrid/>
          <w:sz w:val="24"/>
        </w:rPr>
        <w:t xml:space="preserve"> </w:t>
      </w:r>
      <w:r w:rsidR="003C0DD3" w:rsidRPr="003C0DD3">
        <w:rPr>
          <w:snapToGrid/>
          <w:sz w:val="24"/>
        </w:rPr>
        <w:t xml:space="preserve">nutritional content (Yousif and </w:t>
      </w:r>
      <w:proofErr w:type="spellStart"/>
      <w:r w:rsidR="003C0DD3" w:rsidRPr="003C0DD3">
        <w:rPr>
          <w:snapToGrid/>
          <w:sz w:val="24"/>
        </w:rPr>
        <w:t>Alghzawi</w:t>
      </w:r>
      <w:proofErr w:type="spellEnd"/>
      <w:r w:rsidR="003C0DD3" w:rsidRPr="003C0DD3">
        <w:rPr>
          <w:snapToGrid/>
          <w:sz w:val="24"/>
        </w:rPr>
        <w:t>, 2000).</w:t>
      </w:r>
      <w:r w:rsidR="00682183">
        <w:rPr>
          <w:snapToGrid/>
          <w:sz w:val="24"/>
        </w:rPr>
        <w:t xml:space="preserve"> </w:t>
      </w:r>
      <w:r w:rsidR="00787EE1" w:rsidRPr="00787EE1">
        <w:rPr>
          <w:snapToGrid/>
          <w:sz w:val="24"/>
        </w:rPr>
        <w:t xml:space="preserve">Carob pod represents then a valuable source of bioactive molecules, potentially useful for the preparation of functional food. In this regard, eco-friendly extraction procedures were exploited </w:t>
      </w:r>
      <w:r w:rsidR="00C17C99" w:rsidRPr="00787EE1">
        <w:rPr>
          <w:snapToGrid/>
          <w:sz w:val="24"/>
        </w:rPr>
        <w:t>to</w:t>
      </w:r>
      <w:r w:rsidR="00787EE1" w:rsidRPr="00787EE1">
        <w:rPr>
          <w:snapToGrid/>
          <w:sz w:val="24"/>
        </w:rPr>
        <w:t xml:space="preserve"> achieve extracts with remarkable antioxidant properties. Active compounds were then involved in a green radical process for the synthesis of </w:t>
      </w:r>
      <w:r w:rsidR="00A75F9E">
        <w:rPr>
          <w:snapToGrid/>
          <w:sz w:val="24"/>
        </w:rPr>
        <w:t xml:space="preserve">a </w:t>
      </w:r>
      <w:r w:rsidR="00787EE1" w:rsidRPr="00787EE1">
        <w:rPr>
          <w:snapToGrid/>
          <w:sz w:val="24"/>
        </w:rPr>
        <w:t xml:space="preserve">macromolecular conjugate able to be employed as additive in the food industry. Gelatin was chosen as polymeric system that was conveniently functionalized with the polyphenols moieties of the extracts, carrying on to </w:t>
      </w:r>
      <w:r w:rsidR="00D33607" w:rsidRPr="00787EE1">
        <w:rPr>
          <w:snapToGrid/>
          <w:sz w:val="24"/>
        </w:rPr>
        <w:t>a</w:t>
      </w:r>
      <w:r w:rsidR="00787EE1" w:rsidRPr="00787EE1">
        <w:rPr>
          <w:snapToGrid/>
          <w:sz w:val="24"/>
        </w:rPr>
        <w:t xml:space="preserve"> high molecular weight conjugate with significant antioxidant features.</w:t>
      </w:r>
    </w:p>
    <w:p w14:paraId="56C2A3C1" w14:textId="04110F2A" w:rsidR="00787EE1" w:rsidRDefault="00787EE1" w:rsidP="00D66ED0">
      <w:pPr>
        <w:pStyle w:val="Abstract"/>
        <w:tabs>
          <w:tab w:val="left" w:pos="6379"/>
        </w:tabs>
        <w:spacing w:line="276" w:lineRule="auto"/>
        <w:ind w:left="0" w:right="-30"/>
        <w:rPr>
          <w:snapToGrid/>
          <w:sz w:val="24"/>
        </w:rPr>
      </w:pPr>
    </w:p>
    <w:p w14:paraId="497A3F1D" w14:textId="06333ED3" w:rsidR="00787EE1" w:rsidRPr="00787EE1" w:rsidRDefault="00787EE1" w:rsidP="00D33607">
      <w:pPr>
        <w:pStyle w:val="Abstract"/>
        <w:numPr>
          <w:ilvl w:val="1"/>
          <w:numId w:val="43"/>
        </w:numPr>
        <w:tabs>
          <w:tab w:val="left" w:pos="6379"/>
        </w:tabs>
        <w:spacing w:line="276" w:lineRule="auto"/>
        <w:ind w:right="-30"/>
        <w:rPr>
          <w:b/>
          <w:bCs/>
          <w:snapToGrid/>
          <w:sz w:val="24"/>
        </w:rPr>
      </w:pPr>
      <w:r w:rsidRPr="00787EE1">
        <w:rPr>
          <w:b/>
          <w:bCs/>
          <w:snapToGrid/>
          <w:sz w:val="24"/>
        </w:rPr>
        <w:t>Materials and methods</w:t>
      </w:r>
    </w:p>
    <w:p w14:paraId="407762EF" w14:textId="16FE3B8A" w:rsidR="00D33607" w:rsidRPr="00D33607" w:rsidRDefault="00D33607" w:rsidP="00D33607">
      <w:pPr>
        <w:spacing w:line="276" w:lineRule="auto"/>
        <w:rPr>
          <w:b/>
          <w:i/>
          <w:sz w:val="24"/>
          <w:szCs w:val="22"/>
        </w:rPr>
      </w:pPr>
      <w:r w:rsidRPr="00D33607">
        <w:rPr>
          <w:b/>
          <w:i/>
          <w:sz w:val="24"/>
          <w:szCs w:val="22"/>
        </w:rPr>
        <w:t>1.2.1 Carob pods extraction</w:t>
      </w:r>
    </w:p>
    <w:tbl>
      <w:tblPr>
        <w:tblStyle w:val="Tabellasemplice-21"/>
        <w:tblpPr w:leftFromText="141" w:rightFromText="141" w:vertAnchor="page" w:horzAnchor="margin" w:tblpY="10957"/>
        <w:tblW w:w="7513" w:type="dxa"/>
        <w:tblBorders>
          <w:top w:val="none" w:sz="0" w:space="0" w:color="auto"/>
          <w:bottom w:val="none" w:sz="0" w:space="0" w:color="auto"/>
        </w:tblBorders>
        <w:tblLayout w:type="fixed"/>
        <w:tblLook w:val="04A0" w:firstRow="1" w:lastRow="0" w:firstColumn="1" w:lastColumn="0" w:noHBand="0" w:noVBand="1"/>
      </w:tblPr>
      <w:tblGrid>
        <w:gridCol w:w="596"/>
        <w:gridCol w:w="1105"/>
        <w:gridCol w:w="1407"/>
        <w:gridCol w:w="1145"/>
        <w:gridCol w:w="709"/>
        <w:gridCol w:w="708"/>
        <w:gridCol w:w="1134"/>
        <w:gridCol w:w="709"/>
      </w:tblGrid>
      <w:tr w:rsidR="00A75F9E" w:rsidRPr="007D65CE" w14:paraId="247CB799" w14:textId="77777777" w:rsidTr="00A75F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gridSpan w:val="2"/>
            <w:tcBorders>
              <w:top w:val="single" w:sz="4" w:space="0" w:color="auto"/>
              <w:bottom w:val="single" w:sz="4" w:space="0" w:color="auto"/>
            </w:tcBorders>
            <w:vAlign w:val="center"/>
          </w:tcPr>
          <w:p w14:paraId="2B88B6A2" w14:textId="77777777" w:rsidR="00A75F9E" w:rsidRPr="00DE530E" w:rsidRDefault="00A75F9E" w:rsidP="00A75F9E">
            <w:pPr>
              <w:spacing w:line="240" w:lineRule="auto"/>
              <w:rPr>
                <w:rFonts w:ascii="Times New Roman" w:hAnsi="Times New Roman" w:cs="Times New Roman"/>
                <w:sz w:val="18"/>
                <w:szCs w:val="18"/>
              </w:rPr>
            </w:pPr>
            <w:r w:rsidRPr="00DE530E">
              <w:rPr>
                <w:rFonts w:ascii="Times New Roman" w:hAnsi="Times New Roman" w:cs="Times New Roman"/>
                <w:sz w:val="18"/>
                <w:szCs w:val="18"/>
              </w:rPr>
              <w:lastRenderedPageBreak/>
              <w:t>Samples</w:t>
            </w:r>
          </w:p>
        </w:tc>
        <w:tc>
          <w:tcPr>
            <w:tcW w:w="3969" w:type="dxa"/>
            <w:gridSpan w:val="4"/>
            <w:tcBorders>
              <w:top w:val="single" w:sz="4" w:space="0" w:color="auto"/>
              <w:bottom w:val="single" w:sz="4" w:space="0" w:color="auto"/>
            </w:tcBorders>
            <w:vAlign w:val="center"/>
          </w:tcPr>
          <w:p w14:paraId="36D32165" w14:textId="77777777" w:rsidR="00A75F9E" w:rsidRPr="00DE530E" w:rsidRDefault="00A75F9E" w:rsidP="00A75F9E">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DE530E">
              <w:rPr>
                <w:rFonts w:ascii="Times New Roman" w:hAnsi="Times New Roman" w:cs="Times New Roman"/>
                <w:sz w:val="18"/>
                <w:szCs w:val="18"/>
              </w:rPr>
              <w:t>Extraction</w:t>
            </w:r>
            <w:proofErr w:type="spellEnd"/>
            <w:r w:rsidRPr="00DE530E">
              <w:rPr>
                <w:rFonts w:ascii="Times New Roman" w:hAnsi="Times New Roman" w:cs="Times New Roman"/>
                <w:sz w:val="18"/>
                <w:szCs w:val="18"/>
              </w:rPr>
              <w:t xml:space="preserve"> </w:t>
            </w:r>
            <w:proofErr w:type="spellStart"/>
            <w:r w:rsidRPr="00DE530E">
              <w:rPr>
                <w:rFonts w:ascii="Times New Roman" w:hAnsi="Times New Roman" w:cs="Times New Roman"/>
                <w:sz w:val="18"/>
                <w:szCs w:val="18"/>
              </w:rPr>
              <w:t>condition</w:t>
            </w:r>
            <w:proofErr w:type="spellEnd"/>
          </w:p>
        </w:tc>
        <w:tc>
          <w:tcPr>
            <w:tcW w:w="1843" w:type="dxa"/>
            <w:gridSpan w:val="2"/>
            <w:tcBorders>
              <w:top w:val="single" w:sz="4" w:space="0" w:color="auto"/>
              <w:bottom w:val="single" w:sz="4" w:space="0" w:color="auto"/>
            </w:tcBorders>
            <w:vAlign w:val="center"/>
          </w:tcPr>
          <w:p w14:paraId="5CB4F08A" w14:textId="77777777" w:rsidR="00A75F9E" w:rsidRPr="00DE530E" w:rsidRDefault="00A75F9E" w:rsidP="00A75F9E">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E530E">
              <w:rPr>
                <w:rFonts w:ascii="Times New Roman" w:hAnsi="Times New Roman" w:cs="Times New Roman"/>
                <w:sz w:val="18"/>
                <w:szCs w:val="18"/>
              </w:rPr>
              <w:t>Yield</w:t>
            </w:r>
          </w:p>
        </w:tc>
      </w:tr>
      <w:tr w:rsidR="00A75F9E" w:rsidRPr="007D65CE" w14:paraId="2C6802E2" w14:textId="77777777" w:rsidTr="00A75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dxa"/>
            <w:tcBorders>
              <w:top w:val="single" w:sz="4" w:space="0" w:color="auto"/>
              <w:bottom w:val="single" w:sz="4" w:space="0" w:color="auto"/>
            </w:tcBorders>
            <w:vAlign w:val="center"/>
          </w:tcPr>
          <w:p w14:paraId="5F9C3DC6" w14:textId="77777777" w:rsidR="00A75F9E" w:rsidRPr="00DE530E" w:rsidRDefault="00A75F9E" w:rsidP="00A75F9E">
            <w:pPr>
              <w:spacing w:line="240" w:lineRule="auto"/>
              <w:rPr>
                <w:rFonts w:ascii="Times New Roman" w:hAnsi="Times New Roman" w:cs="Times New Roman"/>
                <w:b w:val="0"/>
                <w:bCs w:val="0"/>
                <w:i/>
                <w:sz w:val="18"/>
                <w:szCs w:val="18"/>
              </w:rPr>
            </w:pPr>
            <w:r w:rsidRPr="00DE530E">
              <w:rPr>
                <w:rFonts w:ascii="Times New Roman" w:hAnsi="Times New Roman" w:cs="Times New Roman"/>
                <w:b w:val="0"/>
                <w:bCs w:val="0"/>
                <w:i/>
                <w:sz w:val="18"/>
                <w:szCs w:val="18"/>
              </w:rPr>
              <w:t>Code</w:t>
            </w:r>
          </w:p>
        </w:tc>
        <w:tc>
          <w:tcPr>
            <w:tcW w:w="1105" w:type="dxa"/>
            <w:tcBorders>
              <w:top w:val="single" w:sz="4" w:space="0" w:color="auto"/>
              <w:bottom w:val="single" w:sz="4" w:space="0" w:color="auto"/>
            </w:tcBorders>
            <w:vAlign w:val="center"/>
          </w:tcPr>
          <w:p w14:paraId="07FAC2EE" w14:textId="7294633F" w:rsidR="00A75F9E" w:rsidRPr="00DE530E" w:rsidRDefault="00261D57" w:rsidP="00A75F9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Pr>
                <w:rFonts w:ascii="Times New Roman" w:hAnsi="Times New Roman" w:cs="Times New Roman"/>
                <w:i/>
                <w:sz w:val="18"/>
                <w:szCs w:val="18"/>
              </w:rPr>
              <w:t>SPC</w:t>
            </w:r>
            <w:r w:rsidR="00A75F9E" w:rsidRPr="00DE530E">
              <w:rPr>
                <w:rFonts w:ascii="Times New Roman" w:hAnsi="Times New Roman" w:cs="Times New Roman"/>
                <w:i/>
                <w:sz w:val="18"/>
                <w:szCs w:val="18"/>
              </w:rPr>
              <w:t xml:space="preserve"> </w:t>
            </w:r>
            <w:r w:rsidR="00A75F9E">
              <w:rPr>
                <w:rFonts w:ascii="Times New Roman" w:hAnsi="Times New Roman" w:cs="Times New Roman"/>
                <w:i/>
                <w:sz w:val="18"/>
                <w:szCs w:val="18"/>
              </w:rPr>
              <w:t>(</w:t>
            </w:r>
            <w:r w:rsidR="00A75F9E" w:rsidRPr="00DE530E">
              <w:rPr>
                <w:rFonts w:ascii="Times New Roman" w:hAnsi="Times New Roman" w:cs="Times New Roman"/>
                <w:i/>
                <w:sz w:val="18"/>
                <w:szCs w:val="18"/>
              </w:rPr>
              <w:t>g)</w:t>
            </w:r>
          </w:p>
        </w:tc>
        <w:tc>
          <w:tcPr>
            <w:tcW w:w="1407" w:type="dxa"/>
            <w:tcBorders>
              <w:top w:val="single" w:sz="4" w:space="0" w:color="auto"/>
              <w:bottom w:val="single" w:sz="4" w:space="0" w:color="auto"/>
            </w:tcBorders>
            <w:vAlign w:val="center"/>
          </w:tcPr>
          <w:p w14:paraId="3A14CA73" w14:textId="77777777" w:rsidR="00A75F9E" w:rsidRPr="00DE530E" w:rsidRDefault="00A75F9E" w:rsidP="00A75F9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proofErr w:type="spellStart"/>
            <w:r w:rsidRPr="00DE530E">
              <w:rPr>
                <w:rFonts w:ascii="Times New Roman" w:hAnsi="Times New Roman" w:cs="Times New Roman"/>
                <w:i/>
                <w:sz w:val="18"/>
                <w:szCs w:val="18"/>
              </w:rPr>
              <w:t>Solvent</w:t>
            </w:r>
            <w:proofErr w:type="spellEnd"/>
            <w:r w:rsidRPr="00DE530E">
              <w:rPr>
                <w:rFonts w:ascii="Times New Roman" w:hAnsi="Times New Roman" w:cs="Times New Roman"/>
                <w:i/>
                <w:sz w:val="18"/>
                <w:szCs w:val="18"/>
              </w:rPr>
              <w:t xml:space="preserve"> </w:t>
            </w:r>
          </w:p>
        </w:tc>
        <w:tc>
          <w:tcPr>
            <w:tcW w:w="1145" w:type="dxa"/>
            <w:tcBorders>
              <w:top w:val="single" w:sz="4" w:space="0" w:color="auto"/>
              <w:bottom w:val="single" w:sz="4" w:space="0" w:color="auto"/>
            </w:tcBorders>
            <w:vAlign w:val="center"/>
          </w:tcPr>
          <w:p w14:paraId="4AA77B23" w14:textId="77777777" w:rsidR="00A75F9E" w:rsidRPr="00DE530E" w:rsidRDefault="00A75F9E" w:rsidP="00A75F9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DE530E">
              <w:rPr>
                <w:rFonts w:ascii="Times New Roman" w:hAnsi="Times New Roman" w:cs="Times New Roman"/>
                <w:i/>
                <w:sz w:val="18"/>
                <w:szCs w:val="18"/>
              </w:rPr>
              <w:t>Volume (ml)</w:t>
            </w:r>
          </w:p>
        </w:tc>
        <w:tc>
          <w:tcPr>
            <w:tcW w:w="709" w:type="dxa"/>
            <w:tcBorders>
              <w:top w:val="single" w:sz="4" w:space="0" w:color="auto"/>
              <w:bottom w:val="single" w:sz="4" w:space="0" w:color="auto"/>
            </w:tcBorders>
            <w:vAlign w:val="center"/>
          </w:tcPr>
          <w:p w14:paraId="162BD3FF" w14:textId="77777777" w:rsidR="00A75F9E" w:rsidRPr="00DE530E" w:rsidRDefault="00A75F9E" w:rsidP="00A75F9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DE530E">
              <w:rPr>
                <w:rFonts w:ascii="Times New Roman" w:hAnsi="Times New Roman" w:cs="Times New Roman"/>
                <w:i/>
                <w:sz w:val="18"/>
                <w:szCs w:val="18"/>
              </w:rPr>
              <w:t>T (ºC)</w:t>
            </w:r>
          </w:p>
        </w:tc>
        <w:tc>
          <w:tcPr>
            <w:tcW w:w="708" w:type="dxa"/>
            <w:tcBorders>
              <w:top w:val="single" w:sz="4" w:space="0" w:color="auto"/>
              <w:bottom w:val="single" w:sz="4" w:space="0" w:color="auto"/>
            </w:tcBorders>
            <w:vAlign w:val="center"/>
          </w:tcPr>
          <w:p w14:paraId="2A708ECB" w14:textId="77777777" w:rsidR="00A75F9E" w:rsidRPr="00DE530E" w:rsidRDefault="00A75F9E" w:rsidP="00A75F9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DE530E">
              <w:rPr>
                <w:rFonts w:ascii="Times New Roman" w:hAnsi="Times New Roman" w:cs="Times New Roman"/>
                <w:i/>
                <w:sz w:val="18"/>
                <w:szCs w:val="18"/>
              </w:rPr>
              <w:t>t (min)</w:t>
            </w:r>
          </w:p>
        </w:tc>
        <w:tc>
          <w:tcPr>
            <w:tcW w:w="1134" w:type="dxa"/>
            <w:tcBorders>
              <w:top w:val="single" w:sz="4" w:space="0" w:color="auto"/>
              <w:bottom w:val="single" w:sz="4" w:space="0" w:color="auto"/>
            </w:tcBorders>
            <w:vAlign w:val="center"/>
          </w:tcPr>
          <w:p w14:paraId="3B22BB37" w14:textId="77777777" w:rsidR="00A75F9E" w:rsidRPr="00DE530E" w:rsidRDefault="00A75F9E" w:rsidP="00A75F9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DE530E">
              <w:rPr>
                <w:rFonts w:ascii="Times New Roman" w:hAnsi="Times New Roman" w:cs="Times New Roman"/>
                <w:i/>
                <w:sz w:val="18"/>
                <w:szCs w:val="18"/>
              </w:rPr>
              <w:t xml:space="preserve">Mass (g) </w:t>
            </w:r>
          </w:p>
        </w:tc>
        <w:tc>
          <w:tcPr>
            <w:tcW w:w="709" w:type="dxa"/>
            <w:tcBorders>
              <w:top w:val="single" w:sz="4" w:space="0" w:color="auto"/>
              <w:bottom w:val="single" w:sz="4" w:space="0" w:color="auto"/>
            </w:tcBorders>
            <w:vAlign w:val="center"/>
          </w:tcPr>
          <w:p w14:paraId="3E751309" w14:textId="77777777" w:rsidR="00A75F9E" w:rsidRPr="00DE530E" w:rsidRDefault="00A75F9E" w:rsidP="00A75F9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DE530E">
              <w:rPr>
                <w:rFonts w:ascii="Times New Roman" w:hAnsi="Times New Roman" w:cs="Times New Roman"/>
                <w:i/>
                <w:sz w:val="18"/>
                <w:szCs w:val="18"/>
              </w:rPr>
              <w:t>%</w:t>
            </w:r>
          </w:p>
        </w:tc>
      </w:tr>
      <w:tr w:rsidR="00A75F9E" w:rsidRPr="007D65CE" w14:paraId="3083D8B7" w14:textId="77777777" w:rsidTr="00A75F9E">
        <w:trPr>
          <w:trHeight w:val="256"/>
        </w:trPr>
        <w:tc>
          <w:tcPr>
            <w:cnfStyle w:val="001000000000" w:firstRow="0" w:lastRow="0" w:firstColumn="1" w:lastColumn="0" w:oddVBand="0" w:evenVBand="0" w:oddHBand="0" w:evenHBand="0" w:firstRowFirstColumn="0" w:firstRowLastColumn="0" w:lastRowFirstColumn="0" w:lastRowLastColumn="0"/>
            <w:tcW w:w="596" w:type="dxa"/>
            <w:tcBorders>
              <w:top w:val="single" w:sz="4" w:space="0" w:color="auto"/>
            </w:tcBorders>
            <w:vAlign w:val="center"/>
          </w:tcPr>
          <w:p w14:paraId="2D435DF0" w14:textId="77777777" w:rsidR="00A75F9E" w:rsidRPr="00DE530E" w:rsidRDefault="00A75F9E" w:rsidP="00A75F9E">
            <w:pPr>
              <w:spacing w:line="240" w:lineRule="auto"/>
              <w:rPr>
                <w:rFonts w:ascii="Times New Roman" w:hAnsi="Times New Roman" w:cs="Times New Roman"/>
                <w:bCs w:val="0"/>
                <w:sz w:val="18"/>
                <w:szCs w:val="18"/>
              </w:rPr>
            </w:pPr>
            <w:r>
              <w:rPr>
                <w:rFonts w:ascii="Times New Roman" w:hAnsi="Times New Roman" w:cs="Times New Roman"/>
                <w:bCs w:val="0"/>
                <w:sz w:val="18"/>
                <w:szCs w:val="18"/>
              </w:rPr>
              <w:t>CP</w:t>
            </w:r>
            <w:r w:rsidRPr="00DE530E">
              <w:rPr>
                <w:rFonts w:ascii="Times New Roman" w:hAnsi="Times New Roman" w:cs="Times New Roman"/>
                <w:bCs w:val="0"/>
                <w:sz w:val="18"/>
                <w:szCs w:val="18"/>
              </w:rPr>
              <w:t>1</w:t>
            </w:r>
          </w:p>
        </w:tc>
        <w:tc>
          <w:tcPr>
            <w:tcW w:w="1105" w:type="dxa"/>
            <w:tcBorders>
              <w:top w:val="single" w:sz="4" w:space="0" w:color="auto"/>
            </w:tcBorders>
            <w:vAlign w:val="center"/>
          </w:tcPr>
          <w:p w14:paraId="0C777EC2" w14:textId="77777777" w:rsidR="00A75F9E" w:rsidRPr="00DE530E" w:rsidRDefault="00A75F9E" w:rsidP="00A75F9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E530E">
              <w:rPr>
                <w:rFonts w:ascii="Times New Roman" w:hAnsi="Times New Roman" w:cs="Times New Roman"/>
                <w:sz w:val="18"/>
                <w:szCs w:val="18"/>
              </w:rPr>
              <w:t>1.0</w:t>
            </w:r>
          </w:p>
        </w:tc>
        <w:tc>
          <w:tcPr>
            <w:tcW w:w="1407" w:type="dxa"/>
            <w:tcBorders>
              <w:top w:val="single" w:sz="4" w:space="0" w:color="auto"/>
            </w:tcBorders>
            <w:vAlign w:val="center"/>
          </w:tcPr>
          <w:p w14:paraId="5F467F4A" w14:textId="77777777" w:rsidR="00A75F9E" w:rsidRPr="00DE530E" w:rsidRDefault="00A75F9E" w:rsidP="00A75F9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DE530E">
              <w:rPr>
                <w:rFonts w:ascii="Times New Roman" w:hAnsi="Times New Roman" w:cs="Times New Roman"/>
                <w:bCs/>
                <w:sz w:val="18"/>
                <w:szCs w:val="18"/>
              </w:rPr>
              <w:t xml:space="preserve">Water </w:t>
            </w:r>
          </w:p>
        </w:tc>
        <w:tc>
          <w:tcPr>
            <w:tcW w:w="1145" w:type="dxa"/>
            <w:tcBorders>
              <w:top w:val="single" w:sz="4" w:space="0" w:color="auto"/>
            </w:tcBorders>
            <w:vAlign w:val="center"/>
          </w:tcPr>
          <w:p w14:paraId="2E8E172C" w14:textId="77777777" w:rsidR="00A75F9E" w:rsidRPr="00DE530E" w:rsidRDefault="00A75F9E" w:rsidP="00A75F9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E530E">
              <w:rPr>
                <w:rFonts w:ascii="Times New Roman" w:hAnsi="Times New Roman" w:cs="Times New Roman"/>
                <w:sz w:val="18"/>
                <w:szCs w:val="18"/>
              </w:rPr>
              <w:t>100</w:t>
            </w:r>
          </w:p>
        </w:tc>
        <w:tc>
          <w:tcPr>
            <w:tcW w:w="709" w:type="dxa"/>
            <w:tcBorders>
              <w:top w:val="single" w:sz="4" w:space="0" w:color="auto"/>
            </w:tcBorders>
            <w:vAlign w:val="center"/>
          </w:tcPr>
          <w:p w14:paraId="1C1BABEF" w14:textId="77777777" w:rsidR="00A75F9E" w:rsidRPr="00DE530E" w:rsidRDefault="00A75F9E" w:rsidP="00A75F9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E530E">
              <w:rPr>
                <w:rFonts w:ascii="Times New Roman" w:hAnsi="Times New Roman" w:cs="Times New Roman"/>
                <w:sz w:val="18"/>
                <w:szCs w:val="18"/>
              </w:rPr>
              <w:t>40</w:t>
            </w:r>
          </w:p>
        </w:tc>
        <w:tc>
          <w:tcPr>
            <w:tcW w:w="708" w:type="dxa"/>
            <w:tcBorders>
              <w:top w:val="single" w:sz="4" w:space="0" w:color="auto"/>
            </w:tcBorders>
            <w:vAlign w:val="center"/>
          </w:tcPr>
          <w:p w14:paraId="6C9FA519" w14:textId="77777777" w:rsidR="00A75F9E" w:rsidRPr="00DE530E" w:rsidRDefault="00A75F9E" w:rsidP="00A75F9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E530E">
              <w:rPr>
                <w:rFonts w:ascii="Times New Roman" w:hAnsi="Times New Roman" w:cs="Times New Roman"/>
                <w:sz w:val="18"/>
                <w:szCs w:val="18"/>
              </w:rPr>
              <w:t>30</w:t>
            </w:r>
          </w:p>
        </w:tc>
        <w:tc>
          <w:tcPr>
            <w:tcW w:w="1134" w:type="dxa"/>
            <w:tcBorders>
              <w:top w:val="single" w:sz="4" w:space="0" w:color="auto"/>
            </w:tcBorders>
            <w:vAlign w:val="center"/>
          </w:tcPr>
          <w:p w14:paraId="438D8F8A" w14:textId="77777777" w:rsidR="00A75F9E" w:rsidRPr="00DE530E" w:rsidRDefault="00A75F9E" w:rsidP="00A75F9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E530E">
              <w:rPr>
                <w:rFonts w:ascii="Times New Roman" w:hAnsi="Times New Roman" w:cs="Times New Roman"/>
                <w:sz w:val="18"/>
                <w:szCs w:val="18"/>
              </w:rPr>
              <w:t>0.38±0.0</w:t>
            </w:r>
            <w:r>
              <w:rPr>
                <w:rFonts w:ascii="Times New Roman" w:hAnsi="Times New Roman" w:cs="Times New Roman"/>
                <w:sz w:val="18"/>
                <w:szCs w:val="18"/>
              </w:rPr>
              <w:t>2</w:t>
            </w:r>
          </w:p>
        </w:tc>
        <w:tc>
          <w:tcPr>
            <w:tcW w:w="709" w:type="dxa"/>
            <w:tcBorders>
              <w:top w:val="single" w:sz="4" w:space="0" w:color="auto"/>
            </w:tcBorders>
            <w:vAlign w:val="center"/>
          </w:tcPr>
          <w:p w14:paraId="28C88ADC" w14:textId="77777777" w:rsidR="00A75F9E" w:rsidRPr="00DE530E" w:rsidRDefault="00A75F9E" w:rsidP="00A75F9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E530E">
              <w:rPr>
                <w:rFonts w:ascii="Times New Roman" w:hAnsi="Times New Roman" w:cs="Times New Roman"/>
                <w:sz w:val="18"/>
                <w:szCs w:val="18"/>
              </w:rPr>
              <w:t>38±</w:t>
            </w:r>
            <w:r>
              <w:rPr>
                <w:rFonts w:ascii="Times New Roman" w:hAnsi="Times New Roman" w:cs="Times New Roman"/>
                <w:sz w:val="18"/>
                <w:szCs w:val="18"/>
              </w:rPr>
              <w:t>2</w:t>
            </w:r>
          </w:p>
        </w:tc>
      </w:tr>
      <w:tr w:rsidR="00A75F9E" w:rsidRPr="007D65CE" w14:paraId="5CF5CB44" w14:textId="77777777" w:rsidTr="00A75F9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96" w:type="dxa"/>
            <w:vAlign w:val="center"/>
          </w:tcPr>
          <w:p w14:paraId="4D1DA033" w14:textId="77777777" w:rsidR="00A75F9E" w:rsidRPr="00DE530E" w:rsidRDefault="00A75F9E" w:rsidP="00A75F9E">
            <w:pPr>
              <w:spacing w:line="240" w:lineRule="auto"/>
              <w:rPr>
                <w:rFonts w:ascii="Times New Roman" w:hAnsi="Times New Roman" w:cs="Times New Roman"/>
                <w:bCs w:val="0"/>
                <w:sz w:val="18"/>
                <w:szCs w:val="18"/>
              </w:rPr>
            </w:pPr>
            <w:r>
              <w:rPr>
                <w:rFonts w:ascii="Times New Roman" w:hAnsi="Times New Roman" w:cs="Times New Roman"/>
                <w:bCs w:val="0"/>
                <w:sz w:val="18"/>
                <w:szCs w:val="18"/>
              </w:rPr>
              <w:t>CP</w:t>
            </w:r>
            <w:r w:rsidRPr="00DE530E">
              <w:rPr>
                <w:rFonts w:ascii="Times New Roman" w:hAnsi="Times New Roman" w:cs="Times New Roman"/>
                <w:bCs w:val="0"/>
                <w:sz w:val="18"/>
                <w:szCs w:val="18"/>
              </w:rPr>
              <w:t>2</w:t>
            </w:r>
          </w:p>
        </w:tc>
        <w:tc>
          <w:tcPr>
            <w:tcW w:w="1105" w:type="dxa"/>
            <w:vAlign w:val="center"/>
          </w:tcPr>
          <w:p w14:paraId="04979574" w14:textId="77777777" w:rsidR="00A75F9E" w:rsidRPr="00DE530E" w:rsidRDefault="00A75F9E" w:rsidP="00A75F9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E530E">
              <w:rPr>
                <w:rFonts w:ascii="Times New Roman" w:hAnsi="Times New Roman" w:cs="Times New Roman"/>
                <w:sz w:val="18"/>
                <w:szCs w:val="18"/>
              </w:rPr>
              <w:t>1.0</w:t>
            </w:r>
          </w:p>
        </w:tc>
        <w:tc>
          <w:tcPr>
            <w:tcW w:w="1407" w:type="dxa"/>
            <w:vAlign w:val="center"/>
          </w:tcPr>
          <w:p w14:paraId="464D3D36" w14:textId="77777777" w:rsidR="00A75F9E" w:rsidRPr="00DE530E" w:rsidRDefault="00A75F9E" w:rsidP="00A75F9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DE530E">
              <w:rPr>
                <w:rFonts w:ascii="Times New Roman" w:hAnsi="Times New Roman" w:cs="Times New Roman"/>
                <w:bCs/>
                <w:sz w:val="18"/>
                <w:szCs w:val="18"/>
              </w:rPr>
              <w:t xml:space="preserve">Water/Acetone </w:t>
            </w:r>
          </w:p>
        </w:tc>
        <w:tc>
          <w:tcPr>
            <w:tcW w:w="1145" w:type="dxa"/>
            <w:vAlign w:val="center"/>
          </w:tcPr>
          <w:p w14:paraId="1C3211B1" w14:textId="77777777" w:rsidR="00A75F9E" w:rsidRPr="00DE530E" w:rsidRDefault="00A75F9E" w:rsidP="00A75F9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E530E">
              <w:rPr>
                <w:rFonts w:ascii="Times New Roman" w:hAnsi="Times New Roman" w:cs="Times New Roman"/>
                <w:sz w:val="18"/>
                <w:szCs w:val="18"/>
              </w:rPr>
              <w:t>100</w:t>
            </w:r>
          </w:p>
        </w:tc>
        <w:tc>
          <w:tcPr>
            <w:tcW w:w="709" w:type="dxa"/>
            <w:vAlign w:val="center"/>
          </w:tcPr>
          <w:p w14:paraId="47DD7B4F" w14:textId="77777777" w:rsidR="00A75F9E" w:rsidRPr="00DE530E" w:rsidRDefault="00A75F9E" w:rsidP="00A75F9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E530E">
              <w:rPr>
                <w:rFonts w:ascii="Times New Roman" w:hAnsi="Times New Roman" w:cs="Times New Roman"/>
                <w:sz w:val="18"/>
                <w:szCs w:val="18"/>
              </w:rPr>
              <w:t>40</w:t>
            </w:r>
          </w:p>
        </w:tc>
        <w:tc>
          <w:tcPr>
            <w:tcW w:w="708" w:type="dxa"/>
            <w:vAlign w:val="center"/>
          </w:tcPr>
          <w:p w14:paraId="16D04E88" w14:textId="77777777" w:rsidR="00A75F9E" w:rsidRPr="00DE530E" w:rsidRDefault="00A75F9E" w:rsidP="00A75F9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E530E">
              <w:rPr>
                <w:rFonts w:ascii="Times New Roman" w:hAnsi="Times New Roman" w:cs="Times New Roman"/>
                <w:sz w:val="18"/>
                <w:szCs w:val="18"/>
              </w:rPr>
              <w:t>30</w:t>
            </w:r>
          </w:p>
        </w:tc>
        <w:tc>
          <w:tcPr>
            <w:tcW w:w="1134" w:type="dxa"/>
            <w:vAlign w:val="center"/>
          </w:tcPr>
          <w:p w14:paraId="50618029" w14:textId="77777777" w:rsidR="00A75F9E" w:rsidRPr="00DE530E" w:rsidRDefault="00A75F9E" w:rsidP="00A75F9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E530E">
              <w:rPr>
                <w:rFonts w:ascii="Times New Roman" w:hAnsi="Times New Roman" w:cs="Times New Roman"/>
                <w:sz w:val="18"/>
                <w:szCs w:val="18"/>
              </w:rPr>
              <w:t>0.37±0.0</w:t>
            </w:r>
            <w:r>
              <w:rPr>
                <w:rFonts w:ascii="Times New Roman" w:hAnsi="Times New Roman" w:cs="Times New Roman"/>
                <w:sz w:val="18"/>
                <w:szCs w:val="18"/>
              </w:rPr>
              <w:t>2</w:t>
            </w:r>
          </w:p>
        </w:tc>
        <w:tc>
          <w:tcPr>
            <w:tcW w:w="709" w:type="dxa"/>
            <w:vAlign w:val="center"/>
          </w:tcPr>
          <w:p w14:paraId="477E8D0B" w14:textId="77777777" w:rsidR="00A75F9E" w:rsidRPr="00DE530E" w:rsidRDefault="00A75F9E" w:rsidP="00A75F9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E530E">
              <w:rPr>
                <w:rFonts w:ascii="Times New Roman" w:hAnsi="Times New Roman" w:cs="Times New Roman"/>
                <w:sz w:val="18"/>
                <w:szCs w:val="18"/>
              </w:rPr>
              <w:t>37±1</w:t>
            </w:r>
          </w:p>
        </w:tc>
      </w:tr>
      <w:tr w:rsidR="00A75F9E" w:rsidRPr="007D65CE" w14:paraId="24C1221F" w14:textId="77777777" w:rsidTr="00A75F9E">
        <w:trPr>
          <w:trHeight w:val="257"/>
        </w:trPr>
        <w:tc>
          <w:tcPr>
            <w:cnfStyle w:val="001000000000" w:firstRow="0" w:lastRow="0" w:firstColumn="1" w:lastColumn="0" w:oddVBand="0" w:evenVBand="0" w:oddHBand="0" w:evenHBand="0" w:firstRowFirstColumn="0" w:firstRowLastColumn="0" w:lastRowFirstColumn="0" w:lastRowLastColumn="0"/>
            <w:tcW w:w="596" w:type="dxa"/>
            <w:tcBorders>
              <w:top w:val="single" w:sz="4" w:space="0" w:color="7F7F7F" w:themeColor="text1" w:themeTint="80"/>
              <w:bottom w:val="single" w:sz="4" w:space="0" w:color="auto"/>
            </w:tcBorders>
            <w:vAlign w:val="center"/>
          </w:tcPr>
          <w:p w14:paraId="5C83DB99" w14:textId="77777777" w:rsidR="00A75F9E" w:rsidRPr="00DE530E" w:rsidRDefault="00A75F9E" w:rsidP="00A75F9E">
            <w:pPr>
              <w:spacing w:line="240" w:lineRule="auto"/>
              <w:rPr>
                <w:rFonts w:ascii="Times New Roman" w:hAnsi="Times New Roman" w:cs="Times New Roman"/>
                <w:bCs w:val="0"/>
                <w:sz w:val="18"/>
                <w:szCs w:val="18"/>
              </w:rPr>
            </w:pPr>
            <w:r>
              <w:rPr>
                <w:rFonts w:ascii="Times New Roman" w:hAnsi="Times New Roman" w:cs="Times New Roman"/>
                <w:bCs w:val="0"/>
                <w:sz w:val="18"/>
                <w:szCs w:val="18"/>
              </w:rPr>
              <w:t>CP</w:t>
            </w:r>
            <w:r w:rsidRPr="00DE530E">
              <w:rPr>
                <w:rFonts w:ascii="Times New Roman" w:hAnsi="Times New Roman" w:cs="Times New Roman"/>
                <w:bCs w:val="0"/>
                <w:sz w:val="18"/>
                <w:szCs w:val="18"/>
              </w:rPr>
              <w:t>3</w:t>
            </w:r>
          </w:p>
        </w:tc>
        <w:tc>
          <w:tcPr>
            <w:tcW w:w="1105" w:type="dxa"/>
            <w:tcBorders>
              <w:top w:val="single" w:sz="4" w:space="0" w:color="7F7F7F" w:themeColor="text1" w:themeTint="80"/>
              <w:bottom w:val="single" w:sz="4" w:space="0" w:color="auto"/>
            </w:tcBorders>
            <w:vAlign w:val="center"/>
          </w:tcPr>
          <w:p w14:paraId="498C6C00" w14:textId="77777777" w:rsidR="00A75F9E" w:rsidRPr="00DE530E" w:rsidRDefault="00A75F9E" w:rsidP="00A75F9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E530E">
              <w:rPr>
                <w:rFonts w:ascii="Times New Roman" w:hAnsi="Times New Roman" w:cs="Times New Roman"/>
                <w:sz w:val="18"/>
                <w:szCs w:val="18"/>
              </w:rPr>
              <w:t>1.0</w:t>
            </w:r>
          </w:p>
        </w:tc>
        <w:tc>
          <w:tcPr>
            <w:tcW w:w="1407" w:type="dxa"/>
            <w:tcBorders>
              <w:top w:val="single" w:sz="4" w:space="0" w:color="7F7F7F" w:themeColor="text1" w:themeTint="80"/>
              <w:bottom w:val="single" w:sz="4" w:space="0" w:color="auto"/>
            </w:tcBorders>
            <w:vAlign w:val="center"/>
          </w:tcPr>
          <w:p w14:paraId="2B1819A9" w14:textId="77777777" w:rsidR="00A75F9E" w:rsidRPr="00DE530E" w:rsidRDefault="00A75F9E" w:rsidP="00A75F9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DE530E">
              <w:rPr>
                <w:rFonts w:ascii="Times New Roman" w:hAnsi="Times New Roman" w:cs="Times New Roman"/>
                <w:bCs/>
                <w:sz w:val="18"/>
                <w:szCs w:val="18"/>
              </w:rPr>
              <w:t>Water/</w:t>
            </w:r>
            <w:proofErr w:type="spellStart"/>
            <w:r w:rsidRPr="00DE530E">
              <w:rPr>
                <w:rFonts w:ascii="Times New Roman" w:hAnsi="Times New Roman" w:cs="Times New Roman"/>
                <w:bCs/>
                <w:sz w:val="18"/>
                <w:szCs w:val="18"/>
              </w:rPr>
              <w:t>Ethanol</w:t>
            </w:r>
            <w:proofErr w:type="spellEnd"/>
            <w:r w:rsidRPr="00DE530E">
              <w:rPr>
                <w:rFonts w:ascii="Times New Roman" w:hAnsi="Times New Roman" w:cs="Times New Roman"/>
                <w:bCs/>
                <w:sz w:val="18"/>
                <w:szCs w:val="18"/>
              </w:rPr>
              <w:t xml:space="preserve"> </w:t>
            </w:r>
          </w:p>
        </w:tc>
        <w:tc>
          <w:tcPr>
            <w:tcW w:w="1145" w:type="dxa"/>
            <w:tcBorders>
              <w:top w:val="single" w:sz="4" w:space="0" w:color="7F7F7F" w:themeColor="text1" w:themeTint="80"/>
              <w:bottom w:val="single" w:sz="4" w:space="0" w:color="auto"/>
            </w:tcBorders>
            <w:vAlign w:val="center"/>
          </w:tcPr>
          <w:p w14:paraId="569D442E" w14:textId="77777777" w:rsidR="00A75F9E" w:rsidRPr="00DE530E" w:rsidRDefault="00A75F9E" w:rsidP="00A75F9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E530E">
              <w:rPr>
                <w:rFonts w:ascii="Times New Roman" w:hAnsi="Times New Roman" w:cs="Times New Roman"/>
                <w:sz w:val="18"/>
                <w:szCs w:val="18"/>
              </w:rPr>
              <w:t>100</w:t>
            </w:r>
          </w:p>
        </w:tc>
        <w:tc>
          <w:tcPr>
            <w:tcW w:w="709" w:type="dxa"/>
            <w:tcBorders>
              <w:top w:val="single" w:sz="4" w:space="0" w:color="7F7F7F" w:themeColor="text1" w:themeTint="80"/>
              <w:bottom w:val="single" w:sz="4" w:space="0" w:color="auto"/>
            </w:tcBorders>
            <w:vAlign w:val="center"/>
          </w:tcPr>
          <w:p w14:paraId="6A4D861B" w14:textId="77777777" w:rsidR="00A75F9E" w:rsidRPr="00DE530E" w:rsidRDefault="00A75F9E" w:rsidP="00A75F9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E530E">
              <w:rPr>
                <w:rFonts w:ascii="Times New Roman" w:hAnsi="Times New Roman" w:cs="Times New Roman"/>
                <w:sz w:val="18"/>
                <w:szCs w:val="18"/>
              </w:rPr>
              <w:t>40</w:t>
            </w:r>
          </w:p>
        </w:tc>
        <w:tc>
          <w:tcPr>
            <w:tcW w:w="708" w:type="dxa"/>
            <w:tcBorders>
              <w:top w:val="single" w:sz="4" w:space="0" w:color="7F7F7F" w:themeColor="text1" w:themeTint="80"/>
              <w:bottom w:val="single" w:sz="4" w:space="0" w:color="auto"/>
            </w:tcBorders>
            <w:vAlign w:val="center"/>
          </w:tcPr>
          <w:p w14:paraId="3B1E9B24" w14:textId="77777777" w:rsidR="00A75F9E" w:rsidRPr="00DE530E" w:rsidRDefault="00A75F9E" w:rsidP="00A75F9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E530E">
              <w:rPr>
                <w:rFonts w:ascii="Times New Roman" w:hAnsi="Times New Roman" w:cs="Times New Roman"/>
                <w:sz w:val="18"/>
                <w:szCs w:val="18"/>
              </w:rPr>
              <w:t>30</w:t>
            </w:r>
          </w:p>
        </w:tc>
        <w:tc>
          <w:tcPr>
            <w:tcW w:w="1134" w:type="dxa"/>
            <w:tcBorders>
              <w:top w:val="single" w:sz="4" w:space="0" w:color="7F7F7F" w:themeColor="text1" w:themeTint="80"/>
              <w:bottom w:val="single" w:sz="4" w:space="0" w:color="auto"/>
            </w:tcBorders>
            <w:vAlign w:val="center"/>
          </w:tcPr>
          <w:p w14:paraId="20328C0C" w14:textId="08E05F4F" w:rsidR="00A75F9E" w:rsidRPr="00DE530E" w:rsidRDefault="00A75F9E" w:rsidP="00A75F9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E530E">
              <w:rPr>
                <w:rFonts w:ascii="Times New Roman" w:hAnsi="Times New Roman" w:cs="Times New Roman"/>
                <w:sz w:val="18"/>
                <w:szCs w:val="18"/>
              </w:rPr>
              <w:t>0.1</w:t>
            </w:r>
            <w:r>
              <w:rPr>
                <w:rFonts w:ascii="Times New Roman" w:hAnsi="Times New Roman" w:cs="Times New Roman"/>
                <w:sz w:val="18"/>
                <w:szCs w:val="18"/>
              </w:rPr>
              <w:t>6</w:t>
            </w:r>
            <w:r w:rsidRPr="00DE530E">
              <w:rPr>
                <w:rFonts w:ascii="Times New Roman" w:hAnsi="Times New Roman" w:cs="Times New Roman"/>
                <w:sz w:val="18"/>
                <w:szCs w:val="18"/>
              </w:rPr>
              <w:t>±0.0</w:t>
            </w:r>
            <w:r>
              <w:rPr>
                <w:rFonts w:ascii="Times New Roman" w:hAnsi="Times New Roman" w:cs="Times New Roman"/>
                <w:sz w:val="18"/>
                <w:szCs w:val="18"/>
              </w:rPr>
              <w:t>1</w:t>
            </w:r>
          </w:p>
        </w:tc>
        <w:tc>
          <w:tcPr>
            <w:tcW w:w="709" w:type="dxa"/>
            <w:tcBorders>
              <w:top w:val="single" w:sz="4" w:space="0" w:color="7F7F7F" w:themeColor="text1" w:themeTint="80"/>
              <w:bottom w:val="single" w:sz="4" w:space="0" w:color="auto"/>
            </w:tcBorders>
            <w:vAlign w:val="center"/>
          </w:tcPr>
          <w:p w14:paraId="4E336547" w14:textId="77777777" w:rsidR="00A75F9E" w:rsidRPr="00DE530E" w:rsidRDefault="00A75F9E" w:rsidP="00A75F9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E530E">
              <w:rPr>
                <w:rFonts w:ascii="Times New Roman" w:hAnsi="Times New Roman" w:cs="Times New Roman"/>
                <w:sz w:val="18"/>
                <w:szCs w:val="18"/>
              </w:rPr>
              <w:t>1</w:t>
            </w:r>
            <w:r>
              <w:rPr>
                <w:rFonts w:ascii="Times New Roman" w:hAnsi="Times New Roman" w:cs="Times New Roman"/>
                <w:sz w:val="18"/>
                <w:szCs w:val="18"/>
              </w:rPr>
              <w:t>6</w:t>
            </w:r>
            <w:r w:rsidRPr="00DE530E">
              <w:rPr>
                <w:rFonts w:ascii="Times New Roman" w:hAnsi="Times New Roman" w:cs="Times New Roman"/>
                <w:sz w:val="18"/>
                <w:szCs w:val="18"/>
              </w:rPr>
              <w:t>±</w:t>
            </w:r>
            <w:r>
              <w:rPr>
                <w:rFonts w:ascii="Times New Roman" w:hAnsi="Times New Roman" w:cs="Times New Roman"/>
                <w:sz w:val="18"/>
                <w:szCs w:val="18"/>
              </w:rPr>
              <w:t>1</w:t>
            </w:r>
          </w:p>
        </w:tc>
      </w:tr>
    </w:tbl>
    <w:p w14:paraId="05D31CDC" w14:textId="39657816" w:rsidR="00BD4C28" w:rsidRDefault="00D33607" w:rsidP="0099604E">
      <w:pPr>
        <w:spacing w:line="276" w:lineRule="auto"/>
        <w:rPr>
          <w:sz w:val="24"/>
          <w:szCs w:val="22"/>
        </w:rPr>
      </w:pPr>
      <w:r w:rsidRPr="00D33607">
        <w:rPr>
          <w:sz w:val="24"/>
          <w:szCs w:val="22"/>
        </w:rPr>
        <w:t xml:space="preserve">The </w:t>
      </w:r>
      <w:r>
        <w:rPr>
          <w:sz w:val="24"/>
          <w:szCs w:val="22"/>
        </w:rPr>
        <w:t>pods</w:t>
      </w:r>
      <w:r w:rsidRPr="00D33607">
        <w:rPr>
          <w:sz w:val="24"/>
          <w:szCs w:val="22"/>
        </w:rPr>
        <w:t xml:space="preserve"> used in this study </w:t>
      </w:r>
      <w:r w:rsidR="00A9565D">
        <w:rPr>
          <w:sz w:val="24"/>
          <w:szCs w:val="22"/>
        </w:rPr>
        <w:t>were from</w:t>
      </w:r>
      <w:r w:rsidRPr="00D33607">
        <w:rPr>
          <w:sz w:val="24"/>
          <w:szCs w:val="22"/>
        </w:rPr>
        <w:t xml:space="preserve"> </w:t>
      </w:r>
      <w:proofErr w:type="spellStart"/>
      <w:r w:rsidR="00A9565D" w:rsidRPr="00D33607">
        <w:rPr>
          <w:i/>
          <w:iCs/>
          <w:sz w:val="24"/>
          <w:szCs w:val="22"/>
        </w:rPr>
        <w:t>Selvatica</w:t>
      </w:r>
      <w:proofErr w:type="spellEnd"/>
      <w:r w:rsidR="00A9565D" w:rsidRPr="00D33607">
        <w:rPr>
          <w:sz w:val="24"/>
          <w:szCs w:val="22"/>
        </w:rPr>
        <w:t xml:space="preserve"> </w:t>
      </w:r>
      <w:r w:rsidRPr="00D33607">
        <w:rPr>
          <w:sz w:val="24"/>
          <w:szCs w:val="22"/>
        </w:rPr>
        <w:t>Carob tree (</w:t>
      </w:r>
      <w:r w:rsidR="00261D57">
        <w:rPr>
          <w:sz w:val="24"/>
          <w:szCs w:val="22"/>
        </w:rPr>
        <w:t>S</w:t>
      </w:r>
      <w:r w:rsidR="002527AE">
        <w:rPr>
          <w:sz w:val="24"/>
          <w:szCs w:val="22"/>
        </w:rPr>
        <w:t>CP</w:t>
      </w:r>
      <w:r w:rsidRPr="00D33607">
        <w:rPr>
          <w:sz w:val="24"/>
          <w:szCs w:val="22"/>
        </w:rPr>
        <w:t>). The extract</w:t>
      </w:r>
      <w:r w:rsidR="000723E2">
        <w:rPr>
          <w:sz w:val="24"/>
          <w:szCs w:val="22"/>
        </w:rPr>
        <w:t xml:space="preserve">ions were performed by </w:t>
      </w:r>
      <w:r w:rsidRPr="00D33607">
        <w:rPr>
          <w:sz w:val="24"/>
          <w:szCs w:val="22"/>
        </w:rPr>
        <w:t xml:space="preserve">Ultrasound Assisted Method (UAE), </w:t>
      </w:r>
      <w:r w:rsidR="000723E2">
        <w:rPr>
          <w:sz w:val="24"/>
          <w:szCs w:val="22"/>
        </w:rPr>
        <w:t xml:space="preserve">employing </w:t>
      </w:r>
      <w:r w:rsidRPr="00D33607">
        <w:rPr>
          <w:sz w:val="24"/>
          <w:szCs w:val="22"/>
        </w:rPr>
        <w:t>water (</w:t>
      </w:r>
      <w:r w:rsidR="000723E2">
        <w:rPr>
          <w:sz w:val="24"/>
          <w:szCs w:val="22"/>
        </w:rPr>
        <w:t>1</w:t>
      </w:r>
      <w:r w:rsidRPr="00D33607">
        <w:rPr>
          <w:sz w:val="24"/>
          <w:szCs w:val="22"/>
        </w:rPr>
        <w:t>)</w:t>
      </w:r>
      <w:r w:rsidR="000723E2">
        <w:rPr>
          <w:sz w:val="24"/>
          <w:szCs w:val="22"/>
        </w:rPr>
        <w:t>, water/acetone (50/50 v/v)</w:t>
      </w:r>
      <w:r w:rsidR="00C17C99">
        <w:rPr>
          <w:sz w:val="24"/>
          <w:szCs w:val="22"/>
        </w:rPr>
        <w:t xml:space="preserve"> (2)</w:t>
      </w:r>
      <w:r w:rsidR="000723E2">
        <w:rPr>
          <w:sz w:val="24"/>
          <w:szCs w:val="22"/>
        </w:rPr>
        <w:t xml:space="preserve"> and water/ethanol (50/50 v/v) </w:t>
      </w:r>
      <w:r w:rsidR="00C17C99">
        <w:rPr>
          <w:sz w:val="24"/>
          <w:szCs w:val="22"/>
        </w:rPr>
        <w:t xml:space="preserve">(3) </w:t>
      </w:r>
      <w:r w:rsidR="000723E2">
        <w:rPr>
          <w:sz w:val="24"/>
          <w:szCs w:val="22"/>
        </w:rPr>
        <w:t>as extraction solvents</w:t>
      </w:r>
      <w:r w:rsidR="00C17C99">
        <w:rPr>
          <w:sz w:val="24"/>
          <w:szCs w:val="22"/>
        </w:rPr>
        <w:t xml:space="preserve"> (Table 1)</w:t>
      </w:r>
      <w:r w:rsidRPr="00D33607">
        <w:rPr>
          <w:sz w:val="24"/>
          <w:szCs w:val="22"/>
        </w:rPr>
        <w:t xml:space="preserve">. </w:t>
      </w:r>
    </w:p>
    <w:p w14:paraId="5E5E804C" w14:textId="77777777" w:rsidR="0099604E" w:rsidRPr="0099604E" w:rsidRDefault="0099604E" w:rsidP="0099604E">
      <w:pPr>
        <w:spacing w:line="276" w:lineRule="auto"/>
        <w:rPr>
          <w:sz w:val="24"/>
          <w:szCs w:val="22"/>
        </w:rPr>
      </w:pPr>
    </w:p>
    <w:p w14:paraId="4431E03A" w14:textId="7BBC6748" w:rsidR="00C17C99" w:rsidRPr="00C17C99" w:rsidRDefault="00C17C99" w:rsidP="00C17C99">
      <w:pPr>
        <w:spacing w:after="160" w:line="259" w:lineRule="auto"/>
        <w:rPr>
          <w:rFonts w:eastAsia="Calibri"/>
          <w:sz w:val="18"/>
          <w:szCs w:val="18"/>
          <w:lang w:val="en-GB"/>
        </w:rPr>
      </w:pPr>
      <w:r w:rsidRPr="00C17C99">
        <w:rPr>
          <w:rFonts w:eastAsia="Calibri"/>
          <w:b/>
          <w:bCs/>
          <w:sz w:val="18"/>
          <w:szCs w:val="18"/>
          <w:lang w:val="en-GB"/>
        </w:rPr>
        <w:t>Table 1</w:t>
      </w:r>
      <w:r w:rsidRPr="00C17C99">
        <w:rPr>
          <w:rFonts w:eastAsia="Calibri"/>
          <w:sz w:val="18"/>
          <w:szCs w:val="18"/>
          <w:lang w:val="en-GB"/>
        </w:rPr>
        <w:t xml:space="preserve">. Ultrasound assisted extraction of </w:t>
      </w:r>
      <w:proofErr w:type="spellStart"/>
      <w:r w:rsidRPr="00C17C99">
        <w:rPr>
          <w:rFonts w:eastAsia="Calibri"/>
          <w:i/>
          <w:iCs/>
          <w:sz w:val="18"/>
          <w:szCs w:val="18"/>
          <w:lang w:val="en-GB"/>
        </w:rPr>
        <w:t>Selvatica</w:t>
      </w:r>
      <w:proofErr w:type="spellEnd"/>
      <w:r w:rsidR="00052F59">
        <w:rPr>
          <w:rFonts w:eastAsia="Calibri"/>
          <w:sz w:val="18"/>
          <w:szCs w:val="18"/>
          <w:lang w:val="en-GB"/>
        </w:rPr>
        <w:t xml:space="preserve"> </w:t>
      </w:r>
      <w:r w:rsidRPr="00C17C99">
        <w:rPr>
          <w:rFonts w:eastAsia="Calibri"/>
          <w:sz w:val="18"/>
          <w:szCs w:val="18"/>
          <w:lang w:val="en-GB"/>
        </w:rPr>
        <w:t>unripped</w:t>
      </w:r>
      <w:r w:rsidRPr="00DE530E">
        <w:rPr>
          <w:rFonts w:eastAsia="Calibri"/>
          <w:sz w:val="18"/>
          <w:szCs w:val="18"/>
          <w:lang w:val="en-GB"/>
        </w:rPr>
        <w:t xml:space="preserve"> </w:t>
      </w:r>
      <w:r w:rsidRPr="00C17C99">
        <w:rPr>
          <w:rFonts w:eastAsia="Calibri"/>
          <w:sz w:val="18"/>
          <w:szCs w:val="18"/>
          <w:lang w:val="en-GB"/>
        </w:rPr>
        <w:t>carob pods.</w:t>
      </w:r>
    </w:p>
    <w:p w14:paraId="718864FC" w14:textId="1B8F7F94" w:rsidR="00DE530E" w:rsidRDefault="00261D57" w:rsidP="00C17C99">
      <w:pPr>
        <w:spacing w:after="160" w:line="259" w:lineRule="auto"/>
        <w:rPr>
          <w:rFonts w:eastAsia="Calibri"/>
          <w:sz w:val="18"/>
          <w:szCs w:val="18"/>
          <w:lang w:val="en-GB"/>
        </w:rPr>
      </w:pPr>
      <w:r>
        <w:rPr>
          <w:rFonts w:eastAsia="Calibri"/>
          <w:sz w:val="18"/>
          <w:szCs w:val="18"/>
          <w:lang w:val="en-GB"/>
        </w:rPr>
        <w:t xml:space="preserve">SPC = </w:t>
      </w:r>
      <w:proofErr w:type="spellStart"/>
      <w:r w:rsidRPr="00261D57">
        <w:rPr>
          <w:rFonts w:eastAsia="Calibri"/>
          <w:i/>
          <w:iCs/>
          <w:sz w:val="18"/>
          <w:szCs w:val="18"/>
          <w:lang w:val="en-GB"/>
        </w:rPr>
        <w:t>Selvatica</w:t>
      </w:r>
      <w:proofErr w:type="spellEnd"/>
      <w:r w:rsidRPr="00261D57">
        <w:rPr>
          <w:rFonts w:eastAsia="Calibri"/>
          <w:sz w:val="18"/>
          <w:szCs w:val="18"/>
          <w:lang w:val="en-GB"/>
        </w:rPr>
        <w:t xml:space="preserve"> Carob tree</w:t>
      </w:r>
      <w:r>
        <w:rPr>
          <w:rFonts w:eastAsia="Calibri"/>
          <w:sz w:val="18"/>
          <w:szCs w:val="18"/>
          <w:lang w:val="en-GB"/>
        </w:rPr>
        <w:t>;</w:t>
      </w:r>
      <w:r w:rsidRPr="00261D57">
        <w:rPr>
          <w:rFonts w:eastAsia="Calibri"/>
          <w:sz w:val="18"/>
          <w:szCs w:val="18"/>
          <w:lang w:val="en-GB"/>
        </w:rPr>
        <w:t xml:space="preserve"> </w:t>
      </w:r>
      <w:r w:rsidR="002527AE">
        <w:rPr>
          <w:rFonts w:eastAsia="Calibri"/>
          <w:sz w:val="18"/>
          <w:szCs w:val="18"/>
          <w:lang w:val="en-GB"/>
        </w:rPr>
        <w:t>CP</w:t>
      </w:r>
      <w:r w:rsidR="00C17C99" w:rsidRPr="00C17C99">
        <w:rPr>
          <w:rFonts w:eastAsia="Calibri"/>
          <w:sz w:val="18"/>
          <w:szCs w:val="18"/>
          <w:lang w:val="en-GB"/>
        </w:rPr>
        <w:t xml:space="preserve">1 = Pod of </w:t>
      </w:r>
      <w:proofErr w:type="spellStart"/>
      <w:r w:rsidR="00C17C99" w:rsidRPr="00C17C99">
        <w:rPr>
          <w:rFonts w:eastAsia="Calibri"/>
          <w:i/>
          <w:iCs/>
          <w:sz w:val="18"/>
          <w:szCs w:val="18"/>
          <w:lang w:val="en-GB"/>
        </w:rPr>
        <w:t>Selvatica</w:t>
      </w:r>
      <w:proofErr w:type="spellEnd"/>
      <w:r w:rsidR="00C17C99" w:rsidRPr="00C17C99">
        <w:rPr>
          <w:rFonts w:eastAsia="Calibri"/>
          <w:sz w:val="18"/>
          <w:szCs w:val="18"/>
          <w:lang w:val="en-GB"/>
        </w:rPr>
        <w:t xml:space="preserve"> Carob in water; </w:t>
      </w:r>
      <w:r w:rsidR="002527AE">
        <w:rPr>
          <w:rFonts w:eastAsia="Calibri"/>
          <w:sz w:val="18"/>
          <w:szCs w:val="18"/>
          <w:lang w:val="en-GB"/>
        </w:rPr>
        <w:t>CP</w:t>
      </w:r>
      <w:r w:rsidR="00C17C99" w:rsidRPr="00C17C99">
        <w:rPr>
          <w:rFonts w:eastAsia="Calibri"/>
          <w:sz w:val="18"/>
          <w:szCs w:val="18"/>
          <w:lang w:val="en-GB"/>
        </w:rPr>
        <w:t xml:space="preserve">2 = Pod of </w:t>
      </w:r>
      <w:proofErr w:type="spellStart"/>
      <w:r w:rsidR="00C17C99" w:rsidRPr="00C17C99">
        <w:rPr>
          <w:rFonts w:eastAsia="Calibri"/>
          <w:i/>
          <w:iCs/>
          <w:sz w:val="18"/>
          <w:szCs w:val="18"/>
          <w:lang w:val="en-GB"/>
        </w:rPr>
        <w:t>Selvatica</w:t>
      </w:r>
      <w:proofErr w:type="spellEnd"/>
      <w:r w:rsidR="00C17C99" w:rsidRPr="00C17C99">
        <w:rPr>
          <w:rFonts w:eastAsia="Calibri"/>
          <w:sz w:val="18"/>
          <w:szCs w:val="18"/>
          <w:lang w:val="en-GB"/>
        </w:rPr>
        <w:t xml:space="preserve"> Carob in Water/Acetone</w:t>
      </w:r>
      <w:r w:rsidR="00142F63">
        <w:rPr>
          <w:rFonts w:eastAsia="Calibri"/>
          <w:sz w:val="18"/>
          <w:szCs w:val="18"/>
          <w:lang w:val="en-GB"/>
        </w:rPr>
        <w:t xml:space="preserve"> </w:t>
      </w:r>
      <w:r w:rsidR="00142F63" w:rsidRPr="00142F63">
        <w:rPr>
          <w:rFonts w:eastAsia="Calibri"/>
          <w:sz w:val="18"/>
          <w:szCs w:val="18"/>
          <w:lang w:val="en-GB"/>
        </w:rPr>
        <w:t>50/50 (v/v)</w:t>
      </w:r>
      <w:r w:rsidR="00C17C99" w:rsidRPr="00C17C99">
        <w:rPr>
          <w:rFonts w:eastAsia="Calibri"/>
          <w:sz w:val="18"/>
          <w:szCs w:val="18"/>
          <w:lang w:val="en-GB"/>
        </w:rPr>
        <w:t xml:space="preserve">; </w:t>
      </w:r>
      <w:r w:rsidR="002527AE">
        <w:rPr>
          <w:rFonts w:eastAsia="Calibri"/>
          <w:sz w:val="18"/>
          <w:szCs w:val="18"/>
          <w:lang w:val="en-GB"/>
        </w:rPr>
        <w:t>CP</w:t>
      </w:r>
      <w:r w:rsidR="00C17C99" w:rsidRPr="00C17C99">
        <w:rPr>
          <w:rFonts w:eastAsia="Calibri"/>
          <w:sz w:val="18"/>
          <w:szCs w:val="18"/>
          <w:lang w:val="en-GB"/>
        </w:rPr>
        <w:t xml:space="preserve">3 = Pod of </w:t>
      </w:r>
      <w:proofErr w:type="spellStart"/>
      <w:r w:rsidR="00C17C99" w:rsidRPr="00C17C99">
        <w:rPr>
          <w:rFonts w:eastAsia="Calibri"/>
          <w:i/>
          <w:iCs/>
          <w:sz w:val="18"/>
          <w:szCs w:val="18"/>
          <w:lang w:val="en-GB"/>
        </w:rPr>
        <w:t>Selvatica</w:t>
      </w:r>
      <w:proofErr w:type="spellEnd"/>
      <w:r w:rsidR="00C17C99" w:rsidRPr="00C17C99">
        <w:rPr>
          <w:rFonts w:eastAsia="Calibri"/>
          <w:sz w:val="18"/>
          <w:szCs w:val="18"/>
          <w:lang w:val="en-GB"/>
        </w:rPr>
        <w:t xml:space="preserve"> Carob in Water/Ethanol</w:t>
      </w:r>
      <w:r w:rsidR="00142F63">
        <w:rPr>
          <w:rFonts w:eastAsia="Calibri"/>
          <w:sz w:val="18"/>
          <w:szCs w:val="18"/>
          <w:lang w:val="en-GB"/>
        </w:rPr>
        <w:t xml:space="preserve"> </w:t>
      </w:r>
      <w:r w:rsidR="00142F63" w:rsidRPr="00142F63">
        <w:rPr>
          <w:rFonts w:eastAsia="Calibri"/>
          <w:sz w:val="18"/>
          <w:szCs w:val="18"/>
          <w:lang w:val="en-GB"/>
        </w:rPr>
        <w:t>50/50 (v/v)</w:t>
      </w:r>
      <w:r w:rsidR="00C17C99" w:rsidRPr="00C17C99">
        <w:rPr>
          <w:rFonts w:eastAsia="Calibri"/>
          <w:sz w:val="18"/>
          <w:szCs w:val="18"/>
          <w:lang w:val="en-GB"/>
        </w:rPr>
        <w:t>.</w:t>
      </w:r>
    </w:p>
    <w:p w14:paraId="3F1B3CCC" w14:textId="03DE103A" w:rsidR="00D33607" w:rsidRDefault="00D33607" w:rsidP="00D33607">
      <w:pPr>
        <w:spacing w:line="276" w:lineRule="auto"/>
        <w:rPr>
          <w:sz w:val="24"/>
          <w:szCs w:val="22"/>
        </w:rPr>
      </w:pPr>
      <w:r w:rsidRPr="00D33607">
        <w:rPr>
          <w:sz w:val="24"/>
          <w:szCs w:val="22"/>
        </w:rPr>
        <w:t xml:space="preserve">In a standard procedure, 1.0 g of freeze-dried </w:t>
      </w:r>
      <w:r w:rsidR="00261D57">
        <w:rPr>
          <w:sz w:val="24"/>
          <w:szCs w:val="22"/>
        </w:rPr>
        <w:t>S</w:t>
      </w:r>
      <w:r w:rsidR="00C17C99">
        <w:rPr>
          <w:sz w:val="24"/>
          <w:szCs w:val="22"/>
        </w:rPr>
        <w:t>P</w:t>
      </w:r>
      <w:r w:rsidRPr="00D33607">
        <w:rPr>
          <w:sz w:val="24"/>
          <w:szCs w:val="22"/>
        </w:rPr>
        <w:t xml:space="preserve">C was suspended in </w:t>
      </w:r>
      <w:r w:rsidR="00C17C99">
        <w:rPr>
          <w:sz w:val="24"/>
          <w:szCs w:val="22"/>
        </w:rPr>
        <w:t>10</w:t>
      </w:r>
      <w:r w:rsidRPr="00D33607">
        <w:rPr>
          <w:sz w:val="24"/>
          <w:szCs w:val="22"/>
        </w:rPr>
        <w:t xml:space="preserve">0 mL of solvent and sonicated for 30 min, </w:t>
      </w:r>
      <w:r w:rsidR="00261D57">
        <w:rPr>
          <w:sz w:val="24"/>
          <w:szCs w:val="22"/>
        </w:rPr>
        <w:t xml:space="preserve">at </w:t>
      </w:r>
      <w:r w:rsidRPr="00D33607">
        <w:rPr>
          <w:sz w:val="24"/>
          <w:szCs w:val="22"/>
        </w:rPr>
        <w:t xml:space="preserve">40 </w:t>
      </w:r>
      <w:proofErr w:type="spellStart"/>
      <w:r w:rsidRPr="00D33607">
        <w:rPr>
          <w:sz w:val="24"/>
          <w:szCs w:val="22"/>
        </w:rPr>
        <w:t>KHz</w:t>
      </w:r>
      <w:proofErr w:type="spellEnd"/>
      <w:r w:rsidRPr="00D33607">
        <w:rPr>
          <w:sz w:val="24"/>
          <w:szCs w:val="22"/>
        </w:rPr>
        <w:t xml:space="preserve"> </w:t>
      </w:r>
      <w:r w:rsidR="00261D57">
        <w:rPr>
          <w:sz w:val="24"/>
          <w:szCs w:val="22"/>
        </w:rPr>
        <w:t>and</w:t>
      </w:r>
      <w:r w:rsidRPr="00D33607">
        <w:rPr>
          <w:sz w:val="24"/>
          <w:szCs w:val="22"/>
        </w:rPr>
        <w:t xml:space="preserve"> 40°C. The extracts were filtered and freeze-dried</w:t>
      </w:r>
      <w:r w:rsidR="00C17C99">
        <w:rPr>
          <w:sz w:val="24"/>
          <w:szCs w:val="22"/>
        </w:rPr>
        <w:t xml:space="preserve"> until constant weight</w:t>
      </w:r>
      <w:r w:rsidRPr="00D33607">
        <w:rPr>
          <w:sz w:val="24"/>
          <w:szCs w:val="22"/>
        </w:rPr>
        <w:t>. Each extraction was performed in triplicate and data was expressed as means (±SD). All the extracts were stored at -20 °C before the analysis.</w:t>
      </w:r>
    </w:p>
    <w:p w14:paraId="5004BE18" w14:textId="77777777" w:rsidR="00855BAB" w:rsidRPr="00D33607" w:rsidRDefault="00855BAB" w:rsidP="00D33607">
      <w:pPr>
        <w:spacing w:line="276" w:lineRule="auto"/>
        <w:rPr>
          <w:sz w:val="24"/>
          <w:szCs w:val="22"/>
        </w:rPr>
      </w:pPr>
    </w:p>
    <w:p w14:paraId="55E389D4" w14:textId="0655F18C" w:rsidR="00D33607" w:rsidRPr="00DE530E" w:rsidRDefault="00C17C99" w:rsidP="00D33607">
      <w:pPr>
        <w:spacing w:line="276" w:lineRule="auto"/>
        <w:rPr>
          <w:b/>
          <w:bCs/>
          <w:i/>
          <w:iCs/>
          <w:sz w:val="24"/>
          <w:szCs w:val="22"/>
        </w:rPr>
      </w:pPr>
      <w:r w:rsidRPr="00DE530E">
        <w:rPr>
          <w:b/>
          <w:bCs/>
          <w:i/>
          <w:iCs/>
          <w:sz w:val="24"/>
          <w:szCs w:val="22"/>
        </w:rPr>
        <w:t>1.</w:t>
      </w:r>
      <w:r w:rsidR="00D33607" w:rsidRPr="00DE530E">
        <w:rPr>
          <w:b/>
          <w:bCs/>
          <w:i/>
          <w:iCs/>
          <w:sz w:val="24"/>
          <w:szCs w:val="22"/>
        </w:rPr>
        <w:t>2.</w:t>
      </w:r>
      <w:r w:rsidRPr="00DE530E">
        <w:rPr>
          <w:b/>
          <w:bCs/>
          <w:i/>
          <w:iCs/>
          <w:sz w:val="24"/>
          <w:szCs w:val="22"/>
        </w:rPr>
        <w:t>2</w:t>
      </w:r>
      <w:r w:rsidR="00D33607" w:rsidRPr="00DE530E">
        <w:rPr>
          <w:b/>
          <w:bCs/>
          <w:i/>
          <w:iCs/>
          <w:sz w:val="24"/>
          <w:szCs w:val="22"/>
        </w:rPr>
        <w:t xml:space="preserve"> Characterization of the extracts by HPLC-DAD</w:t>
      </w:r>
    </w:p>
    <w:p w14:paraId="03EBFB5B" w14:textId="7921410E" w:rsidR="0099604E" w:rsidRDefault="00D33607" w:rsidP="00DE530E">
      <w:pPr>
        <w:adjustRightInd w:val="0"/>
        <w:snapToGrid w:val="0"/>
        <w:spacing w:line="276" w:lineRule="auto"/>
        <w:rPr>
          <w:snapToGrid w:val="0"/>
          <w:color w:val="000000"/>
          <w:sz w:val="24"/>
          <w:szCs w:val="22"/>
          <w:lang w:eastAsia="de-DE" w:bidi="en-US"/>
        </w:rPr>
      </w:pPr>
      <w:r w:rsidRPr="00D33607">
        <w:rPr>
          <w:snapToGrid w:val="0"/>
          <w:color w:val="000000"/>
          <w:sz w:val="24"/>
          <w:szCs w:val="22"/>
          <w:lang w:eastAsia="de-DE" w:bidi="en-US"/>
        </w:rPr>
        <w:t>Polyphenols analysis was carried out by HPLC</w:t>
      </w:r>
      <w:r w:rsidR="00732FB5">
        <w:rPr>
          <w:snapToGrid w:val="0"/>
          <w:color w:val="000000"/>
          <w:sz w:val="24"/>
          <w:szCs w:val="22"/>
          <w:lang w:eastAsia="de-DE" w:bidi="en-US"/>
        </w:rPr>
        <w:t>-DAD</w:t>
      </w:r>
      <w:r w:rsidRPr="00D33607">
        <w:rPr>
          <w:snapToGrid w:val="0"/>
          <w:color w:val="000000"/>
          <w:sz w:val="24"/>
          <w:szCs w:val="22"/>
          <w:lang w:eastAsia="de-DE" w:bidi="en-US"/>
        </w:rPr>
        <w:t xml:space="preserve"> </w:t>
      </w:r>
      <w:r w:rsidR="00732FB5">
        <w:rPr>
          <w:snapToGrid w:val="0"/>
          <w:color w:val="000000"/>
          <w:sz w:val="24"/>
          <w:szCs w:val="22"/>
          <w:lang w:eastAsia="de-DE" w:bidi="en-US"/>
        </w:rPr>
        <w:t xml:space="preserve">at </w:t>
      </w:r>
      <w:r w:rsidR="00732FB5" w:rsidRPr="00732FB5">
        <w:rPr>
          <w:snapToGrid w:val="0"/>
          <w:color w:val="000000"/>
          <w:sz w:val="24"/>
          <w:szCs w:val="22"/>
          <w:lang w:eastAsia="de-DE" w:bidi="en-US"/>
        </w:rPr>
        <w:t>360, 330, and 280 nm</w:t>
      </w:r>
      <w:r w:rsidRPr="00D33607">
        <w:rPr>
          <w:snapToGrid w:val="0"/>
          <w:color w:val="000000"/>
          <w:sz w:val="24"/>
          <w:szCs w:val="22"/>
          <w:lang w:eastAsia="de-DE" w:bidi="en-US"/>
        </w:rPr>
        <w:t xml:space="preserve">. The extracts (3 </w:t>
      </w:r>
      <w:r w:rsidRPr="00D33607">
        <w:rPr>
          <w:rFonts w:ascii="Symbol" w:hAnsi="Symbol"/>
          <w:snapToGrid w:val="0"/>
          <w:color w:val="000000"/>
          <w:sz w:val="24"/>
          <w:szCs w:val="22"/>
          <w:lang w:eastAsia="de-DE" w:bidi="en-US"/>
        </w:rPr>
        <w:t></w:t>
      </w:r>
      <w:r w:rsidRPr="00D33607">
        <w:rPr>
          <w:snapToGrid w:val="0"/>
          <w:color w:val="000000"/>
          <w:sz w:val="24"/>
          <w:szCs w:val="22"/>
          <w:lang w:eastAsia="de-DE" w:bidi="en-US"/>
        </w:rPr>
        <w:t xml:space="preserve">L) were injected onto a reversed stationary phase column, </w:t>
      </w:r>
      <w:proofErr w:type="spellStart"/>
      <w:r w:rsidRPr="00D33607">
        <w:rPr>
          <w:snapToGrid w:val="0"/>
          <w:color w:val="000000"/>
          <w:sz w:val="24"/>
          <w:szCs w:val="22"/>
          <w:lang w:eastAsia="de-DE" w:bidi="en-US"/>
        </w:rPr>
        <w:t>Zorbax</w:t>
      </w:r>
      <w:proofErr w:type="spellEnd"/>
      <w:r w:rsidRPr="00D33607">
        <w:rPr>
          <w:snapToGrid w:val="0"/>
          <w:color w:val="000000"/>
          <w:sz w:val="24"/>
          <w:szCs w:val="22"/>
          <w:lang w:eastAsia="de-DE" w:bidi="en-US"/>
        </w:rPr>
        <w:t xml:space="preserve"> SB-C</w:t>
      </w:r>
      <w:r w:rsidRPr="00D33607">
        <w:rPr>
          <w:snapToGrid w:val="0"/>
          <w:color w:val="000000"/>
          <w:sz w:val="24"/>
          <w:szCs w:val="22"/>
          <w:vertAlign w:val="subscript"/>
          <w:lang w:eastAsia="de-DE" w:bidi="en-US"/>
        </w:rPr>
        <w:t>18</w:t>
      </w:r>
      <w:r w:rsidRPr="00D33607">
        <w:rPr>
          <w:snapToGrid w:val="0"/>
          <w:color w:val="000000"/>
          <w:sz w:val="24"/>
          <w:szCs w:val="22"/>
          <w:lang w:eastAsia="de-DE" w:bidi="en-US"/>
        </w:rPr>
        <w:t xml:space="preserve"> (3.5 </w:t>
      </w:r>
      <w:r w:rsidRPr="00D33607">
        <w:rPr>
          <w:rFonts w:ascii="Symbol" w:hAnsi="Symbol"/>
          <w:snapToGrid w:val="0"/>
          <w:color w:val="000000"/>
          <w:sz w:val="24"/>
          <w:szCs w:val="22"/>
          <w:lang w:eastAsia="de-DE" w:bidi="en-US"/>
        </w:rPr>
        <w:t></w:t>
      </w:r>
      <w:r w:rsidRPr="00D33607">
        <w:rPr>
          <w:snapToGrid w:val="0"/>
          <w:color w:val="000000"/>
          <w:sz w:val="24"/>
          <w:szCs w:val="22"/>
          <w:lang w:eastAsia="de-DE" w:bidi="en-US"/>
        </w:rPr>
        <w:t>m</w:t>
      </w:r>
      <w:r w:rsidR="00732FB5">
        <w:rPr>
          <w:snapToGrid w:val="0"/>
          <w:color w:val="000000"/>
          <w:sz w:val="24"/>
          <w:szCs w:val="22"/>
          <w:lang w:eastAsia="de-DE" w:bidi="en-US"/>
        </w:rPr>
        <w:t xml:space="preserve">; </w:t>
      </w:r>
      <w:r w:rsidRPr="00D33607">
        <w:rPr>
          <w:snapToGrid w:val="0"/>
          <w:color w:val="000000"/>
          <w:sz w:val="24"/>
          <w:szCs w:val="22"/>
          <w:lang w:eastAsia="de-DE" w:bidi="en-US"/>
        </w:rPr>
        <w:t xml:space="preserve">150 x 4.6 mm </w:t>
      </w:r>
      <w:proofErr w:type="spellStart"/>
      <w:r w:rsidRPr="00D33607">
        <w:rPr>
          <w:snapToGrid w:val="0"/>
          <w:color w:val="000000"/>
          <w:sz w:val="24"/>
          <w:szCs w:val="22"/>
          <w:lang w:eastAsia="de-DE" w:bidi="en-US"/>
        </w:rPr>
        <w:t>i.d.</w:t>
      </w:r>
      <w:proofErr w:type="spellEnd"/>
      <w:r w:rsidRPr="00D33607">
        <w:rPr>
          <w:snapToGrid w:val="0"/>
          <w:color w:val="000000"/>
          <w:sz w:val="24"/>
          <w:szCs w:val="22"/>
          <w:lang w:eastAsia="de-DE" w:bidi="en-US"/>
        </w:rPr>
        <w:t>), protected by a pre-column at 40°C. Water/formic acid (99.9:0.1, v/v) and acetonitrile were adopted as mobile phase through a binary gradient</w:t>
      </w:r>
      <w:r w:rsidR="00732FB5">
        <w:rPr>
          <w:snapToGrid w:val="0"/>
          <w:color w:val="000000"/>
          <w:sz w:val="24"/>
          <w:szCs w:val="22"/>
          <w:lang w:eastAsia="de-DE" w:bidi="en-US"/>
        </w:rPr>
        <w:t xml:space="preserve"> </w:t>
      </w:r>
      <w:r w:rsidR="00732FB5" w:rsidRPr="006202F8">
        <w:rPr>
          <w:snapToGrid w:val="0"/>
          <w:color w:val="000000"/>
          <w:sz w:val="24"/>
          <w:szCs w:val="22"/>
          <w:lang w:eastAsia="de-DE" w:bidi="en-US"/>
        </w:rPr>
        <w:t>(</w:t>
      </w:r>
      <w:proofErr w:type="spellStart"/>
      <w:r w:rsidR="00D5080C" w:rsidRPr="006202F8">
        <w:rPr>
          <w:snapToGrid w:val="0"/>
          <w:color w:val="000000"/>
          <w:sz w:val="24"/>
          <w:szCs w:val="22"/>
          <w:lang w:eastAsia="de-DE" w:bidi="en-US"/>
        </w:rPr>
        <w:t>Clodoveo</w:t>
      </w:r>
      <w:proofErr w:type="spellEnd"/>
      <w:r w:rsidR="00D5080C" w:rsidRPr="006202F8">
        <w:rPr>
          <w:snapToGrid w:val="0"/>
          <w:color w:val="000000"/>
          <w:sz w:val="24"/>
          <w:szCs w:val="22"/>
          <w:lang w:eastAsia="de-DE" w:bidi="en-US"/>
        </w:rPr>
        <w:t xml:space="preserve"> et al., 2022</w:t>
      </w:r>
      <w:r w:rsidR="00732FB5" w:rsidRPr="006202F8">
        <w:rPr>
          <w:snapToGrid w:val="0"/>
          <w:color w:val="000000"/>
          <w:sz w:val="24"/>
          <w:szCs w:val="22"/>
          <w:lang w:eastAsia="de-DE" w:bidi="en-US"/>
        </w:rPr>
        <w:t>)</w:t>
      </w:r>
      <w:r w:rsidRPr="006202F8">
        <w:rPr>
          <w:snapToGrid w:val="0"/>
          <w:color w:val="000000"/>
          <w:sz w:val="24"/>
          <w:szCs w:val="22"/>
          <w:lang w:eastAsia="de-DE" w:bidi="en-US"/>
        </w:rPr>
        <w:t>.</w:t>
      </w:r>
      <w:r w:rsidRPr="00D33607">
        <w:rPr>
          <w:snapToGrid w:val="0"/>
          <w:color w:val="000000"/>
          <w:sz w:val="24"/>
          <w:szCs w:val="22"/>
          <w:lang w:eastAsia="de-DE" w:bidi="en-US"/>
        </w:rPr>
        <w:t xml:space="preserve"> Stop time to 35 min. The flow was maintained at 0.8 mL </w:t>
      </w:r>
      <w:proofErr w:type="gramStart"/>
      <w:r w:rsidRPr="00D33607">
        <w:rPr>
          <w:snapToGrid w:val="0"/>
          <w:color w:val="000000"/>
          <w:sz w:val="24"/>
          <w:szCs w:val="22"/>
          <w:lang w:eastAsia="de-DE" w:bidi="en-US"/>
        </w:rPr>
        <w:t>min</w:t>
      </w:r>
      <w:r w:rsidRPr="00D33607">
        <w:rPr>
          <w:snapToGrid w:val="0"/>
          <w:color w:val="000000"/>
          <w:sz w:val="24"/>
          <w:szCs w:val="22"/>
          <w:vertAlign w:val="superscript"/>
          <w:lang w:eastAsia="de-DE" w:bidi="en-US"/>
        </w:rPr>
        <w:t>-1</w:t>
      </w:r>
      <w:proofErr w:type="gramEnd"/>
      <w:r w:rsidRPr="00D33607">
        <w:rPr>
          <w:snapToGrid w:val="0"/>
          <w:color w:val="000000"/>
          <w:sz w:val="24"/>
          <w:szCs w:val="22"/>
          <w:lang w:eastAsia="de-DE" w:bidi="en-US"/>
        </w:rPr>
        <w:t>. Positions of absorption maxima (</w:t>
      </w:r>
      <w:r w:rsidRPr="00D33607">
        <w:rPr>
          <w:rFonts w:ascii="Symbol" w:hAnsi="Symbol"/>
          <w:snapToGrid w:val="0"/>
          <w:color w:val="000000"/>
          <w:sz w:val="24"/>
          <w:szCs w:val="22"/>
          <w:lang w:eastAsia="de-DE" w:bidi="en-US"/>
        </w:rPr>
        <w:t></w:t>
      </w:r>
      <w:r w:rsidRPr="00D33607">
        <w:rPr>
          <w:snapToGrid w:val="0"/>
          <w:color w:val="000000"/>
          <w:sz w:val="24"/>
          <w:szCs w:val="22"/>
          <w:vertAlign w:val="subscript"/>
          <w:lang w:eastAsia="de-DE" w:bidi="en-US"/>
        </w:rPr>
        <w:t>max.</w:t>
      </w:r>
      <w:r w:rsidRPr="00D33607">
        <w:rPr>
          <w:snapToGrid w:val="0"/>
          <w:color w:val="000000"/>
          <w:sz w:val="24"/>
          <w:szCs w:val="22"/>
          <w:lang w:eastAsia="de-DE" w:bidi="en-US"/>
        </w:rPr>
        <w:t>), absorption spectra profile, and retention times (RT) were matched with pure standards</w:t>
      </w:r>
      <w:r w:rsidR="00F04FEE">
        <w:rPr>
          <w:snapToGrid w:val="0"/>
          <w:color w:val="000000"/>
          <w:sz w:val="24"/>
          <w:szCs w:val="22"/>
          <w:lang w:eastAsia="de-DE" w:bidi="en-US"/>
        </w:rPr>
        <w:t>:</w:t>
      </w:r>
      <w:r w:rsidRPr="00D33607">
        <w:rPr>
          <w:snapToGrid w:val="0"/>
          <w:color w:val="000000"/>
          <w:sz w:val="24"/>
          <w:szCs w:val="22"/>
          <w:lang w:eastAsia="de-DE" w:bidi="en-US"/>
        </w:rPr>
        <w:t xml:space="preserve"> gallic acid</w:t>
      </w:r>
      <w:r w:rsidR="00F04FEE">
        <w:rPr>
          <w:snapToGrid w:val="0"/>
          <w:color w:val="000000"/>
          <w:sz w:val="24"/>
          <w:szCs w:val="22"/>
          <w:lang w:eastAsia="de-DE" w:bidi="en-US"/>
        </w:rPr>
        <w:t>,</w:t>
      </w:r>
      <w:r w:rsidRPr="00D33607">
        <w:rPr>
          <w:snapToGrid w:val="0"/>
          <w:color w:val="000000"/>
          <w:sz w:val="24"/>
          <w:szCs w:val="22"/>
          <w:lang w:eastAsia="de-DE" w:bidi="en-US"/>
        </w:rPr>
        <w:t xml:space="preserve"> 4-hydroxy-coumaric acid</w:t>
      </w:r>
      <w:r w:rsidR="00DB3DF6">
        <w:rPr>
          <w:snapToGrid w:val="0"/>
          <w:color w:val="000000"/>
          <w:sz w:val="24"/>
          <w:szCs w:val="22"/>
          <w:lang w:eastAsia="de-DE" w:bidi="en-US"/>
        </w:rPr>
        <w:t xml:space="preserve">, Procyanidin B1, </w:t>
      </w:r>
      <w:proofErr w:type="spellStart"/>
      <w:r w:rsidR="00DB3DF6">
        <w:rPr>
          <w:snapToGrid w:val="0"/>
          <w:color w:val="000000"/>
          <w:sz w:val="24"/>
          <w:szCs w:val="22"/>
          <w:lang w:eastAsia="de-DE" w:bidi="en-US"/>
        </w:rPr>
        <w:t>Procianidin</w:t>
      </w:r>
      <w:proofErr w:type="spellEnd"/>
      <w:r w:rsidR="00DB3DF6">
        <w:rPr>
          <w:snapToGrid w:val="0"/>
          <w:color w:val="000000"/>
          <w:sz w:val="24"/>
          <w:szCs w:val="22"/>
          <w:lang w:eastAsia="de-DE" w:bidi="en-US"/>
        </w:rPr>
        <w:t xml:space="preserve"> B2, quercetin</w:t>
      </w:r>
      <w:r w:rsidRPr="00D33607">
        <w:rPr>
          <w:snapToGrid w:val="0"/>
          <w:color w:val="000000"/>
          <w:sz w:val="24"/>
          <w:szCs w:val="22"/>
          <w:lang w:eastAsia="de-DE" w:bidi="en-US"/>
        </w:rPr>
        <w:t xml:space="preserve"> and myricitrin</w:t>
      </w:r>
      <w:r w:rsidR="00F04FEE">
        <w:rPr>
          <w:snapToGrid w:val="0"/>
          <w:color w:val="000000"/>
          <w:sz w:val="24"/>
          <w:szCs w:val="22"/>
          <w:lang w:eastAsia="de-DE" w:bidi="en-US"/>
        </w:rPr>
        <w:t xml:space="preserve"> (Table 2)</w:t>
      </w:r>
      <w:r w:rsidRPr="00D33607">
        <w:rPr>
          <w:snapToGrid w:val="0"/>
          <w:color w:val="000000"/>
          <w:sz w:val="24"/>
          <w:szCs w:val="22"/>
          <w:lang w:eastAsia="de-DE" w:bidi="en-US"/>
        </w:rPr>
        <w:t>.</w:t>
      </w:r>
    </w:p>
    <w:p w14:paraId="152B7DA2" w14:textId="7191DD84" w:rsidR="00D33607" w:rsidRDefault="00D33607" w:rsidP="00DE530E">
      <w:pPr>
        <w:adjustRightInd w:val="0"/>
        <w:snapToGrid w:val="0"/>
        <w:spacing w:line="276" w:lineRule="auto"/>
        <w:rPr>
          <w:snapToGrid w:val="0"/>
          <w:color w:val="000000"/>
          <w:sz w:val="24"/>
          <w:szCs w:val="22"/>
          <w:lang w:eastAsia="de-DE" w:bidi="en-US"/>
        </w:rPr>
      </w:pPr>
      <w:r w:rsidRPr="00D33607">
        <w:rPr>
          <w:snapToGrid w:val="0"/>
          <w:color w:val="000000"/>
          <w:sz w:val="24"/>
          <w:szCs w:val="22"/>
          <w:lang w:eastAsia="de-DE" w:bidi="en-US"/>
        </w:rPr>
        <w:t xml:space="preserve"> </w:t>
      </w:r>
    </w:p>
    <w:p w14:paraId="49A19E24" w14:textId="60ED9716" w:rsidR="00DB3DF6" w:rsidRPr="00732FB5" w:rsidRDefault="00732FB5" w:rsidP="00A9565D">
      <w:pPr>
        <w:adjustRightInd w:val="0"/>
        <w:snapToGrid w:val="0"/>
        <w:spacing w:line="276" w:lineRule="auto"/>
        <w:ind w:left="1134"/>
        <w:rPr>
          <w:snapToGrid w:val="0"/>
          <w:color w:val="000000"/>
          <w:sz w:val="18"/>
          <w:szCs w:val="16"/>
          <w:lang w:eastAsia="de-DE" w:bidi="en-US"/>
        </w:rPr>
      </w:pPr>
      <w:r w:rsidRPr="00732FB5">
        <w:rPr>
          <w:b/>
          <w:bCs/>
          <w:snapToGrid w:val="0"/>
          <w:color w:val="000000"/>
          <w:sz w:val="18"/>
          <w:szCs w:val="16"/>
          <w:lang w:eastAsia="de-DE" w:bidi="en-US"/>
        </w:rPr>
        <w:t>Table 2</w:t>
      </w:r>
      <w:r w:rsidRPr="00732FB5">
        <w:rPr>
          <w:snapToGrid w:val="0"/>
          <w:color w:val="000000"/>
          <w:sz w:val="18"/>
          <w:szCs w:val="16"/>
          <w:lang w:eastAsia="de-DE" w:bidi="en-US"/>
        </w:rPr>
        <w:t>. Chemical characterization of the extracts by HPLD-DAD.</w:t>
      </w:r>
    </w:p>
    <w:tbl>
      <w:tblPr>
        <w:tblW w:w="3001" w:type="pct"/>
        <w:jc w:val="center"/>
        <w:tblBorders>
          <w:top w:val="single" w:sz="4" w:space="0" w:color="7F7F7F"/>
          <w:bottom w:val="single" w:sz="4" w:space="0" w:color="7F7F7F"/>
          <w:insideH w:val="single" w:sz="4" w:space="0" w:color="000000"/>
        </w:tblBorders>
        <w:tblLook w:val="0400" w:firstRow="0" w:lastRow="0" w:firstColumn="0" w:lastColumn="0" w:noHBand="0" w:noVBand="1"/>
      </w:tblPr>
      <w:tblGrid>
        <w:gridCol w:w="1393"/>
        <w:gridCol w:w="945"/>
        <w:gridCol w:w="1038"/>
        <w:gridCol w:w="945"/>
      </w:tblGrid>
      <w:tr w:rsidR="00A9565D" w:rsidRPr="00F04FEE" w14:paraId="6B85A5C4" w14:textId="77777777" w:rsidTr="00682183">
        <w:trPr>
          <w:trHeight w:val="215"/>
          <w:jc w:val="center"/>
        </w:trPr>
        <w:tc>
          <w:tcPr>
            <w:tcW w:w="1613" w:type="pct"/>
            <w:tcBorders>
              <w:top w:val="single" w:sz="4" w:space="0" w:color="auto"/>
              <w:bottom w:val="single" w:sz="4" w:space="0" w:color="000000"/>
            </w:tcBorders>
            <w:vAlign w:val="center"/>
          </w:tcPr>
          <w:p w14:paraId="107D1BBA" w14:textId="6EB29AF8" w:rsidR="00A9565D" w:rsidRPr="00F04FEE" w:rsidRDefault="00A9565D" w:rsidP="00BD4C28">
            <w:pPr>
              <w:spacing w:line="240" w:lineRule="auto"/>
              <w:jc w:val="left"/>
              <w:rPr>
                <w:rFonts w:eastAsia="Calibri"/>
                <w:b/>
                <w:sz w:val="18"/>
                <w:szCs w:val="18"/>
                <w:lang w:val="it-IT"/>
              </w:rPr>
            </w:pPr>
            <w:r w:rsidRPr="00DB3DF6">
              <w:rPr>
                <w:rFonts w:eastAsia="Calibri"/>
                <w:b/>
                <w:sz w:val="18"/>
                <w:szCs w:val="18"/>
                <w:lang w:val="it-IT"/>
              </w:rPr>
              <w:t>Compound</w:t>
            </w:r>
          </w:p>
        </w:tc>
        <w:tc>
          <w:tcPr>
            <w:tcW w:w="1093" w:type="pct"/>
            <w:tcBorders>
              <w:top w:val="single" w:sz="4" w:space="0" w:color="auto"/>
              <w:bottom w:val="single" w:sz="4" w:space="0" w:color="000000"/>
            </w:tcBorders>
            <w:vAlign w:val="center"/>
          </w:tcPr>
          <w:p w14:paraId="2A9D6711" w14:textId="5EACD817" w:rsidR="00A9565D" w:rsidRPr="00F04FEE" w:rsidRDefault="002527AE" w:rsidP="00BD4C28">
            <w:pPr>
              <w:spacing w:line="240" w:lineRule="auto"/>
              <w:jc w:val="left"/>
              <w:rPr>
                <w:rFonts w:eastAsia="Calibri"/>
                <w:b/>
                <w:sz w:val="18"/>
                <w:szCs w:val="18"/>
                <w:lang w:val="it-IT"/>
              </w:rPr>
            </w:pPr>
            <w:r>
              <w:rPr>
                <w:rFonts w:eastAsia="Calibri"/>
                <w:b/>
                <w:sz w:val="18"/>
                <w:szCs w:val="18"/>
                <w:lang w:val="it-IT"/>
              </w:rPr>
              <w:t>CP</w:t>
            </w:r>
            <w:r w:rsidR="00A9565D" w:rsidRPr="00F04FEE">
              <w:rPr>
                <w:rFonts w:eastAsia="Calibri"/>
                <w:b/>
                <w:sz w:val="18"/>
                <w:szCs w:val="18"/>
                <w:lang w:val="it-IT"/>
              </w:rPr>
              <w:t>1</w:t>
            </w:r>
          </w:p>
        </w:tc>
        <w:tc>
          <w:tcPr>
            <w:tcW w:w="1201" w:type="pct"/>
            <w:tcBorders>
              <w:top w:val="single" w:sz="4" w:space="0" w:color="auto"/>
              <w:bottom w:val="single" w:sz="4" w:space="0" w:color="000000"/>
            </w:tcBorders>
            <w:vAlign w:val="center"/>
          </w:tcPr>
          <w:p w14:paraId="7387CF5D" w14:textId="276E1256" w:rsidR="00A9565D" w:rsidRPr="00F04FEE" w:rsidRDefault="002527AE" w:rsidP="00BD4C28">
            <w:pPr>
              <w:spacing w:line="240" w:lineRule="auto"/>
              <w:jc w:val="left"/>
              <w:rPr>
                <w:rFonts w:eastAsia="Calibri"/>
                <w:b/>
                <w:sz w:val="18"/>
                <w:szCs w:val="18"/>
                <w:lang w:val="it-IT"/>
              </w:rPr>
            </w:pPr>
            <w:r>
              <w:rPr>
                <w:rFonts w:eastAsia="Calibri"/>
                <w:b/>
                <w:sz w:val="18"/>
                <w:szCs w:val="18"/>
                <w:lang w:val="it-IT"/>
              </w:rPr>
              <w:t>CP</w:t>
            </w:r>
            <w:r w:rsidR="00A9565D" w:rsidRPr="00F04FEE">
              <w:rPr>
                <w:rFonts w:eastAsia="Calibri"/>
                <w:b/>
                <w:sz w:val="18"/>
                <w:szCs w:val="18"/>
                <w:lang w:val="it-IT"/>
              </w:rPr>
              <w:t>2</w:t>
            </w:r>
          </w:p>
        </w:tc>
        <w:tc>
          <w:tcPr>
            <w:tcW w:w="1093" w:type="pct"/>
            <w:tcBorders>
              <w:top w:val="single" w:sz="4" w:space="0" w:color="auto"/>
              <w:bottom w:val="single" w:sz="4" w:space="0" w:color="000000"/>
            </w:tcBorders>
            <w:vAlign w:val="center"/>
          </w:tcPr>
          <w:p w14:paraId="3C2B1AF8" w14:textId="2571DB21" w:rsidR="00A9565D" w:rsidRPr="00F04FEE" w:rsidRDefault="002527AE" w:rsidP="00BD4C28">
            <w:pPr>
              <w:spacing w:line="240" w:lineRule="auto"/>
              <w:jc w:val="left"/>
              <w:rPr>
                <w:rFonts w:eastAsia="Calibri"/>
                <w:b/>
                <w:sz w:val="18"/>
                <w:szCs w:val="18"/>
                <w:lang w:val="it-IT"/>
              </w:rPr>
            </w:pPr>
            <w:r>
              <w:rPr>
                <w:rFonts w:eastAsia="Calibri"/>
                <w:b/>
                <w:sz w:val="18"/>
                <w:szCs w:val="18"/>
                <w:lang w:val="it-IT"/>
              </w:rPr>
              <w:t>CP</w:t>
            </w:r>
            <w:r w:rsidR="00A9565D" w:rsidRPr="00F04FEE">
              <w:rPr>
                <w:rFonts w:eastAsia="Calibri"/>
                <w:b/>
                <w:sz w:val="18"/>
                <w:szCs w:val="18"/>
                <w:lang w:val="it-IT"/>
              </w:rPr>
              <w:t>3</w:t>
            </w:r>
          </w:p>
        </w:tc>
      </w:tr>
      <w:tr w:rsidR="00A9565D" w:rsidRPr="00F04FEE" w14:paraId="070A27FC" w14:textId="77777777" w:rsidTr="00A9565D">
        <w:trPr>
          <w:trHeight w:val="172"/>
          <w:jc w:val="center"/>
        </w:trPr>
        <w:tc>
          <w:tcPr>
            <w:tcW w:w="1613" w:type="pct"/>
            <w:tcBorders>
              <w:top w:val="single" w:sz="4" w:space="0" w:color="000000"/>
              <w:bottom w:val="nil"/>
            </w:tcBorders>
            <w:vAlign w:val="center"/>
          </w:tcPr>
          <w:p w14:paraId="01352E3E" w14:textId="0996D10D" w:rsidR="00A9565D" w:rsidRPr="00F04FEE" w:rsidRDefault="00A9565D" w:rsidP="00B02235">
            <w:pPr>
              <w:spacing w:line="240" w:lineRule="auto"/>
              <w:jc w:val="left"/>
              <w:rPr>
                <w:rFonts w:eastAsia="Calibri"/>
                <w:sz w:val="18"/>
                <w:szCs w:val="18"/>
                <w:lang w:val="it-IT"/>
              </w:rPr>
            </w:pPr>
            <w:proofErr w:type="spellStart"/>
            <w:r>
              <w:rPr>
                <w:rFonts w:eastAsia="Calibri"/>
                <w:sz w:val="18"/>
                <w:szCs w:val="18"/>
                <w:lang w:val="it-IT"/>
              </w:rPr>
              <w:t>Gallic</w:t>
            </w:r>
            <w:proofErr w:type="spellEnd"/>
            <w:r>
              <w:rPr>
                <w:rFonts w:eastAsia="Calibri"/>
                <w:sz w:val="18"/>
                <w:szCs w:val="18"/>
                <w:lang w:val="it-IT"/>
              </w:rPr>
              <w:t xml:space="preserve"> Acid</w:t>
            </w:r>
          </w:p>
        </w:tc>
        <w:tc>
          <w:tcPr>
            <w:tcW w:w="1093" w:type="pct"/>
            <w:tcBorders>
              <w:top w:val="single" w:sz="4" w:space="0" w:color="000000"/>
              <w:bottom w:val="nil"/>
            </w:tcBorders>
            <w:vAlign w:val="center"/>
          </w:tcPr>
          <w:p w14:paraId="703BB27F" w14:textId="3567E44B" w:rsidR="00A9565D" w:rsidRPr="00F04FEE" w:rsidRDefault="006E5758" w:rsidP="00B02235">
            <w:pPr>
              <w:spacing w:line="240" w:lineRule="auto"/>
              <w:jc w:val="left"/>
              <w:rPr>
                <w:rFonts w:eastAsia="Calibri"/>
                <w:sz w:val="18"/>
                <w:szCs w:val="18"/>
                <w:lang w:val="it-IT"/>
              </w:rPr>
            </w:pPr>
            <w:r>
              <w:rPr>
                <w:rFonts w:eastAsia="Calibri"/>
                <w:sz w:val="18"/>
                <w:szCs w:val="18"/>
                <w:lang w:val="it-IT"/>
              </w:rPr>
              <w:t>3</w:t>
            </w:r>
            <w:r w:rsidR="00A9565D" w:rsidRPr="00F04FEE">
              <w:rPr>
                <w:rFonts w:eastAsia="Calibri"/>
                <w:sz w:val="18"/>
                <w:szCs w:val="18"/>
                <w:lang w:val="it-IT"/>
              </w:rPr>
              <w:t>.30±0.16</w:t>
            </w:r>
          </w:p>
        </w:tc>
        <w:tc>
          <w:tcPr>
            <w:tcW w:w="1201" w:type="pct"/>
            <w:tcBorders>
              <w:top w:val="single" w:sz="4" w:space="0" w:color="000000"/>
              <w:bottom w:val="nil"/>
            </w:tcBorders>
            <w:vAlign w:val="center"/>
          </w:tcPr>
          <w:p w14:paraId="3D3BB843" w14:textId="23185156" w:rsidR="00A9565D" w:rsidRPr="00F04FEE" w:rsidRDefault="006E5758" w:rsidP="00B02235">
            <w:pPr>
              <w:spacing w:line="240" w:lineRule="auto"/>
              <w:jc w:val="left"/>
              <w:rPr>
                <w:rFonts w:eastAsia="Calibri"/>
                <w:sz w:val="18"/>
                <w:szCs w:val="18"/>
                <w:lang w:val="it-IT"/>
              </w:rPr>
            </w:pPr>
            <w:r>
              <w:rPr>
                <w:rFonts w:eastAsia="Calibri"/>
                <w:sz w:val="18"/>
                <w:szCs w:val="18"/>
                <w:lang w:val="it-IT"/>
              </w:rPr>
              <w:t>3</w:t>
            </w:r>
            <w:r w:rsidR="00A9565D" w:rsidRPr="00F04FEE">
              <w:rPr>
                <w:rFonts w:eastAsia="Calibri"/>
                <w:sz w:val="18"/>
                <w:szCs w:val="18"/>
                <w:lang w:val="it-IT"/>
              </w:rPr>
              <w:t>.35±0.0</w:t>
            </w:r>
            <w:r w:rsidR="00A9565D">
              <w:rPr>
                <w:rFonts w:eastAsia="Calibri"/>
                <w:sz w:val="18"/>
                <w:szCs w:val="18"/>
                <w:lang w:val="it-IT"/>
              </w:rPr>
              <w:t>2</w:t>
            </w:r>
          </w:p>
        </w:tc>
        <w:tc>
          <w:tcPr>
            <w:tcW w:w="1093" w:type="pct"/>
            <w:tcBorders>
              <w:top w:val="single" w:sz="4" w:space="0" w:color="000000"/>
              <w:bottom w:val="nil"/>
            </w:tcBorders>
            <w:vAlign w:val="center"/>
          </w:tcPr>
          <w:p w14:paraId="3718A69A" w14:textId="0B99841D" w:rsidR="00A9565D" w:rsidRPr="00F04FEE" w:rsidRDefault="00A9565D" w:rsidP="00B02235">
            <w:pPr>
              <w:spacing w:line="240" w:lineRule="auto"/>
              <w:jc w:val="left"/>
              <w:rPr>
                <w:rFonts w:eastAsia="Calibri"/>
                <w:sz w:val="18"/>
                <w:szCs w:val="18"/>
                <w:lang w:val="it-IT"/>
              </w:rPr>
            </w:pPr>
            <w:r w:rsidRPr="00F04FEE">
              <w:rPr>
                <w:rFonts w:eastAsia="Calibri"/>
                <w:sz w:val="18"/>
                <w:szCs w:val="18"/>
                <w:lang w:val="it-IT"/>
              </w:rPr>
              <w:t>3.58±0.18</w:t>
            </w:r>
          </w:p>
        </w:tc>
      </w:tr>
      <w:tr w:rsidR="00A9565D" w:rsidRPr="00F04FEE" w14:paraId="2553200F" w14:textId="77777777" w:rsidTr="00A9565D">
        <w:trPr>
          <w:trHeight w:val="255"/>
          <w:jc w:val="center"/>
        </w:trPr>
        <w:tc>
          <w:tcPr>
            <w:tcW w:w="1613" w:type="pct"/>
            <w:tcBorders>
              <w:top w:val="nil"/>
              <w:bottom w:val="nil"/>
            </w:tcBorders>
            <w:vAlign w:val="center"/>
          </w:tcPr>
          <w:p w14:paraId="2BACAE8A" w14:textId="6778D714" w:rsidR="00A9565D" w:rsidRPr="00F04FEE" w:rsidRDefault="00A9565D" w:rsidP="00B02235">
            <w:pPr>
              <w:spacing w:line="240" w:lineRule="auto"/>
              <w:jc w:val="left"/>
              <w:rPr>
                <w:rFonts w:eastAsia="Calibri"/>
                <w:sz w:val="18"/>
                <w:szCs w:val="18"/>
                <w:lang w:val="it-IT"/>
              </w:rPr>
            </w:pPr>
            <w:proofErr w:type="spellStart"/>
            <w:r w:rsidRPr="00F04FEE">
              <w:rPr>
                <w:rFonts w:eastAsia="Calibri"/>
                <w:sz w:val="18"/>
                <w:szCs w:val="18"/>
                <w:lang w:val="it-IT"/>
              </w:rPr>
              <w:t>Procianidin</w:t>
            </w:r>
            <w:proofErr w:type="spellEnd"/>
            <w:r w:rsidRPr="00F04FEE">
              <w:rPr>
                <w:rFonts w:eastAsia="Calibri"/>
                <w:sz w:val="18"/>
                <w:szCs w:val="18"/>
                <w:lang w:val="it-IT"/>
              </w:rPr>
              <w:t xml:space="preserve"> B1</w:t>
            </w:r>
          </w:p>
        </w:tc>
        <w:tc>
          <w:tcPr>
            <w:tcW w:w="1093" w:type="pct"/>
            <w:tcBorders>
              <w:top w:val="nil"/>
              <w:bottom w:val="nil"/>
            </w:tcBorders>
            <w:vAlign w:val="center"/>
          </w:tcPr>
          <w:p w14:paraId="1AB09C42" w14:textId="60B35D8B" w:rsidR="00A9565D" w:rsidRPr="00F04FEE" w:rsidRDefault="00A9565D" w:rsidP="00B02235">
            <w:pPr>
              <w:spacing w:line="240" w:lineRule="auto"/>
              <w:jc w:val="left"/>
              <w:rPr>
                <w:rFonts w:eastAsia="Calibri"/>
                <w:sz w:val="18"/>
                <w:szCs w:val="18"/>
                <w:lang w:val="it-IT"/>
              </w:rPr>
            </w:pPr>
            <w:r w:rsidRPr="00F04FEE">
              <w:rPr>
                <w:rFonts w:eastAsia="Calibri"/>
                <w:sz w:val="18"/>
                <w:szCs w:val="18"/>
                <w:lang w:val="it-IT"/>
              </w:rPr>
              <w:t>1.25±0.06</w:t>
            </w:r>
          </w:p>
        </w:tc>
        <w:tc>
          <w:tcPr>
            <w:tcW w:w="1201" w:type="pct"/>
            <w:tcBorders>
              <w:top w:val="nil"/>
              <w:bottom w:val="nil"/>
            </w:tcBorders>
            <w:vAlign w:val="center"/>
          </w:tcPr>
          <w:p w14:paraId="04674554" w14:textId="71D96F99" w:rsidR="00A9565D" w:rsidRPr="00F04FEE" w:rsidRDefault="006E5758" w:rsidP="00B02235">
            <w:pPr>
              <w:spacing w:line="240" w:lineRule="auto"/>
              <w:jc w:val="left"/>
              <w:rPr>
                <w:rFonts w:eastAsia="Calibri"/>
                <w:sz w:val="18"/>
                <w:szCs w:val="18"/>
                <w:lang w:val="it-IT"/>
              </w:rPr>
            </w:pPr>
            <w:r>
              <w:rPr>
                <w:rFonts w:eastAsia="Calibri"/>
                <w:sz w:val="18"/>
                <w:szCs w:val="18"/>
                <w:lang w:val="it-IT"/>
              </w:rPr>
              <w:t>1</w:t>
            </w:r>
            <w:r w:rsidR="00A9565D" w:rsidRPr="00F04FEE">
              <w:rPr>
                <w:rFonts w:eastAsia="Calibri"/>
                <w:sz w:val="18"/>
                <w:szCs w:val="18"/>
                <w:lang w:val="it-IT"/>
              </w:rPr>
              <w:t>.19±0.02</w:t>
            </w:r>
          </w:p>
        </w:tc>
        <w:tc>
          <w:tcPr>
            <w:tcW w:w="1093" w:type="pct"/>
            <w:tcBorders>
              <w:top w:val="nil"/>
              <w:bottom w:val="nil"/>
            </w:tcBorders>
            <w:vAlign w:val="center"/>
          </w:tcPr>
          <w:p w14:paraId="08DB6795" w14:textId="68E8E365" w:rsidR="00A9565D" w:rsidRPr="00F04FEE" w:rsidRDefault="00A9565D" w:rsidP="00B02235">
            <w:pPr>
              <w:spacing w:line="240" w:lineRule="auto"/>
              <w:jc w:val="left"/>
              <w:rPr>
                <w:rFonts w:eastAsia="Calibri"/>
                <w:sz w:val="18"/>
                <w:szCs w:val="18"/>
                <w:lang w:val="it-IT"/>
              </w:rPr>
            </w:pPr>
            <w:r w:rsidRPr="00F04FEE">
              <w:rPr>
                <w:rFonts w:eastAsia="Calibri"/>
                <w:sz w:val="18"/>
                <w:szCs w:val="18"/>
                <w:lang w:val="it-IT"/>
              </w:rPr>
              <w:t>1.53±0.08</w:t>
            </w:r>
          </w:p>
        </w:tc>
      </w:tr>
      <w:tr w:rsidR="00A9565D" w:rsidRPr="00F04FEE" w14:paraId="49C5954F" w14:textId="77777777" w:rsidTr="00A9565D">
        <w:trPr>
          <w:trHeight w:val="145"/>
          <w:jc w:val="center"/>
        </w:trPr>
        <w:tc>
          <w:tcPr>
            <w:tcW w:w="1613" w:type="pct"/>
            <w:tcBorders>
              <w:top w:val="nil"/>
              <w:bottom w:val="nil"/>
            </w:tcBorders>
            <w:vAlign w:val="center"/>
          </w:tcPr>
          <w:p w14:paraId="0101A284" w14:textId="21DFF6A8" w:rsidR="00A9565D" w:rsidRPr="00F04FEE" w:rsidRDefault="00A9565D" w:rsidP="00B02235">
            <w:pPr>
              <w:spacing w:line="240" w:lineRule="auto"/>
              <w:jc w:val="left"/>
              <w:rPr>
                <w:rFonts w:eastAsia="Calibri"/>
                <w:sz w:val="18"/>
                <w:szCs w:val="18"/>
                <w:lang w:val="it-IT"/>
              </w:rPr>
            </w:pPr>
            <w:proofErr w:type="spellStart"/>
            <w:r w:rsidRPr="00F04FEE">
              <w:rPr>
                <w:rFonts w:eastAsia="Calibri"/>
                <w:sz w:val="18"/>
                <w:szCs w:val="18"/>
                <w:lang w:val="it-IT"/>
              </w:rPr>
              <w:t>Procianidin</w:t>
            </w:r>
            <w:proofErr w:type="spellEnd"/>
            <w:r w:rsidRPr="00F04FEE">
              <w:rPr>
                <w:rFonts w:eastAsia="Calibri"/>
                <w:sz w:val="18"/>
                <w:szCs w:val="18"/>
                <w:lang w:val="it-IT"/>
              </w:rPr>
              <w:t xml:space="preserve"> B2</w:t>
            </w:r>
          </w:p>
        </w:tc>
        <w:tc>
          <w:tcPr>
            <w:tcW w:w="1093" w:type="pct"/>
            <w:tcBorders>
              <w:top w:val="nil"/>
              <w:bottom w:val="nil"/>
            </w:tcBorders>
            <w:vAlign w:val="center"/>
          </w:tcPr>
          <w:p w14:paraId="36C444DF" w14:textId="32A3E489" w:rsidR="00A9565D" w:rsidRPr="00F04FEE" w:rsidRDefault="00A9565D" w:rsidP="00B02235">
            <w:pPr>
              <w:spacing w:line="240" w:lineRule="auto"/>
              <w:jc w:val="left"/>
              <w:rPr>
                <w:rFonts w:eastAsia="Calibri"/>
                <w:sz w:val="18"/>
                <w:szCs w:val="18"/>
                <w:lang w:val="it-IT"/>
              </w:rPr>
            </w:pPr>
            <w:r w:rsidRPr="00F04FEE">
              <w:rPr>
                <w:rFonts w:eastAsia="Calibri"/>
                <w:sz w:val="18"/>
                <w:szCs w:val="18"/>
                <w:lang w:val="it-IT"/>
              </w:rPr>
              <w:t>0.72±0.09</w:t>
            </w:r>
          </w:p>
        </w:tc>
        <w:tc>
          <w:tcPr>
            <w:tcW w:w="1201" w:type="pct"/>
            <w:tcBorders>
              <w:top w:val="nil"/>
              <w:bottom w:val="nil"/>
            </w:tcBorders>
            <w:vAlign w:val="center"/>
          </w:tcPr>
          <w:p w14:paraId="2292EB38" w14:textId="684D2B34" w:rsidR="00A9565D" w:rsidRPr="00F04FEE" w:rsidRDefault="00A9565D" w:rsidP="00B02235">
            <w:pPr>
              <w:spacing w:line="240" w:lineRule="auto"/>
              <w:jc w:val="left"/>
              <w:rPr>
                <w:rFonts w:eastAsia="Calibri"/>
                <w:sz w:val="18"/>
                <w:szCs w:val="18"/>
                <w:lang w:val="it-IT"/>
              </w:rPr>
            </w:pPr>
            <w:r w:rsidRPr="00F04FEE">
              <w:rPr>
                <w:rFonts w:eastAsia="Calibri"/>
                <w:sz w:val="18"/>
                <w:szCs w:val="18"/>
                <w:lang w:val="it-IT"/>
              </w:rPr>
              <w:t>0.11±0.02</w:t>
            </w:r>
          </w:p>
        </w:tc>
        <w:tc>
          <w:tcPr>
            <w:tcW w:w="1093" w:type="pct"/>
            <w:tcBorders>
              <w:top w:val="nil"/>
              <w:bottom w:val="nil"/>
            </w:tcBorders>
            <w:vAlign w:val="center"/>
          </w:tcPr>
          <w:p w14:paraId="795677DE" w14:textId="48B767F9" w:rsidR="00A9565D" w:rsidRPr="00F04FEE" w:rsidRDefault="00A9565D" w:rsidP="00B02235">
            <w:pPr>
              <w:spacing w:line="240" w:lineRule="auto"/>
              <w:jc w:val="left"/>
              <w:rPr>
                <w:rFonts w:eastAsia="Calibri"/>
                <w:sz w:val="18"/>
                <w:szCs w:val="18"/>
                <w:lang w:val="it-IT"/>
              </w:rPr>
            </w:pPr>
            <w:r w:rsidRPr="00F04FEE">
              <w:rPr>
                <w:rFonts w:eastAsia="Calibri"/>
                <w:sz w:val="18"/>
                <w:szCs w:val="18"/>
                <w:lang w:val="it-IT"/>
              </w:rPr>
              <w:t>0.90±0.07</w:t>
            </w:r>
          </w:p>
        </w:tc>
      </w:tr>
      <w:tr w:rsidR="00A9565D" w:rsidRPr="00F04FEE" w14:paraId="5B282809" w14:textId="77777777" w:rsidTr="00A9565D">
        <w:trPr>
          <w:trHeight w:val="68"/>
          <w:jc w:val="center"/>
        </w:trPr>
        <w:tc>
          <w:tcPr>
            <w:tcW w:w="1613" w:type="pct"/>
            <w:tcBorders>
              <w:top w:val="nil"/>
              <w:bottom w:val="nil"/>
            </w:tcBorders>
            <w:vAlign w:val="center"/>
          </w:tcPr>
          <w:p w14:paraId="3BFDD61C" w14:textId="66AC43B6" w:rsidR="00A9565D" w:rsidRPr="00F04FEE" w:rsidRDefault="00A9565D" w:rsidP="00B02235">
            <w:pPr>
              <w:spacing w:line="240" w:lineRule="auto"/>
              <w:jc w:val="left"/>
              <w:rPr>
                <w:rFonts w:eastAsia="Calibri"/>
                <w:sz w:val="18"/>
                <w:szCs w:val="18"/>
                <w:lang w:val="it-IT"/>
              </w:rPr>
            </w:pPr>
            <w:proofErr w:type="spellStart"/>
            <w:r w:rsidRPr="00F04FEE">
              <w:rPr>
                <w:rFonts w:eastAsia="Calibri"/>
                <w:sz w:val="18"/>
                <w:szCs w:val="18"/>
                <w:lang w:val="it-IT"/>
              </w:rPr>
              <w:t>M</w:t>
            </w:r>
            <w:r w:rsidR="006E5758">
              <w:rPr>
                <w:rFonts w:eastAsia="Calibri"/>
                <w:sz w:val="18"/>
                <w:szCs w:val="18"/>
                <w:lang w:val="it-IT"/>
              </w:rPr>
              <w:t>y</w:t>
            </w:r>
            <w:r w:rsidRPr="00F04FEE">
              <w:rPr>
                <w:rFonts w:eastAsia="Calibri"/>
                <w:sz w:val="18"/>
                <w:szCs w:val="18"/>
                <w:lang w:val="it-IT"/>
              </w:rPr>
              <w:t>ric</w:t>
            </w:r>
            <w:r w:rsidR="006E5758">
              <w:rPr>
                <w:rFonts w:eastAsia="Calibri"/>
                <w:sz w:val="18"/>
                <w:szCs w:val="18"/>
                <w:lang w:val="it-IT"/>
              </w:rPr>
              <w:t>i</w:t>
            </w:r>
            <w:r w:rsidRPr="00F04FEE">
              <w:rPr>
                <w:rFonts w:eastAsia="Calibri"/>
                <w:sz w:val="18"/>
                <w:szCs w:val="18"/>
                <w:lang w:val="it-IT"/>
              </w:rPr>
              <w:t>trin</w:t>
            </w:r>
            <w:proofErr w:type="spellEnd"/>
          </w:p>
        </w:tc>
        <w:tc>
          <w:tcPr>
            <w:tcW w:w="1093" w:type="pct"/>
            <w:tcBorders>
              <w:top w:val="nil"/>
              <w:bottom w:val="nil"/>
            </w:tcBorders>
            <w:vAlign w:val="center"/>
          </w:tcPr>
          <w:p w14:paraId="140BC4EB" w14:textId="46005220" w:rsidR="00A9565D" w:rsidRPr="00F04FEE" w:rsidRDefault="00A9565D" w:rsidP="00B02235">
            <w:pPr>
              <w:spacing w:line="240" w:lineRule="auto"/>
              <w:jc w:val="left"/>
              <w:rPr>
                <w:rFonts w:eastAsia="Calibri"/>
                <w:sz w:val="18"/>
                <w:szCs w:val="18"/>
                <w:lang w:val="it-IT"/>
              </w:rPr>
            </w:pPr>
            <w:r w:rsidRPr="00F04FEE">
              <w:rPr>
                <w:rFonts w:eastAsia="Calibri"/>
                <w:sz w:val="18"/>
                <w:szCs w:val="18"/>
                <w:lang w:val="it-IT"/>
              </w:rPr>
              <w:t>0.53±0.06</w:t>
            </w:r>
          </w:p>
        </w:tc>
        <w:tc>
          <w:tcPr>
            <w:tcW w:w="1201" w:type="pct"/>
            <w:tcBorders>
              <w:top w:val="nil"/>
              <w:bottom w:val="nil"/>
            </w:tcBorders>
            <w:vAlign w:val="center"/>
          </w:tcPr>
          <w:p w14:paraId="228E2F8F" w14:textId="4AF0B9B1" w:rsidR="00A9565D" w:rsidRPr="00F04FEE" w:rsidRDefault="00A9565D" w:rsidP="00B02235">
            <w:pPr>
              <w:spacing w:line="240" w:lineRule="auto"/>
              <w:jc w:val="left"/>
              <w:rPr>
                <w:rFonts w:eastAsia="Calibri"/>
                <w:sz w:val="18"/>
                <w:szCs w:val="18"/>
                <w:lang w:val="it-IT"/>
              </w:rPr>
            </w:pPr>
            <w:r w:rsidRPr="00F04FEE">
              <w:rPr>
                <w:rFonts w:eastAsia="Calibri"/>
                <w:sz w:val="18"/>
                <w:szCs w:val="18"/>
                <w:lang w:val="it-IT"/>
              </w:rPr>
              <w:t>0.11±0.02</w:t>
            </w:r>
          </w:p>
        </w:tc>
        <w:tc>
          <w:tcPr>
            <w:tcW w:w="1093" w:type="pct"/>
            <w:tcBorders>
              <w:top w:val="nil"/>
              <w:bottom w:val="nil"/>
            </w:tcBorders>
            <w:vAlign w:val="center"/>
          </w:tcPr>
          <w:p w14:paraId="43C33FAA" w14:textId="464D99A5" w:rsidR="00A9565D" w:rsidRPr="00F04FEE" w:rsidRDefault="00A9565D" w:rsidP="00B02235">
            <w:pPr>
              <w:spacing w:line="240" w:lineRule="auto"/>
              <w:jc w:val="left"/>
              <w:rPr>
                <w:rFonts w:eastAsia="Calibri"/>
                <w:sz w:val="18"/>
                <w:szCs w:val="18"/>
                <w:lang w:val="it-IT"/>
              </w:rPr>
            </w:pPr>
            <w:r w:rsidRPr="00F04FEE">
              <w:rPr>
                <w:rFonts w:eastAsia="Calibri"/>
                <w:sz w:val="18"/>
                <w:szCs w:val="18"/>
                <w:lang w:val="it-IT"/>
              </w:rPr>
              <w:t>0.57±0.07</w:t>
            </w:r>
          </w:p>
        </w:tc>
      </w:tr>
      <w:tr w:rsidR="00A9565D" w:rsidRPr="00F04FEE" w14:paraId="75252901" w14:textId="77777777" w:rsidTr="00A9565D">
        <w:trPr>
          <w:trHeight w:val="151"/>
          <w:jc w:val="center"/>
        </w:trPr>
        <w:tc>
          <w:tcPr>
            <w:tcW w:w="1613" w:type="pct"/>
            <w:tcBorders>
              <w:top w:val="nil"/>
              <w:bottom w:val="single" w:sz="4" w:space="0" w:color="auto"/>
            </w:tcBorders>
            <w:vAlign w:val="center"/>
          </w:tcPr>
          <w:p w14:paraId="2E94BDE2" w14:textId="1262355C" w:rsidR="00A9565D" w:rsidRPr="00F04FEE" w:rsidRDefault="00A9565D" w:rsidP="00B02235">
            <w:pPr>
              <w:spacing w:line="240" w:lineRule="auto"/>
              <w:jc w:val="left"/>
              <w:rPr>
                <w:rFonts w:eastAsia="Calibri"/>
                <w:sz w:val="18"/>
                <w:szCs w:val="18"/>
                <w:lang w:val="it-IT"/>
              </w:rPr>
            </w:pPr>
            <w:proofErr w:type="spellStart"/>
            <w:r w:rsidRPr="00F04FEE">
              <w:rPr>
                <w:rFonts w:eastAsia="Calibri"/>
                <w:sz w:val="18"/>
                <w:szCs w:val="18"/>
                <w:lang w:val="it-IT"/>
              </w:rPr>
              <w:lastRenderedPageBreak/>
              <w:t>Quercetrin</w:t>
            </w:r>
            <w:proofErr w:type="spellEnd"/>
          </w:p>
        </w:tc>
        <w:tc>
          <w:tcPr>
            <w:tcW w:w="1093" w:type="pct"/>
            <w:tcBorders>
              <w:top w:val="nil"/>
              <w:bottom w:val="single" w:sz="4" w:space="0" w:color="auto"/>
            </w:tcBorders>
            <w:vAlign w:val="center"/>
          </w:tcPr>
          <w:p w14:paraId="1B454E10" w14:textId="6D409763" w:rsidR="00A9565D" w:rsidRPr="00F04FEE" w:rsidRDefault="00A9565D" w:rsidP="00B02235">
            <w:pPr>
              <w:spacing w:line="240" w:lineRule="auto"/>
              <w:jc w:val="left"/>
              <w:rPr>
                <w:rFonts w:eastAsia="Calibri"/>
                <w:sz w:val="18"/>
                <w:szCs w:val="18"/>
                <w:lang w:val="it-IT"/>
              </w:rPr>
            </w:pPr>
            <w:r w:rsidRPr="00F04FEE">
              <w:rPr>
                <w:rFonts w:eastAsia="Calibri"/>
                <w:sz w:val="18"/>
                <w:szCs w:val="18"/>
                <w:lang w:val="it-IT"/>
              </w:rPr>
              <w:t>1.24±0.06</w:t>
            </w:r>
          </w:p>
        </w:tc>
        <w:tc>
          <w:tcPr>
            <w:tcW w:w="1201" w:type="pct"/>
            <w:tcBorders>
              <w:top w:val="nil"/>
              <w:bottom w:val="single" w:sz="4" w:space="0" w:color="auto"/>
            </w:tcBorders>
            <w:vAlign w:val="center"/>
          </w:tcPr>
          <w:p w14:paraId="4CD06FD0" w14:textId="44D2B4A5" w:rsidR="00A9565D" w:rsidRPr="00F04FEE" w:rsidRDefault="006E5758" w:rsidP="00B02235">
            <w:pPr>
              <w:spacing w:line="240" w:lineRule="auto"/>
              <w:jc w:val="left"/>
              <w:rPr>
                <w:rFonts w:eastAsia="Calibri"/>
                <w:sz w:val="18"/>
                <w:szCs w:val="18"/>
                <w:lang w:val="it-IT"/>
              </w:rPr>
            </w:pPr>
            <w:r>
              <w:rPr>
                <w:rFonts w:eastAsia="Calibri"/>
                <w:sz w:val="18"/>
                <w:szCs w:val="18"/>
                <w:lang w:val="it-IT"/>
              </w:rPr>
              <w:t>1</w:t>
            </w:r>
            <w:r w:rsidR="00A9565D" w:rsidRPr="00F04FEE">
              <w:rPr>
                <w:rFonts w:eastAsia="Calibri"/>
                <w:sz w:val="18"/>
                <w:szCs w:val="18"/>
                <w:lang w:val="it-IT"/>
              </w:rPr>
              <w:t>.29±0.03</w:t>
            </w:r>
          </w:p>
        </w:tc>
        <w:tc>
          <w:tcPr>
            <w:tcW w:w="1093" w:type="pct"/>
            <w:tcBorders>
              <w:top w:val="nil"/>
              <w:bottom w:val="single" w:sz="4" w:space="0" w:color="auto"/>
            </w:tcBorders>
            <w:vAlign w:val="center"/>
          </w:tcPr>
          <w:p w14:paraId="735E5AA6" w14:textId="2E4360D0" w:rsidR="00A9565D" w:rsidRPr="00F04FEE" w:rsidRDefault="00A9565D" w:rsidP="00B02235">
            <w:pPr>
              <w:spacing w:line="240" w:lineRule="auto"/>
              <w:jc w:val="left"/>
              <w:rPr>
                <w:rFonts w:eastAsia="Calibri"/>
                <w:sz w:val="18"/>
                <w:szCs w:val="18"/>
                <w:lang w:val="it-IT"/>
              </w:rPr>
            </w:pPr>
            <w:r w:rsidRPr="00F04FEE">
              <w:rPr>
                <w:rFonts w:eastAsia="Calibri"/>
                <w:sz w:val="18"/>
                <w:szCs w:val="18"/>
                <w:lang w:val="it-IT"/>
              </w:rPr>
              <w:t>1.60±0.08</w:t>
            </w:r>
          </w:p>
        </w:tc>
      </w:tr>
    </w:tbl>
    <w:p w14:paraId="6AEA38BB" w14:textId="3FFC90F9" w:rsidR="00DB3DF6" w:rsidRPr="00DB3DF6" w:rsidRDefault="00DB3DF6" w:rsidP="00217737">
      <w:pPr>
        <w:spacing w:after="160" w:line="259" w:lineRule="auto"/>
        <w:ind w:right="-30"/>
        <w:rPr>
          <w:rFonts w:eastAsia="Calibri"/>
          <w:sz w:val="18"/>
          <w:szCs w:val="18"/>
          <w:lang w:val="en-GB"/>
        </w:rPr>
      </w:pPr>
      <w:bookmarkStart w:id="0" w:name="_Hlk103938905"/>
      <w:r w:rsidRPr="00DB3DF6">
        <w:rPr>
          <w:rFonts w:eastAsia="Calibri"/>
          <w:sz w:val="18"/>
          <w:szCs w:val="18"/>
          <w:lang w:val="en-GB"/>
        </w:rPr>
        <w:t xml:space="preserve">PSC1 = Pod of </w:t>
      </w:r>
      <w:proofErr w:type="spellStart"/>
      <w:r w:rsidRPr="00DB3DF6">
        <w:rPr>
          <w:rFonts w:eastAsia="Calibri"/>
          <w:i/>
          <w:iCs/>
          <w:sz w:val="18"/>
          <w:szCs w:val="18"/>
          <w:lang w:val="en-GB"/>
        </w:rPr>
        <w:t>Selvatica</w:t>
      </w:r>
      <w:proofErr w:type="spellEnd"/>
      <w:r w:rsidRPr="00DB3DF6">
        <w:rPr>
          <w:rFonts w:eastAsia="Calibri"/>
          <w:sz w:val="18"/>
          <w:szCs w:val="18"/>
          <w:lang w:val="en-GB"/>
        </w:rPr>
        <w:t xml:space="preserve"> Carob in water; PSC2 = Pod of </w:t>
      </w:r>
      <w:proofErr w:type="spellStart"/>
      <w:r w:rsidRPr="00DB3DF6">
        <w:rPr>
          <w:rFonts w:eastAsia="Calibri"/>
          <w:i/>
          <w:iCs/>
          <w:sz w:val="18"/>
          <w:szCs w:val="18"/>
          <w:lang w:val="en-GB"/>
        </w:rPr>
        <w:t>Selvatica</w:t>
      </w:r>
      <w:proofErr w:type="spellEnd"/>
      <w:r w:rsidRPr="00DB3DF6">
        <w:rPr>
          <w:rFonts w:eastAsia="Calibri"/>
          <w:sz w:val="18"/>
          <w:szCs w:val="18"/>
          <w:lang w:val="en-GB"/>
        </w:rPr>
        <w:t xml:space="preserve"> Carob in Water/Acetone; PSC3 = Pod of </w:t>
      </w:r>
      <w:proofErr w:type="spellStart"/>
      <w:r w:rsidRPr="00DB3DF6">
        <w:rPr>
          <w:rFonts w:eastAsia="Calibri"/>
          <w:i/>
          <w:iCs/>
          <w:sz w:val="18"/>
          <w:szCs w:val="18"/>
          <w:lang w:val="en-GB"/>
        </w:rPr>
        <w:t>Selvatica</w:t>
      </w:r>
      <w:proofErr w:type="spellEnd"/>
      <w:r w:rsidRPr="00DB3DF6">
        <w:rPr>
          <w:rFonts w:eastAsia="Calibri"/>
          <w:sz w:val="18"/>
          <w:szCs w:val="18"/>
          <w:lang w:val="en-GB"/>
        </w:rPr>
        <w:t xml:space="preserve"> Carob in Water/Ethanol.</w:t>
      </w:r>
    </w:p>
    <w:bookmarkEnd w:id="0"/>
    <w:p w14:paraId="73A1ED35" w14:textId="575B5AC2" w:rsidR="00D33607" w:rsidRPr="00DE530E" w:rsidRDefault="00DE530E" w:rsidP="00D33607">
      <w:pPr>
        <w:spacing w:line="276" w:lineRule="auto"/>
        <w:rPr>
          <w:b/>
          <w:i/>
          <w:sz w:val="24"/>
          <w:szCs w:val="22"/>
        </w:rPr>
      </w:pPr>
      <w:r w:rsidRPr="00DE530E">
        <w:rPr>
          <w:b/>
          <w:i/>
          <w:sz w:val="24"/>
          <w:szCs w:val="22"/>
        </w:rPr>
        <w:t>1.</w:t>
      </w:r>
      <w:r w:rsidR="00D33607" w:rsidRPr="00DE530E">
        <w:rPr>
          <w:b/>
          <w:i/>
          <w:sz w:val="24"/>
          <w:szCs w:val="22"/>
        </w:rPr>
        <w:t>2.</w:t>
      </w:r>
      <w:r w:rsidRPr="00DE530E">
        <w:rPr>
          <w:b/>
          <w:i/>
          <w:sz w:val="24"/>
          <w:szCs w:val="22"/>
        </w:rPr>
        <w:t>3</w:t>
      </w:r>
      <w:r w:rsidR="00D33607" w:rsidRPr="00DE530E">
        <w:rPr>
          <w:b/>
          <w:i/>
          <w:sz w:val="24"/>
          <w:szCs w:val="22"/>
        </w:rPr>
        <w:t xml:space="preserve"> Polyphenols’ total content</w:t>
      </w:r>
    </w:p>
    <w:p w14:paraId="443B3E68" w14:textId="0F1682D7" w:rsidR="00682183" w:rsidRDefault="00D33607" w:rsidP="00D33607">
      <w:pPr>
        <w:spacing w:line="276" w:lineRule="auto"/>
        <w:rPr>
          <w:sz w:val="24"/>
          <w:szCs w:val="22"/>
        </w:rPr>
      </w:pPr>
      <w:r w:rsidRPr="00D33607">
        <w:rPr>
          <w:iCs/>
          <w:sz w:val="24"/>
          <w:szCs w:val="22"/>
        </w:rPr>
        <w:t>The amount of total phenolic content (TPC) in the extracts,</w:t>
      </w:r>
      <w:r w:rsidRPr="00D33607">
        <w:rPr>
          <w:sz w:val="24"/>
          <w:szCs w:val="22"/>
        </w:rPr>
        <w:t xml:space="preserve"> </w:t>
      </w:r>
      <w:r w:rsidRPr="00D33607">
        <w:rPr>
          <w:iCs/>
          <w:sz w:val="24"/>
          <w:szCs w:val="22"/>
        </w:rPr>
        <w:t xml:space="preserve">expressed in milligrams of </w:t>
      </w:r>
      <w:r w:rsidR="00B02235">
        <w:rPr>
          <w:iCs/>
          <w:sz w:val="24"/>
          <w:szCs w:val="22"/>
        </w:rPr>
        <w:t>catechin</w:t>
      </w:r>
      <w:r w:rsidRPr="00D33607">
        <w:rPr>
          <w:iCs/>
          <w:sz w:val="24"/>
          <w:szCs w:val="22"/>
        </w:rPr>
        <w:t xml:space="preserve"> (</w:t>
      </w:r>
      <w:r w:rsidR="00B02235">
        <w:rPr>
          <w:iCs/>
          <w:sz w:val="24"/>
          <w:szCs w:val="22"/>
        </w:rPr>
        <w:t>CT</w:t>
      </w:r>
      <w:r w:rsidRPr="00D33607">
        <w:rPr>
          <w:iCs/>
          <w:sz w:val="24"/>
          <w:szCs w:val="22"/>
        </w:rPr>
        <w:t xml:space="preserve">) per gram of </w:t>
      </w:r>
      <w:r w:rsidR="00B02235">
        <w:rPr>
          <w:iCs/>
          <w:sz w:val="24"/>
          <w:szCs w:val="22"/>
        </w:rPr>
        <w:t>extract</w:t>
      </w:r>
      <w:r w:rsidRPr="00D33607">
        <w:rPr>
          <w:iCs/>
          <w:sz w:val="24"/>
          <w:szCs w:val="22"/>
        </w:rPr>
        <w:t xml:space="preserve"> (mg </w:t>
      </w:r>
      <w:r w:rsidR="00B02235">
        <w:rPr>
          <w:iCs/>
          <w:sz w:val="24"/>
          <w:szCs w:val="22"/>
        </w:rPr>
        <w:t>CT</w:t>
      </w:r>
      <w:r w:rsidRPr="00D33607">
        <w:rPr>
          <w:iCs/>
          <w:sz w:val="24"/>
          <w:szCs w:val="22"/>
        </w:rPr>
        <w:t xml:space="preserve">/g </w:t>
      </w:r>
      <w:r w:rsidR="00B02235">
        <w:rPr>
          <w:iCs/>
          <w:sz w:val="24"/>
          <w:szCs w:val="22"/>
        </w:rPr>
        <w:t>extract</w:t>
      </w:r>
      <w:r w:rsidRPr="00D33607">
        <w:rPr>
          <w:iCs/>
          <w:sz w:val="24"/>
          <w:szCs w:val="22"/>
        </w:rPr>
        <w:t xml:space="preserve">), was determined using the </w:t>
      </w:r>
      <w:proofErr w:type="spellStart"/>
      <w:r w:rsidRPr="00D33607">
        <w:rPr>
          <w:iCs/>
          <w:sz w:val="24"/>
          <w:szCs w:val="22"/>
        </w:rPr>
        <w:t>Folin-Ciocalteu</w:t>
      </w:r>
      <w:proofErr w:type="spellEnd"/>
      <w:r w:rsidRPr="00D33607">
        <w:rPr>
          <w:iCs/>
          <w:sz w:val="24"/>
          <w:szCs w:val="22"/>
        </w:rPr>
        <w:t xml:space="preserve"> reagent</w:t>
      </w:r>
      <w:r w:rsidR="00B02235">
        <w:rPr>
          <w:iCs/>
          <w:sz w:val="24"/>
          <w:szCs w:val="22"/>
        </w:rPr>
        <w:t>,</w:t>
      </w:r>
      <w:r w:rsidRPr="00D33607">
        <w:rPr>
          <w:iCs/>
          <w:sz w:val="24"/>
          <w:szCs w:val="22"/>
        </w:rPr>
        <w:t xml:space="preserve"> </w:t>
      </w:r>
      <w:bookmarkStart w:id="1" w:name="_Hlk104979006"/>
      <w:r w:rsidRPr="00D33607">
        <w:rPr>
          <w:iCs/>
          <w:sz w:val="24"/>
          <w:szCs w:val="22"/>
        </w:rPr>
        <w:t>by following literature protocols with some changes</w:t>
      </w:r>
      <w:bookmarkEnd w:id="1"/>
      <w:r w:rsidRPr="00D33607">
        <w:rPr>
          <w:iCs/>
          <w:sz w:val="24"/>
          <w:szCs w:val="22"/>
        </w:rPr>
        <w:t xml:space="preserve"> </w:t>
      </w:r>
      <w:r w:rsidR="001C7CB4" w:rsidRPr="00131540">
        <w:rPr>
          <w:color w:val="222222"/>
          <w:sz w:val="24"/>
          <w:szCs w:val="22"/>
          <w:shd w:val="clear" w:color="auto" w:fill="FFFFFF"/>
          <w:lang w:val="en-GB"/>
        </w:rPr>
        <w:t>(</w:t>
      </w:r>
      <w:r w:rsidR="00131540" w:rsidRPr="00131540">
        <w:rPr>
          <w:color w:val="222222"/>
          <w:sz w:val="24"/>
          <w:szCs w:val="22"/>
          <w:shd w:val="clear" w:color="auto" w:fill="FFFFFF"/>
          <w:lang w:val="en-GB"/>
        </w:rPr>
        <w:t>Spizzirri et al., 2021</w:t>
      </w:r>
      <w:r w:rsidR="001C7CB4" w:rsidRPr="00131540">
        <w:rPr>
          <w:color w:val="222222"/>
          <w:sz w:val="24"/>
          <w:szCs w:val="22"/>
          <w:shd w:val="clear" w:color="auto" w:fill="FFFFFF"/>
          <w:lang w:val="en-GB"/>
        </w:rPr>
        <w:t>)</w:t>
      </w:r>
      <w:r w:rsidR="001C7CB4">
        <w:rPr>
          <w:color w:val="222222"/>
          <w:sz w:val="24"/>
          <w:szCs w:val="22"/>
          <w:shd w:val="clear" w:color="auto" w:fill="FFFFFF"/>
          <w:lang w:val="en-GB"/>
        </w:rPr>
        <w:t xml:space="preserve"> (Table </w:t>
      </w:r>
      <w:r w:rsidR="00B02235">
        <w:rPr>
          <w:color w:val="222222"/>
          <w:sz w:val="24"/>
          <w:szCs w:val="22"/>
          <w:shd w:val="clear" w:color="auto" w:fill="FFFFFF"/>
          <w:lang w:val="en-GB"/>
        </w:rPr>
        <w:t>3</w:t>
      </w:r>
      <w:r w:rsidR="001C7CB4">
        <w:rPr>
          <w:color w:val="222222"/>
          <w:sz w:val="24"/>
          <w:szCs w:val="22"/>
          <w:shd w:val="clear" w:color="auto" w:fill="FFFFFF"/>
          <w:lang w:val="en-GB"/>
        </w:rPr>
        <w:t>)</w:t>
      </w:r>
      <w:r w:rsidRPr="00D33607">
        <w:rPr>
          <w:iCs/>
          <w:sz w:val="24"/>
          <w:szCs w:val="22"/>
        </w:rPr>
        <w:t>.</w:t>
      </w:r>
      <w:r w:rsidRPr="00D33607">
        <w:rPr>
          <w:sz w:val="24"/>
          <w:szCs w:val="22"/>
        </w:rPr>
        <w:t xml:space="preserve"> </w:t>
      </w:r>
    </w:p>
    <w:p w14:paraId="6DA62F18" w14:textId="77777777" w:rsidR="0099604E" w:rsidRDefault="0099604E" w:rsidP="00D33607">
      <w:pPr>
        <w:spacing w:line="276" w:lineRule="auto"/>
        <w:rPr>
          <w:sz w:val="24"/>
          <w:szCs w:val="22"/>
        </w:rPr>
      </w:pPr>
    </w:p>
    <w:p w14:paraId="11CCDDA3" w14:textId="6C63192D" w:rsidR="001C7CB4" w:rsidRPr="001C7CB4" w:rsidRDefault="001C7CB4" w:rsidP="00B02235">
      <w:pPr>
        <w:pStyle w:val="Didascalia"/>
        <w:keepNext/>
        <w:spacing w:before="0" w:after="0" w:line="240" w:lineRule="auto"/>
        <w:rPr>
          <w:b w:val="0"/>
          <w:bCs w:val="0"/>
          <w:i/>
          <w:iCs/>
          <w:sz w:val="18"/>
          <w:szCs w:val="18"/>
          <w:lang w:val="en-GB"/>
        </w:rPr>
      </w:pPr>
      <w:r w:rsidRPr="00F04FEE">
        <w:rPr>
          <w:sz w:val="18"/>
          <w:szCs w:val="18"/>
          <w:lang w:val="en-GB"/>
        </w:rPr>
        <w:t xml:space="preserve">Table </w:t>
      </w:r>
      <w:r w:rsidR="00F04FEE" w:rsidRPr="00F04FEE">
        <w:rPr>
          <w:sz w:val="18"/>
          <w:szCs w:val="18"/>
          <w:lang w:val="en-GB"/>
        </w:rPr>
        <w:t>3</w:t>
      </w:r>
      <w:r w:rsidRPr="001C7CB4">
        <w:rPr>
          <w:b w:val="0"/>
          <w:bCs w:val="0"/>
          <w:sz w:val="18"/>
          <w:szCs w:val="18"/>
          <w:lang w:val="en-GB"/>
        </w:rPr>
        <w:t xml:space="preserve">. Total phenolic content and antioxidant activity of the extracts from </w:t>
      </w:r>
      <w:proofErr w:type="spellStart"/>
      <w:r w:rsidRPr="00B02235">
        <w:rPr>
          <w:b w:val="0"/>
          <w:bCs w:val="0"/>
          <w:i/>
          <w:iCs/>
          <w:sz w:val="18"/>
          <w:szCs w:val="18"/>
          <w:lang w:val="en-GB"/>
        </w:rPr>
        <w:t>Selvatica</w:t>
      </w:r>
      <w:proofErr w:type="spellEnd"/>
      <w:r w:rsidRPr="001C7CB4">
        <w:rPr>
          <w:b w:val="0"/>
          <w:bCs w:val="0"/>
          <w:sz w:val="18"/>
          <w:szCs w:val="18"/>
          <w:lang w:val="en-GB"/>
        </w:rPr>
        <w:t xml:space="preserve"> Carob pods.</w:t>
      </w:r>
    </w:p>
    <w:tbl>
      <w:tblPr>
        <w:tblStyle w:val="Tabellasemplice-21"/>
        <w:tblW w:w="5000" w:type="pct"/>
        <w:jc w:val="center"/>
        <w:tblLook w:val="04A0" w:firstRow="1" w:lastRow="0" w:firstColumn="1" w:lastColumn="0" w:noHBand="0" w:noVBand="1"/>
      </w:tblPr>
      <w:tblGrid>
        <w:gridCol w:w="1612"/>
        <w:gridCol w:w="2889"/>
        <w:gridCol w:w="2699"/>
      </w:tblGrid>
      <w:tr w:rsidR="00682183" w:rsidRPr="001C7CB4" w14:paraId="6747D496" w14:textId="77777777" w:rsidTr="00682183">
        <w:trPr>
          <w:cnfStyle w:val="100000000000" w:firstRow="1" w:lastRow="0" w:firstColumn="0" w:lastColumn="0" w:oddVBand="0" w:evenVBand="0" w:oddHBand="0"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119" w:type="pct"/>
            <w:vAlign w:val="center"/>
          </w:tcPr>
          <w:p w14:paraId="7B5F8257" w14:textId="77777777" w:rsidR="00682183" w:rsidRPr="001C7CB4" w:rsidRDefault="00682183" w:rsidP="00682183">
            <w:pPr>
              <w:spacing w:line="240" w:lineRule="auto"/>
              <w:rPr>
                <w:rFonts w:ascii="Times New Roman" w:eastAsia="Calibri" w:hAnsi="Times New Roman" w:cs="Times New Roman"/>
                <w:sz w:val="18"/>
                <w:szCs w:val="18"/>
              </w:rPr>
            </w:pPr>
            <w:r w:rsidRPr="001C7CB4">
              <w:rPr>
                <w:rFonts w:ascii="Times New Roman" w:eastAsia="Calibri" w:hAnsi="Times New Roman" w:cs="Times New Roman"/>
                <w:sz w:val="18"/>
                <w:szCs w:val="18"/>
              </w:rPr>
              <w:t>Samples</w:t>
            </w:r>
          </w:p>
        </w:tc>
        <w:tc>
          <w:tcPr>
            <w:tcW w:w="2006" w:type="pct"/>
            <w:vAlign w:val="center"/>
          </w:tcPr>
          <w:p w14:paraId="2D534BF3" w14:textId="49C8DCF2" w:rsidR="00682183" w:rsidRPr="001C7CB4" w:rsidRDefault="00682183" w:rsidP="00682183">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i/>
                <w:iCs/>
                <w:sz w:val="18"/>
                <w:szCs w:val="18"/>
                <w:lang w:val="en-GB"/>
              </w:rPr>
            </w:pPr>
            <w:r w:rsidRPr="001C7CB4">
              <w:rPr>
                <w:rFonts w:ascii="Times New Roman" w:eastAsia="Calibri" w:hAnsi="Times New Roman" w:cs="Times New Roman"/>
                <w:sz w:val="18"/>
                <w:szCs w:val="18"/>
                <w:lang w:val="en-GB"/>
              </w:rPr>
              <w:t>TPC</w:t>
            </w:r>
            <w:r>
              <w:rPr>
                <w:rFonts w:ascii="Times New Roman" w:eastAsia="Calibri" w:hAnsi="Times New Roman" w:cs="Times New Roman"/>
                <w:sz w:val="18"/>
                <w:szCs w:val="18"/>
                <w:lang w:val="en-GB"/>
              </w:rPr>
              <w:t xml:space="preserve"> </w:t>
            </w:r>
            <w:r w:rsidRPr="001C7CB4">
              <w:rPr>
                <w:rFonts w:ascii="Times New Roman" w:eastAsia="Calibri" w:hAnsi="Times New Roman" w:cs="Times New Roman"/>
                <w:b w:val="0"/>
                <w:bCs w:val="0"/>
                <w:i/>
                <w:iCs/>
                <w:sz w:val="18"/>
                <w:szCs w:val="18"/>
                <w:lang w:val="en-GB"/>
              </w:rPr>
              <w:t>(mg CT g</w:t>
            </w:r>
            <w:r w:rsidRPr="001C7CB4">
              <w:rPr>
                <w:rFonts w:ascii="Times New Roman" w:eastAsia="Calibri" w:hAnsi="Times New Roman" w:cs="Times New Roman"/>
                <w:b w:val="0"/>
                <w:bCs w:val="0"/>
                <w:i/>
                <w:iCs/>
                <w:sz w:val="18"/>
                <w:szCs w:val="18"/>
                <w:vertAlign w:val="superscript"/>
                <w:lang w:val="en-GB"/>
              </w:rPr>
              <w:t>-1</w:t>
            </w:r>
            <w:r w:rsidRPr="001C7CB4">
              <w:rPr>
                <w:rFonts w:ascii="Times New Roman" w:eastAsia="Calibri" w:hAnsi="Times New Roman" w:cs="Times New Roman"/>
                <w:b w:val="0"/>
                <w:bCs w:val="0"/>
                <w:i/>
                <w:iCs/>
                <w:sz w:val="18"/>
                <w:szCs w:val="18"/>
                <w:lang w:val="en-GB"/>
              </w:rPr>
              <w:t xml:space="preserve"> extract)</w:t>
            </w:r>
          </w:p>
        </w:tc>
        <w:tc>
          <w:tcPr>
            <w:tcW w:w="1874" w:type="pct"/>
            <w:vAlign w:val="center"/>
          </w:tcPr>
          <w:p w14:paraId="7C55165C" w14:textId="5976F4D9" w:rsidR="00682183" w:rsidRPr="00682183" w:rsidRDefault="00682183" w:rsidP="00682183">
            <w:pPr>
              <w:tabs>
                <w:tab w:val="center" w:pos="1307"/>
              </w:tabs>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lang w:val="en-GB"/>
              </w:rPr>
            </w:pPr>
            <w:r w:rsidRPr="00682183">
              <w:rPr>
                <w:rFonts w:ascii="Times New Roman" w:eastAsia="Calibri" w:hAnsi="Times New Roman" w:cs="Times New Roman"/>
                <w:sz w:val="18"/>
                <w:szCs w:val="18"/>
                <w:lang w:val="en-GB"/>
              </w:rPr>
              <w:t>ABTS Radical</w:t>
            </w:r>
            <w:r w:rsidR="00217737" w:rsidRPr="00682183">
              <w:rPr>
                <w:rFonts w:ascii="Times New Roman" w:eastAsia="Calibri" w:hAnsi="Times New Roman" w:cs="Times New Roman"/>
                <w:sz w:val="18"/>
                <w:szCs w:val="18"/>
                <w:lang w:val="en-GB"/>
              </w:rPr>
              <w:t xml:space="preserve"> IC</w:t>
            </w:r>
            <w:r w:rsidR="00217737" w:rsidRPr="00682183">
              <w:rPr>
                <w:rFonts w:ascii="Times New Roman" w:eastAsia="Calibri" w:hAnsi="Times New Roman" w:cs="Times New Roman"/>
                <w:sz w:val="18"/>
                <w:szCs w:val="18"/>
                <w:vertAlign w:val="subscript"/>
                <w:lang w:val="en-GB"/>
              </w:rPr>
              <w:t xml:space="preserve">50 </w:t>
            </w:r>
            <w:r w:rsidR="00217737" w:rsidRPr="00217737">
              <w:rPr>
                <w:rFonts w:ascii="Times New Roman" w:eastAsia="Calibri" w:hAnsi="Times New Roman" w:cs="Times New Roman"/>
                <w:b w:val="0"/>
                <w:bCs w:val="0"/>
                <w:i/>
                <w:iCs/>
                <w:sz w:val="18"/>
                <w:szCs w:val="18"/>
                <w:lang w:val="en-GB"/>
              </w:rPr>
              <w:t xml:space="preserve">(mg </w:t>
            </w:r>
            <w:proofErr w:type="gramStart"/>
            <w:r w:rsidR="00217737" w:rsidRPr="00217737">
              <w:rPr>
                <w:rFonts w:ascii="Times New Roman" w:eastAsia="Calibri" w:hAnsi="Times New Roman" w:cs="Times New Roman"/>
                <w:b w:val="0"/>
                <w:bCs w:val="0"/>
                <w:i/>
                <w:iCs/>
                <w:sz w:val="18"/>
                <w:szCs w:val="18"/>
                <w:lang w:val="en-GB"/>
              </w:rPr>
              <w:t>mL</w:t>
            </w:r>
            <w:r w:rsidR="00217737" w:rsidRPr="00217737">
              <w:rPr>
                <w:rFonts w:ascii="Times New Roman" w:eastAsia="Calibri" w:hAnsi="Times New Roman" w:cs="Times New Roman"/>
                <w:b w:val="0"/>
                <w:bCs w:val="0"/>
                <w:i/>
                <w:iCs/>
                <w:sz w:val="18"/>
                <w:szCs w:val="18"/>
                <w:vertAlign w:val="superscript"/>
                <w:lang w:val="en-GB"/>
              </w:rPr>
              <w:t>-1</w:t>
            </w:r>
            <w:proofErr w:type="gramEnd"/>
            <w:r w:rsidR="00217737" w:rsidRPr="00217737">
              <w:rPr>
                <w:rFonts w:ascii="Times New Roman" w:eastAsia="Calibri" w:hAnsi="Times New Roman" w:cs="Times New Roman"/>
                <w:b w:val="0"/>
                <w:bCs w:val="0"/>
                <w:i/>
                <w:iCs/>
                <w:sz w:val="18"/>
                <w:szCs w:val="18"/>
                <w:lang w:val="en-GB"/>
              </w:rPr>
              <w:t>)</w:t>
            </w:r>
          </w:p>
        </w:tc>
      </w:tr>
      <w:tr w:rsidR="002657B6" w:rsidRPr="001C7CB4" w14:paraId="2CFE7C13" w14:textId="77777777" w:rsidTr="002657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9" w:type="pct"/>
            <w:vAlign w:val="center"/>
          </w:tcPr>
          <w:p w14:paraId="423E477B" w14:textId="4E19592F" w:rsidR="002657B6" w:rsidRPr="001C7CB4" w:rsidRDefault="002527AE" w:rsidP="001C7CB4">
            <w:pPr>
              <w:spacing w:line="240" w:lineRule="auto"/>
              <w:rPr>
                <w:rFonts w:ascii="Times New Roman" w:eastAsia="Calibri" w:hAnsi="Times New Roman" w:cs="Times New Roman"/>
                <w:iCs/>
                <w:sz w:val="18"/>
                <w:szCs w:val="18"/>
              </w:rPr>
            </w:pPr>
            <w:r>
              <w:rPr>
                <w:rFonts w:ascii="Times New Roman" w:eastAsia="Calibri" w:hAnsi="Times New Roman" w:cs="Times New Roman"/>
                <w:iCs/>
                <w:sz w:val="18"/>
                <w:szCs w:val="18"/>
              </w:rPr>
              <w:t>CP</w:t>
            </w:r>
            <w:r w:rsidR="002657B6" w:rsidRPr="001C7CB4">
              <w:rPr>
                <w:rFonts w:ascii="Times New Roman" w:eastAsia="Calibri" w:hAnsi="Times New Roman" w:cs="Times New Roman"/>
                <w:iCs/>
                <w:sz w:val="18"/>
                <w:szCs w:val="18"/>
              </w:rPr>
              <w:t>1</w:t>
            </w:r>
          </w:p>
          <w:p w14:paraId="6A492235" w14:textId="7EE149DB" w:rsidR="002657B6" w:rsidRPr="001C7CB4" w:rsidRDefault="002527AE" w:rsidP="001C7CB4">
            <w:pPr>
              <w:spacing w:line="240" w:lineRule="auto"/>
              <w:rPr>
                <w:rFonts w:ascii="Times New Roman" w:eastAsia="Calibri" w:hAnsi="Times New Roman" w:cs="Times New Roman"/>
                <w:iCs/>
                <w:sz w:val="18"/>
                <w:szCs w:val="18"/>
              </w:rPr>
            </w:pPr>
            <w:r>
              <w:rPr>
                <w:rFonts w:ascii="Times New Roman" w:eastAsia="Calibri" w:hAnsi="Times New Roman" w:cs="Times New Roman"/>
                <w:iCs/>
                <w:sz w:val="18"/>
                <w:szCs w:val="18"/>
              </w:rPr>
              <w:t>CP</w:t>
            </w:r>
            <w:r w:rsidR="002657B6" w:rsidRPr="001C7CB4">
              <w:rPr>
                <w:rFonts w:ascii="Times New Roman" w:eastAsia="Calibri" w:hAnsi="Times New Roman" w:cs="Times New Roman"/>
                <w:iCs/>
                <w:sz w:val="18"/>
                <w:szCs w:val="18"/>
              </w:rPr>
              <w:t>2</w:t>
            </w:r>
          </w:p>
          <w:p w14:paraId="23BD0D6C" w14:textId="6E5F8130" w:rsidR="002657B6" w:rsidRPr="001C7CB4" w:rsidRDefault="002527AE" w:rsidP="001C7CB4">
            <w:pPr>
              <w:spacing w:line="240" w:lineRule="auto"/>
              <w:rPr>
                <w:rFonts w:ascii="Times New Roman" w:eastAsia="Calibri" w:hAnsi="Times New Roman" w:cs="Times New Roman"/>
                <w:iCs/>
                <w:sz w:val="18"/>
                <w:szCs w:val="18"/>
              </w:rPr>
            </w:pPr>
            <w:r>
              <w:rPr>
                <w:rFonts w:ascii="Times New Roman" w:eastAsia="Calibri" w:hAnsi="Times New Roman" w:cs="Times New Roman"/>
                <w:iCs/>
                <w:sz w:val="18"/>
                <w:szCs w:val="18"/>
              </w:rPr>
              <w:t>CP</w:t>
            </w:r>
            <w:r w:rsidR="002657B6" w:rsidRPr="001C7CB4">
              <w:rPr>
                <w:rFonts w:ascii="Times New Roman" w:eastAsia="Calibri" w:hAnsi="Times New Roman" w:cs="Times New Roman"/>
                <w:iCs/>
                <w:sz w:val="18"/>
                <w:szCs w:val="18"/>
              </w:rPr>
              <w:t>3</w:t>
            </w:r>
          </w:p>
        </w:tc>
        <w:tc>
          <w:tcPr>
            <w:tcW w:w="2006" w:type="pct"/>
            <w:vAlign w:val="center"/>
          </w:tcPr>
          <w:p w14:paraId="26B8A9B9" w14:textId="77777777" w:rsidR="002657B6" w:rsidRPr="001C7CB4" w:rsidRDefault="002657B6" w:rsidP="001C7CB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sz w:val="18"/>
                <w:szCs w:val="18"/>
              </w:rPr>
            </w:pPr>
            <w:r w:rsidRPr="001C7CB4">
              <w:rPr>
                <w:rFonts w:ascii="Times New Roman" w:eastAsia="Calibri" w:hAnsi="Times New Roman" w:cs="Times New Roman"/>
                <w:iCs/>
                <w:sz w:val="18"/>
                <w:szCs w:val="18"/>
              </w:rPr>
              <w:t>185.2±2.5</w:t>
            </w:r>
          </w:p>
          <w:p w14:paraId="1553EE9C" w14:textId="77777777" w:rsidR="002657B6" w:rsidRPr="001C7CB4" w:rsidRDefault="002657B6" w:rsidP="001C7CB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sz w:val="18"/>
                <w:szCs w:val="18"/>
              </w:rPr>
            </w:pPr>
            <w:r w:rsidRPr="001C7CB4">
              <w:rPr>
                <w:rFonts w:ascii="Times New Roman" w:eastAsia="Calibri" w:hAnsi="Times New Roman" w:cs="Times New Roman"/>
                <w:iCs/>
                <w:sz w:val="18"/>
                <w:szCs w:val="18"/>
              </w:rPr>
              <w:t>311.5±3.0</w:t>
            </w:r>
          </w:p>
          <w:p w14:paraId="3704A401" w14:textId="49C0B3DB" w:rsidR="002657B6" w:rsidRPr="001C7CB4" w:rsidRDefault="002657B6" w:rsidP="001C7CB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sz w:val="18"/>
                <w:szCs w:val="18"/>
              </w:rPr>
            </w:pPr>
            <w:r w:rsidRPr="001C7CB4">
              <w:rPr>
                <w:rFonts w:ascii="Times New Roman" w:eastAsia="Calibri" w:hAnsi="Times New Roman" w:cs="Times New Roman"/>
                <w:iCs/>
                <w:sz w:val="18"/>
                <w:szCs w:val="18"/>
              </w:rPr>
              <w:t>275.6±2.4</w:t>
            </w:r>
          </w:p>
        </w:tc>
        <w:tc>
          <w:tcPr>
            <w:tcW w:w="1874" w:type="pct"/>
            <w:vAlign w:val="center"/>
          </w:tcPr>
          <w:p w14:paraId="3216E678" w14:textId="77777777" w:rsidR="002657B6" w:rsidRPr="001C7CB4" w:rsidRDefault="002657B6" w:rsidP="001C7CB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sz w:val="18"/>
                <w:szCs w:val="18"/>
              </w:rPr>
            </w:pPr>
            <w:r w:rsidRPr="001C7CB4">
              <w:rPr>
                <w:rFonts w:ascii="Times New Roman" w:eastAsia="Calibri" w:hAnsi="Times New Roman" w:cs="Times New Roman"/>
                <w:iCs/>
                <w:sz w:val="18"/>
                <w:szCs w:val="18"/>
              </w:rPr>
              <w:t>0.0136±0.0011</w:t>
            </w:r>
          </w:p>
          <w:p w14:paraId="339448C2" w14:textId="77777777" w:rsidR="002657B6" w:rsidRPr="001C7CB4" w:rsidRDefault="002657B6" w:rsidP="001C7CB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sz w:val="18"/>
                <w:szCs w:val="18"/>
              </w:rPr>
            </w:pPr>
            <w:r w:rsidRPr="001C7CB4">
              <w:rPr>
                <w:rFonts w:ascii="Times New Roman" w:eastAsia="Calibri" w:hAnsi="Times New Roman" w:cs="Times New Roman"/>
                <w:iCs/>
                <w:sz w:val="18"/>
                <w:szCs w:val="18"/>
              </w:rPr>
              <w:t>0.0094±0.0003</w:t>
            </w:r>
          </w:p>
          <w:p w14:paraId="462FA5F5" w14:textId="6E36DCC7" w:rsidR="002657B6" w:rsidRPr="001C7CB4" w:rsidRDefault="002657B6" w:rsidP="001C7CB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sz w:val="18"/>
                <w:szCs w:val="18"/>
              </w:rPr>
            </w:pPr>
            <w:r w:rsidRPr="001C7CB4">
              <w:rPr>
                <w:rFonts w:ascii="Times New Roman" w:eastAsia="Calibri" w:hAnsi="Times New Roman" w:cs="Times New Roman"/>
                <w:iCs/>
                <w:sz w:val="18"/>
                <w:szCs w:val="18"/>
              </w:rPr>
              <w:t>0.0420±0.0011</w:t>
            </w:r>
          </w:p>
        </w:tc>
      </w:tr>
    </w:tbl>
    <w:p w14:paraId="7C989D05" w14:textId="7B8304FB" w:rsidR="00732FB5" w:rsidRDefault="001C7CB4" w:rsidP="00732FB5">
      <w:pPr>
        <w:spacing w:line="240" w:lineRule="auto"/>
        <w:rPr>
          <w:sz w:val="18"/>
          <w:szCs w:val="18"/>
          <w:lang w:val="en-GB"/>
        </w:rPr>
      </w:pPr>
      <w:bookmarkStart w:id="2" w:name="_Hlk103940654"/>
      <w:r w:rsidRPr="001C7CB4">
        <w:rPr>
          <w:sz w:val="18"/>
          <w:szCs w:val="18"/>
          <w:lang w:val="en-GB"/>
        </w:rPr>
        <w:t xml:space="preserve">PSC1=Pod of </w:t>
      </w:r>
      <w:proofErr w:type="spellStart"/>
      <w:r w:rsidRPr="001C7CB4">
        <w:rPr>
          <w:i/>
          <w:iCs/>
          <w:sz w:val="18"/>
          <w:szCs w:val="18"/>
          <w:lang w:val="en-GB"/>
        </w:rPr>
        <w:t>Selvatica</w:t>
      </w:r>
      <w:proofErr w:type="spellEnd"/>
      <w:r w:rsidRPr="001C7CB4">
        <w:rPr>
          <w:sz w:val="18"/>
          <w:szCs w:val="18"/>
          <w:lang w:val="en-GB"/>
        </w:rPr>
        <w:t xml:space="preserve"> Carob in water; PSC2=Pod of </w:t>
      </w:r>
      <w:proofErr w:type="spellStart"/>
      <w:r w:rsidRPr="001C7CB4">
        <w:rPr>
          <w:i/>
          <w:iCs/>
          <w:sz w:val="18"/>
          <w:szCs w:val="18"/>
          <w:lang w:val="en-GB"/>
        </w:rPr>
        <w:t>Selvatica</w:t>
      </w:r>
      <w:proofErr w:type="spellEnd"/>
      <w:r w:rsidRPr="001C7CB4">
        <w:rPr>
          <w:sz w:val="18"/>
          <w:szCs w:val="18"/>
          <w:lang w:val="en-GB"/>
        </w:rPr>
        <w:t xml:space="preserve"> Carob in Water/Acetone; PSC3=Pod of </w:t>
      </w:r>
      <w:proofErr w:type="spellStart"/>
      <w:r w:rsidRPr="001C7CB4">
        <w:rPr>
          <w:i/>
          <w:iCs/>
          <w:sz w:val="18"/>
          <w:szCs w:val="18"/>
          <w:lang w:val="en-GB"/>
        </w:rPr>
        <w:t>Selvatica</w:t>
      </w:r>
      <w:proofErr w:type="spellEnd"/>
      <w:r w:rsidRPr="001C7CB4">
        <w:rPr>
          <w:sz w:val="18"/>
          <w:szCs w:val="18"/>
          <w:lang w:val="en-GB"/>
        </w:rPr>
        <w:t xml:space="preserve"> Carob in Water/Ethanol; </w:t>
      </w:r>
      <w:bookmarkEnd w:id="2"/>
      <w:r w:rsidRPr="001C7CB4">
        <w:rPr>
          <w:sz w:val="18"/>
          <w:szCs w:val="18"/>
          <w:lang w:val="en-GB"/>
        </w:rPr>
        <w:t>TPC = Total Phenolic Content; CT = Catechin; ABTS = (2,2’-azinobis (3-ethylbenzothiazoline-6-sulphonic acid)).</w:t>
      </w:r>
    </w:p>
    <w:p w14:paraId="18B67FB1" w14:textId="77777777" w:rsidR="00732FB5" w:rsidRDefault="00732FB5" w:rsidP="00732FB5">
      <w:pPr>
        <w:spacing w:line="240" w:lineRule="auto"/>
        <w:rPr>
          <w:sz w:val="18"/>
          <w:szCs w:val="18"/>
          <w:lang w:val="en-GB"/>
        </w:rPr>
      </w:pPr>
    </w:p>
    <w:p w14:paraId="3E71B70D" w14:textId="77777777" w:rsidR="00E0010B" w:rsidRDefault="00E0010B" w:rsidP="00732FB5">
      <w:pPr>
        <w:spacing w:line="240" w:lineRule="auto"/>
        <w:rPr>
          <w:b/>
          <w:bCs/>
          <w:i/>
          <w:iCs/>
          <w:color w:val="222222"/>
          <w:sz w:val="24"/>
          <w:szCs w:val="22"/>
          <w:shd w:val="clear" w:color="auto" w:fill="FFFFFF"/>
          <w:lang w:val="en-GB"/>
        </w:rPr>
      </w:pPr>
    </w:p>
    <w:p w14:paraId="26F1A831" w14:textId="77777777" w:rsidR="00E0010B" w:rsidRDefault="00E0010B" w:rsidP="00732FB5">
      <w:pPr>
        <w:spacing w:line="240" w:lineRule="auto"/>
        <w:rPr>
          <w:b/>
          <w:bCs/>
          <w:i/>
          <w:iCs/>
          <w:color w:val="222222"/>
          <w:sz w:val="24"/>
          <w:szCs w:val="22"/>
          <w:shd w:val="clear" w:color="auto" w:fill="FFFFFF"/>
          <w:lang w:val="en-GB"/>
        </w:rPr>
      </w:pPr>
    </w:p>
    <w:p w14:paraId="7F845F25" w14:textId="2B884CA9" w:rsidR="00D33607" w:rsidRPr="00732FB5" w:rsidRDefault="00DE530E" w:rsidP="00732FB5">
      <w:pPr>
        <w:spacing w:line="240" w:lineRule="auto"/>
        <w:rPr>
          <w:sz w:val="18"/>
          <w:szCs w:val="18"/>
          <w:lang w:val="en-GB"/>
        </w:rPr>
      </w:pPr>
      <w:r w:rsidRPr="00DE530E">
        <w:rPr>
          <w:b/>
          <w:bCs/>
          <w:i/>
          <w:iCs/>
          <w:color w:val="222222"/>
          <w:sz w:val="24"/>
          <w:szCs w:val="22"/>
          <w:shd w:val="clear" w:color="auto" w:fill="FFFFFF"/>
          <w:lang w:val="en-GB"/>
        </w:rPr>
        <w:t>1.</w:t>
      </w:r>
      <w:r w:rsidR="00D33607" w:rsidRPr="00DE530E">
        <w:rPr>
          <w:b/>
          <w:bCs/>
          <w:i/>
          <w:iCs/>
          <w:color w:val="222222"/>
          <w:sz w:val="24"/>
          <w:szCs w:val="22"/>
          <w:shd w:val="clear" w:color="auto" w:fill="FFFFFF"/>
          <w:lang w:val="en-GB"/>
        </w:rPr>
        <w:t>2.</w:t>
      </w:r>
      <w:r w:rsidRPr="00DE530E">
        <w:rPr>
          <w:b/>
          <w:bCs/>
          <w:i/>
          <w:iCs/>
          <w:color w:val="222222"/>
          <w:sz w:val="24"/>
          <w:szCs w:val="22"/>
          <w:shd w:val="clear" w:color="auto" w:fill="FFFFFF"/>
          <w:lang w:val="en-GB"/>
        </w:rPr>
        <w:t>4</w:t>
      </w:r>
      <w:r w:rsidR="00D33607" w:rsidRPr="00DE530E">
        <w:rPr>
          <w:b/>
          <w:bCs/>
          <w:i/>
          <w:iCs/>
          <w:color w:val="222222"/>
          <w:sz w:val="24"/>
          <w:szCs w:val="22"/>
          <w:shd w:val="clear" w:color="auto" w:fill="FFFFFF"/>
          <w:lang w:val="en-GB"/>
        </w:rPr>
        <w:t xml:space="preserve"> Antioxidant performances</w:t>
      </w:r>
    </w:p>
    <w:p w14:paraId="36D78CA1" w14:textId="0BC9BAF0" w:rsidR="00D33607" w:rsidRPr="00D33607" w:rsidRDefault="00D33607" w:rsidP="00D33607">
      <w:pPr>
        <w:spacing w:line="276" w:lineRule="auto"/>
        <w:rPr>
          <w:color w:val="222222"/>
          <w:sz w:val="24"/>
          <w:szCs w:val="22"/>
          <w:shd w:val="clear" w:color="auto" w:fill="FFFFFF"/>
          <w:lang w:val="en-GB"/>
        </w:rPr>
      </w:pPr>
      <w:r w:rsidRPr="00D33607">
        <w:rPr>
          <w:color w:val="222222"/>
          <w:sz w:val="24"/>
          <w:szCs w:val="22"/>
          <w:shd w:val="clear" w:color="auto" w:fill="FFFFFF"/>
          <w:lang w:val="en-GB"/>
        </w:rPr>
        <w:t>Free radical scavenging properties of the extracts were estimated towards ABTS (2,20-azinobis (3-ethylbenzothiazoline-6-sulphonic acid)) radicals</w:t>
      </w:r>
      <w:r w:rsidR="00261D57">
        <w:rPr>
          <w:color w:val="222222"/>
          <w:sz w:val="24"/>
          <w:szCs w:val="22"/>
          <w:shd w:val="clear" w:color="auto" w:fill="FFFFFF"/>
          <w:lang w:val="en-GB"/>
        </w:rPr>
        <w:t>,</w:t>
      </w:r>
      <w:r w:rsidRPr="00D33607">
        <w:rPr>
          <w:color w:val="222222"/>
          <w:sz w:val="24"/>
          <w:szCs w:val="22"/>
          <w:shd w:val="clear" w:color="auto" w:fill="FFFFFF"/>
          <w:lang w:val="en-GB"/>
        </w:rPr>
        <w:t xml:space="preserve"> </w:t>
      </w:r>
      <w:r w:rsidR="001C7CB4" w:rsidRPr="001C7CB4">
        <w:rPr>
          <w:color w:val="222222"/>
          <w:sz w:val="24"/>
          <w:szCs w:val="22"/>
          <w:shd w:val="clear" w:color="auto" w:fill="FFFFFF"/>
          <w:lang w:val="en-GB"/>
        </w:rPr>
        <w:t xml:space="preserve">by following literature protocols with some changes </w:t>
      </w:r>
      <w:r w:rsidR="001C7CB4" w:rsidRPr="000632EB">
        <w:rPr>
          <w:color w:val="222222"/>
          <w:sz w:val="24"/>
          <w:szCs w:val="22"/>
          <w:shd w:val="clear" w:color="auto" w:fill="FFFFFF"/>
          <w:lang w:val="en-GB"/>
        </w:rPr>
        <w:t>(</w:t>
      </w:r>
      <w:proofErr w:type="spellStart"/>
      <w:r w:rsidR="000632EB" w:rsidRPr="000632EB">
        <w:rPr>
          <w:color w:val="222222"/>
          <w:sz w:val="24"/>
          <w:szCs w:val="22"/>
          <w:shd w:val="clear" w:color="auto" w:fill="FFFFFF"/>
          <w:lang w:val="en-GB"/>
        </w:rPr>
        <w:t>Carullo</w:t>
      </w:r>
      <w:proofErr w:type="spellEnd"/>
      <w:r w:rsidR="000632EB" w:rsidRPr="000632EB">
        <w:rPr>
          <w:color w:val="222222"/>
          <w:sz w:val="24"/>
          <w:szCs w:val="22"/>
          <w:shd w:val="clear" w:color="auto" w:fill="FFFFFF"/>
          <w:lang w:val="en-GB"/>
        </w:rPr>
        <w:t xml:space="preserve"> et al., 2020</w:t>
      </w:r>
      <w:r w:rsidR="001C7CB4" w:rsidRPr="000632EB">
        <w:rPr>
          <w:color w:val="222222"/>
          <w:sz w:val="24"/>
          <w:szCs w:val="22"/>
          <w:shd w:val="clear" w:color="auto" w:fill="FFFFFF"/>
          <w:lang w:val="en-GB"/>
        </w:rPr>
        <w:t>)</w:t>
      </w:r>
      <w:r w:rsidRPr="000632EB">
        <w:rPr>
          <w:color w:val="222222"/>
          <w:sz w:val="24"/>
          <w:szCs w:val="22"/>
          <w:shd w:val="clear" w:color="auto" w:fill="FFFFFF"/>
          <w:lang w:val="en-GB"/>
        </w:rPr>
        <w:t>.</w:t>
      </w:r>
      <w:r w:rsidRPr="00D33607">
        <w:rPr>
          <w:color w:val="222222"/>
          <w:sz w:val="24"/>
          <w:szCs w:val="22"/>
          <w:shd w:val="clear" w:color="auto" w:fill="FFFFFF"/>
          <w:lang w:val="en-GB"/>
        </w:rPr>
        <w:t xml:space="preserve"> The scavenging activity was expressed in terms of IC</w:t>
      </w:r>
      <w:r w:rsidRPr="001C7CB4">
        <w:rPr>
          <w:color w:val="222222"/>
          <w:sz w:val="24"/>
          <w:szCs w:val="22"/>
          <w:shd w:val="clear" w:color="auto" w:fill="FFFFFF"/>
          <w:vertAlign w:val="subscript"/>
          <w:lang w:val="en-GB"/>
        </w:rPr>
        <w:t>50</w:t>
      </w:r>
      <w:r w:rsidR="00B02235">
        <w:rPr>
          <w:color w:val="222222"/>
          <w:sz w:val="24"/>
          <w:szCs w:val="22"/>
          <w:shd w:val="clear" w:color="auto" w:fill="FFFFFF"/>
          <w:lang w:val="en-GB"/>
        </w:rPr>
        <w:t xml:space="preserve"> (Table 3)</w:t>
      </w:r>
      <w:r w:rsidRPr="00D33607">
        <w:rPr>
          <w:color w:val="222222"/>
          <w:sz w:val="24"/>
          <w:szCs w:val="22"/>
          <w:shd w:val="clear" w:color="auto" w:fill="FFFFFF"/>
          <w:lang w:val="en-GB"/>
        </w:rPr>
        <w:t>.</w:t>
      </w:r>
    </w:p>
    <w:p w14:paraId="24FFA03F" w14:textId="77777777" w:rsidR="00217737" w:rsidRDefault="00217737" w:rsidP="00DB71C7">
      <w:pPr>
        <w:pStyle w:val="Abstract"/>
        <w:tabs>
          <w:tab w:val="left" w:pos="6379"/>
        </w:tabs>
        <w:spacing w:line="276" w:lineRule="auto"/>
        <w:ind w:left="0" w:right="-30"/>
        <w:rPr>
          <w:snapToGrid/>
          <w:sz w:val="28"/>
          <w:szCs w:val="22"/>
          <w:lang w:val="en-GB"/>
        </w:rPr>
      </w:pPr>
    </w:p>
    <w:p w14:paraId="2E852810" w14:textId="12676E50" w:rsidR="00DB71C7" w:rsidRPr="00DB71C7" w:rsidRDefault="00DB71C7" w:rsidP="00DB71C7">
      <w:pPr>
        <w:pStyle w:val="Abstract"/>
        <w:tabs>
          <w:tab w:val="left" w:pos="6379"/>
        </w:tabs>
        <w:spacing w:line="276" w:lineRule="auto"/>
        <w:ind w:left="0" w:right="-30"/>
        <w:rPr>
          <w:b/>
          <w:bCs/>
          <w:i/>
          <w:iCs/>
          <w:snapToGrid/>
          <w:sz w:val="24"/>
          <w:lang w:val="en-GB"/>
        </w:rPr>
      </w:pPr>
      <w:r w:rsidRPr="00DB71C7">
        <w:rPr>
          <w:b/>
          <w:bCs/>
          <w:i/>
          <w:iCs/>
          <w:snapToGrid/>
          <w:sz w:val="24"/>
          <w:lang w:val="en-GB"/>
        </w:rPr>
        <w:t xml:space="preserve">1.2.5 Synthesis of </w:t>
      </w:r>
      <w:r w:rsidR="001D6319">
        <w:rPr>
          <w:b/>
          <w:bCs/>
          <w:i/>
          <w:iCs/>
          <w:snapToGrid/>
          <w:sz w:val="24"/>
          <w:lang w:val="en-GB"/>
        </w:rPr>
        <w:t xml:space="preserve">the </w:t>
      </w:r>
      <w:r w:rsidRPr="00DB71C7">
        <w:rPr>
          <w:b/>
          <w:bCs/>
          <w:i/>
          <w:iCs/>
          <w:snapToGrid/>
          <w:sz w:val="24"/>
          <w:lang w:val="en-GB"/>
        </w:rPr>
        <w:t>conjugate</w:t>
      </w:r>
    </w:p>
    <w:p w14:paraId="3DBAA64B" w14:textId="55153E9C" w:rsidR="00DB71C7" w:rsidRDefault="00DB71C7" w:rsidP="001D6319">
      <w:pPr>
        <w:pStyle w:val="Abstract"/>
        <w:tabs>
          <w:tab w:val="left" w:pos="6379"/>
        </w:tabs>
        <w:spacing w:line="276" w:lineRule="auto"/>
        <w:ind w:left="0" w:right="-30"/>
        <w:rPr>
          <w:snapToGrid/>
          <w:sz w:val="24"/>
          <w:lang w:val="en-GB"/>
        </w:rPr>
      </w:pPr>
      <w:r w:rsidRPr="00DB71C7">
        <w:rPr>
          <w:snapToGrid/>
          <w:sz w:val="24"/>
          <w:lang w:val="en-GB"/>
        </w:rPr>
        <w:t xml:space="preserve">The synthesis of </w:t>
      </w:r>
      <w:r>
        <w:rPr>
          <w:snapToGrid/>
          <w:sz w:val="24"/>
          <w:lang w:val="en-GB"/>
        </w:rPr>
        <w:t xml:space="preserve">the </w:t>
      </w:r>
      <w:proofErr w:type="spellStart"/>
      <w:r>
        <w:rPr>
          <w:snapToGrid/>
          <w:sz w:val="24"/>
          <w:lang w:val="en-GB"/>
        </w:rPr>
        <w:t>gelatin</w:t>
      </w:r>
      <w:proofErr w:type="spellEnd"/>
      <w:r w:rsidRPr="00DB71C7">
        <w:rPr>
          <w:snapToGrid/>
          <w:sz w:val="24"/>
          <w:lang w:val="en-GB"/>
        </w:rPr>
        <w:t xml:space="preserve"> conjugate has been assessed following the general</w:t>
      </w:r>
      <w:r>
        <w:rPr>
          <w:snapToGrid/>
          <w:sz w:val="24"/>
          <w:lang w:val="en-GB"/>
        </w:rPr>
        <w:t xml:space="preserve"> </w:t>
      </w:r>
      <w:r w:rsidRPr="00DB71C7">
        <w:rPr>
          <w:snapToGrid/>
          <w:sz w:val="24"/>
          <w:lang w:val="en-GB"/>
        </w:rPr>
        <w:t>procedure according to a literature method, with some</w:t>
      </w:r>
      <w:r>
        <w:rPr>
          <w:snapToGrid/>
          <w:sz w:val="24"/>
          <w:lang w:val="en-GB"/>
        </w:rPr>
        <w:t xml:space="preserve"> </w:t>
      </w:r>
      <w:r w:rsidRPr="00DB71C7">
        <w:rPr>
          <w:snapToGrid/>
          <w:sz w:val="24"/>
          <w:lang w:val="en-GB"/>
        </w:rPr>
        <w:t>modifications (</w:t>
      </w:r>
      <w:r w:rsidRPr="00196AB9">
        <w:rPr>
          <w:snapToGrid/>
          <w:sz w:val="24"/>
          <w:lang w:val="en-GB"/>
        </w:rPr>
        <w:t>Spizzirri et al., 20</w:t>
      </w:r>
      <w:r w:rsidR="00196AB9" w:rsidRPr="00196AB9">
        <w:rPr>
          <w:snapToGrid/>
          <w:sz w:val="24"/>
          <w:lang w:val="en-GB"/>
        </w:rPr>
        <w:t>21</w:t>
      </w:r>
      <w:r w:rsidRPr="00DB71C7">
        <w:rPr>
          <w:snapToGrid/>
          <w:sz w:val="24"/>
          <w:lang w:val="en-GB"/>
        </w:rPr>
        <w:t>).</w:t>
      </w:r>
      <w:r>
        <w:rPr>
          <w:snapToGrid/>
          <w:sz w:val="24"/>
          <w:lang w:val="en-GB"/>
        </w:rPr>
        <w:t xml:space="preserve"> Briefly, 500 mg of gelatine reacted with an amount of PCS2 equivalent to 70 mg of CT</w:t>
      </w:r>
      <w:r w:rsidR="001D6319">
        <w:rPr>
          <w:snapToGrid/>
          <w:sz w:val="24"/>
          <w:lang w:val="en-GB"/>
        </w:rPr>
        <w:t xml:space="preserve"> providing the macromolecular conjugate GPSC2. </w:t>
      </w:r>
      <w:r w:rsidR="001D6319" w:rsidRPr="001D6319">
        <w:rPr>
          <w:snapToGrid/>
          <w:sz w:val="24"/>
          <w:lang w:val="en-GB"/>
        </w:rPr>
        <w:t xml:space="preserve">Additionally, </w:t>
      </w:r>
      <w:r w:rsidR="001D6319">
        <w:rPr>
          <w:snapToGrid/>
          <w:sz w:val="24"/>
          <w:lang w:val="en-GB"/>
        </w:rPr>
        <w:t>BG</w:t>
      </w:r>
      <w:r w:rsidR="001D6319" w:rsidRPr="001D6319">
        <w:rPr>
          <w:snapToGrid/>
          <w:sz w:val="24"/>
          <w:lang w:val="en-GB"/>
        </w:rPr>
        <w:t xml:space="preserve"> (Blank </w:t>
      </w:r>
      <w:r w:rsidR="001D6319">
        <w:rPr>
          <w:snapToGrid/>
          <w:sz w:val="24"/>
          <w:lang w:val="en-GB"/>
        </w:rPr>
        <w:t>gelatine</w:t>
      </w:r>
      <w:r w:rsidR="001D6319" w:rsidRPr="001D6319">
        <w:rPr>
          <w:snapToGrid/>
          <w:sz w:val="24"/>
          <w:lang w:val="en-GB"/>
        </w:rPr>
        <w:t>), exploited as a control, was prepared when grafting process was carried out in absence of</w:t>
      </w:r>
      <w:r w:rsidR="001D6319">
        <w:rPr>
          <w:snapToGrid/>
          <w:sz w:val="24"/>
          <w:lang w:val="en-GB"/>
        </w:rPr>
        <w:t xml:space="preserve"> </w:t>
      </w:r>
      <w:r w:rsidR="001D6319" w:rsidRPr="001D6319">
        <w:rPr>
          <w:snapToGrid/>
          <w:sz w:val="24"/>
          <w:lang w:val="en-GB"/>
        </w:rPr>
        <w:t>the extracts.</w:t>
      </w:r>
    </w:p>
    <w:p w14:paraId="6D5FBC38" w14:textId="0CC4A263" w:rsidR="001D6319" w:rsidRDefault="001D6319" w:rsidP="001D6319">
      <w:pPr>
        <w:pStyle w:val="Abstract"/>
        <w:tabs>
          <w:tab w:val="left" w:pos="6379"/>
        </w:tabs>
        <w:spacing w:line="276" w:lineRule="auto"/>
        <w:ind w:left="0" w:right="-30"/>
        <w:rPr>
          <w:snapToGrid/>
          <w:sz w:val="24"/>
          <w:lang w:val="en-GB"/>
        </w:rPr>
      </w:pPr>
    </w:p>
    <w:p w14:paraId="6E96751F" w14:textId="15EFB316" w:rsidR="001D6319" w:rsidRPr="001D6319" w:rsidRDefault="001D6319" w:rsidP="001D6319">
      <w:pPr>
        <w:pStyle w:val="Abstract"/>
        <w:tabs>
          <w:tab w:val="left" w:pos="6379"/>
        </w:tabs>
        <w:spacing w:line="276" w:lineRule="auto"/>
        <w:ind w:left="0" w:right="-30"/>
        <w:rPr>
          <w:b/>
          <w:bCs/>
          <w:i/>
          <w:iCs/>
          <w:snapToGrid/>
          <w:sz w:val="24"/>
          <w:lang w:val="en-GB"/>
        </w:rPr>
      </w:pPr>
      <w:r w:rsidRPr="001D6319">
        <w:rPr>
          <w:b/>
          <w:bCs/>
          <w:i/>
          <w:iCs/>
          <w:snapToGrid/>
          <w:sz w:val="24"/>
          <w:lang w:val="en-GB"/>
        </w:rPr>
        <w:t>1.2.6 Characterization of gelatine-based polymers</w:t>
      </w:r>
    </w:p>
    <w:p w14:paraId="51618737" w14:textId="761B2239" w:rsidR="00787EE1" w:rsidRDefault="00052F59" w:rsidP="00633F7D">
      <w:pPr>
        <w:pStyle w:val="Abstract"/>
        <w:tabs>
          <w:tab w:val="left" w:pos="6379"/>
        </w:tabs>
        <w:spacing w:line="276" w:lineRule="auto"/>
        <w:ind w:left="0" w:right="-30"/>
        <w:rPr>
          <w:snapToGrid/>
          <w:sz w:val="24"/>
          <w:lang w:val="en-GB"/>
        </w:rPr>
      </w:pPr>
      <w:r>
        <w:rPr>
          <w:snapToGrid/>
          <w:sz w:val="24"/>
          <w:lang w:val="en-GB"/>
        </w:rPr>
        <w:t>TPC</w:t>
      </w:r>
      <w:r w:rsidR="001D6319">
        <w:rPr>
          <w:snapToGrid/>
          <w:sz w:val="24"/>
          <w:lang w:val="en-GB"/>
        </w:rPr>
        <w:t xml:space="preserve"> and scavenger activity against ABTS radical of G</w:t>
      </w:r>
      <w:r w:rsidR="002527AE">
        <w:rPr>
          <w:snapToGrid/>
          <w:sz w:val="24"/>
          <w:lang w:val="en-GB"/>
        </w:rPr>
        <w:t>CP</w:t>
      </w:r>
      <w:r w:rsidR="001D6319">
        <w:rPr>
          <w:snapToGrid/>
          <w:sz w:val="24"/>
          <w:lang w:val="en-GB"/>
        </w:rPr>
        <w:t xml:space="preserve">2, BG and commercial gelatine </w:t>
      </w:r>
      <w:r>
        <w:rPr>
          <w:snapToGrid/>
          <w:sz w:val="24"/>
          <w:lang w:val="en-GB"/>
        </w:rPr>
        <w:t xml:space="preserve">(CG) </w:t>
      </w:r>
      <w:r w:rsidR="001D6319">
        <w:rPr>
          <w:snapToGrid/>
          <w:sz w:val="24"/>
          <w:lang w:val="en-GB"/>
        </w:rPr>
        <w:t xml:space="preserve">were evaluated, </w:t>
      </w:r>
      <w:r w:rsidR="001D6319" w:rsidRPr="001D6319">
        <w:rPr>
          <w:snapToGrid/>
          <w:sz w:val="24"/>
          <w:lang w:val="en-GB"/>
        </w:rPr>
        <w:t xml:space="preserve">by following literature protocols with some changes </w:t>
      </w:r>
      <w:r w:rsidR="001D6319" w:rsidRPr="00196AB9">
        <w:rPr>
          <w:snapToGrid/>
          <w:sz w:val="24"/>
          <w:lang w:val="en-GB"/>
        </w:rPr>
        <w:t>(</w:t>
      </w:r>
      <w:r w:rsidR="00196AB9" w:rsidRPr="00196AB9">
        <w:rPr>
          <w:snapToGrid/>
          <w:sz w:val="24"/>
          <w:lang w:val="en-GB"/>
        </w:rPr>
        <w:t>Restuccia et al., 2019</w:t>
      </w:r>
      <w:r w:rsidR="001D6319" w:rsidRPr="00196AB9">
        <w:rPr>
          <w:snapToGrid/>
          <w:sz w:val="24"/>
          <w:lang w:val="en-GB"/>
        </w:rPr>
        <w:t>)</w:t>
      </w:r>
      <w:r w:rsidR="001D6319">
        <w:rPr>
          <w:snapToGrid/>
          <w:sz w:val="24"/>
          <w:lang w:val="en-GB"/>
        </w:rPr>
        <w:t xml:space="preserve"> and the results are in table </w:t>
      </w:r>
      <w:r w:rsidR="00EA5174">
        <w:rPr>
          <w:snapToGrid/>
          <w:sz w:val="24"/>
          <w:lang w:val="en-GB"/>
        </w:rPr>
        <w:t>4</w:t>
      </w:r>
      <w:r w:rsidR="00633F7D">
        <w:rPr>
          <w:snapToGrid/>
          <w:sz w:val="24"/>
          <w:lang w:val="en-GB"/>
        </w:rPr>
        <w:t>.</w:t>
      </w:r>
    </w:p>
    <w:p w14:paraId="5ABAE09D" w14:textId="77777777" w:rsidR="00EA5174" w:rsidRPr="00682183" w:rsidRDefault="00EA5174" w:rsidP="00633F7D">
      <w:pPr>
        <w:pStyle w:val="Abstract"/>
        <w:tabs>
          <w:tab w:val="left" w:pos="6379"/>
        </w:tabs>
        <w:spacing w:line="276" w:lineRule="auto"/>
        <w:ind w:left="0" w:right="-30"/>
        <w:rPr>
          <w:snapToGrid/>
          <w:sz w:val="24"/>
          <w:lang w:val="en-GB"/>
        </w:rPr>
      </w:pPr>
    </w:p>
    <w:p w14:paraId="6B1C8E6B" w14:textId="5D1683B5" w:rsidR="00633F7D" w:rsidRPr="00633F7D" w:rsidRDefault="00633F7D" w:rsidP="00217737">
      <w:pPr>
        <w:keepNext/>
        <w:spacing w:line="240" w:lineRule="auto"/>
        <w:ind w:right="-28"/>
        <w:rPr>
          <w:rFonts w:eastAsia="Calibri"/>
          <w:sz w:val="18"/>
          <w:szCs w:val="18"/>
          <w:lang w:val="en-GB"/>
        </w:rPr>
      </w:pPr>
      <w:r w:rsidRPr="00633F7D">
        <w:rPr>
          <w:rFonts w:eastAsia="Calibri"/>
          <w:b/>
          <w:sz w:val="18"/>
          <w:szCs w:val="18"/>
          <w:lang w:val="en-GB"/>
        </w:rPr>
        <w:t xml:space="preserve">Table </w:t>
      </w:r>
      <w:r w:rsidR="00EA5174">
        <w:rPr>
          <w:rFonts w:eastAsia="Calibri"/>
          <w:b/>
          <w:sz w:val="18"/>
          <w:szCs w:val="18"/>
          <w:lang w:val="en-GB"/>
        </w:rPr>
        <w:t>4</w:t>
      </w:r>
      <w:r w:rsidRPr="00633F7D">
        <w:rPr>
          <w:rFonts w:eastAsia="Calibri"/>
          <w:b/>
          <w:sz w:val="18"/>
          <w:szCs w:val="18"/>
          <w:lang w:val="en-GB"/>
        </w:rPr>
        <w:t>.</w:t>
      </w:r>
      <w:r w:rsidRPr="00633F7D">
        <w:rPr>
          <w:rFonts w:eastAsia="Calibri"/>
          <w:sz w:val="18"/>
          <w:szCs w:val="18"/>
          <w:lang w:val="en-GB"/>
        </w:rPr>
        <w:t xml:space="preserve"> Total phenolic</w:t>
      </w:r>
      <w:r w:rsidR="0099604E">
        <w:rPr>
          <w:rFonts w:eastAsia="Calibri"/>
          <w:sz w:val="18"/>
          <w:szCs w:val="18"/>
          <w:lang w:val="en-GB"/>
        </w:rPr>
        <w:t xml:space="preserve"> </w:t>
      </w:r>
      <w:r w:rsidRPr="00633F7D">
        <w:rPr>
          <w:rFonts w:eastAsia="Calibri"/>
          <w:sz w:val="18"/>
          <w:szCs w:val="18"/>
          <w:lang w:val="en-GB"/>
        </w:rPr>
        <w:t>and antioxidant activity of gelatine-based polymers.</w:t>
      </w:r>
    </w:p>
    <w:tbl>
      <w:tblPr>
        <w:tblStyle w:val="Tabellasemplice-21"/>
        <w:tblpPr w:leftFromText="141" w:rightFromText="141" w:vertAnchor="text" w:horzAnchor="margin" w:tblpXSpec="center" w:tblpY="48"/>
        <w:tblW w:w="0" w:type="auto"/>
        <w:tblLook w:val="04A0" w:firstRow="1" w:lastRow="0" w:firstColumn="1" w:lastColumn="0" w:noHBand="0" w:noVBand="1"/>
      </w:tblPr>
      <w:tblGrid>
        <w:gridCol w:w="1276"/>
        <w:gridCol w:w="1843"/>
        <w:gridCol w:w="2268"/>
      </w:tblGrid>
      <w:tr w:rsidR="0099604E" w:rsidRPr="00633F7D" w14:paraId="545E34E2" w14:textId="77777777" w:rsidTr="0099604E">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tcPr>
          <w:p w14:paraId="2ED2DB62" w14:textId="77777777" w:rsidR="0099604E" w:rsidRPr="00633F7D" w:rsidRDefault="0099604E" w:rsidP="0099604E">
            <w:pPr>
              <w:spacing w:line="240" w:lineRule="auto"/>
              <w:rPr>
                <w:rFonts w:ascii="Times New Roman" w:eastAsia="Calibri" w:hAnsi="Times New Roman"/>
                <w:sz w:val="18"/>
                <w:szCs w:val="18"/>
                <w:lang w:val="en-GB"/>
              </w:rPr>
            </w:pPr>
            <w:r w:rsidRPr="00633F7D">
              <w:rPr>
                <w:rFonts w:ascii="Times New Roman" w:eastAsia="Calibri" w:hAnsi="Times New Roman"/>
                <w:sz w:val="18"/>
                <w:szCs w:val="18"/>
                <w:lang w:val="en-GB"/>
              </w:rPr>
              <w:t>Code</w:t>
            </w:r>
          </w:p>
        </w:tc>
        <w:tc>
          <w:tcPr>
            <w:tcW w:w="1843" w:type="dxa"/>
            <w:vMerge w:val="restart"/>
            <w:vAlign w:val="center"/>
          </w:tcPr>
          <w:p w14:paraId="6A371524" w14:textId="77777777" w:rsidR="0099604E" w:rsidRPr="00633F7D" w:rsidRDefault="0099604E" w:rsidP="0099604E">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18"/>
                <w:szCs w:val="18"/>
                <w:lang w:val="en-GB"/>
              </w:rPr>
            </w:pPr>
            <w:r w:rsidRPr="00633F7D">
              <w:rPr>
                <w:rFonts w:ascii="Times New Roman" w:eastAsia="Calibri" w:hAnsi="Times New Roman"/>
                <w:sz w:val="18"/>
                <w:szCs w:val="18"/>
                <w:lang w:val="en-GB"/>
              </w:rPr>
              <w:t>TPC</w:t>
            </w:r>
          </w:p>
          <w:p w14:paraId="5E32FE69" w14:textId="77777777" w:rsidR="0099604E" w:rsidRPr="00633F7D" w:rsidRDefault="0099604E" w:rsidP="0099604E">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i/>
                <w:iCs/>
                <w:sz w:val="18"/>
                <w:szCs w:val="18"/>
                <w:lang w:val="en-GB"/>
              </w:rPr>
            </w:pPr>
            <w:r w:rsidRPr="00633F7D">
              <w:rPr>
                <w:rFonts w:ascii="Times New Roman" w:eastAsia="Calibri" w:hAnsi="Times New Roman"/>
                <w:b w:val="0"/>
                <w:bCs w:val="0"/>
                <w:i/>
                <w:iCs/>
                <w:sz w:val="18"/>
                <w:szCs w:val="18"/>
                <w:lang w:val="en-GB"/>
              </w:rPr>
              <w:t>(</w:t>
            </w:r>
            <w:proofErr w:type="gramStart"/>
            <w:r w:rsidRPr="00633F7D">
              <w:rPr>
                <w:rFonts w:ascii="Times New Roman" w:eastAsia="Calibri" w:hAnsi="Times New Roman"/>
                <w:b w:val="0"/>
                <w:bCs w:val="0"/>
                <w:i/>
                <w:iCs/>
                <w:sz w:val="18"/>
                <w:szCs w:val="18"/>
                <w:lang w:val="en-GB"/>
              </w:rPr>
              <w:t>mg</w:t>
            </w:r>
            <w:proofErr w:type="gramEnd"/>
            <w:r w:rsidRPr="00633F7D">
              <w:rPr>
                <w:rFonts w:ascii="Times New Roman" w:eastAsia="Calibri" w:hAnsi="Times New Roman"/>
                <w:b w:val="0"/>
                <w:bCs w:val="0"/>
                <w:i/>
                <w:iCs/>
                <w:sz w:val="18"/>
                <w:szCs w:val="18"/>
                <w:lang w:val="en-GB"/>
              </w:rPr>
              <w:t xml:space="preserve"> CT g</w:t>
            </w:r>
            <w:r w:rsidRPr="00633F7D">
              <w:rPr>
                <w:rFonts w:ascii="Times New Roman" w:eastAsia="Calibri" w:hAnsi="Times New Roman"/>
                <w:b w:val="0"/>
                <w:bCs w:val="0"/>
                <w:i/>
                <w:iCs/>
                <w:sz w:val="18"/>
                <w:szCs w:val="18"/>
                <w:vertAlign w:val="superscript"/>
                <w:lang w:val="en-GB"/>
              </w:rPr>
              <w:t>-1</w:t>
            </w:r>
            <w:r w:rsidRPr="00633F7D">
              <w:rPr>
                <w:rFonts w:ascii="Times New Roman" w:eastAsia="Calibri" w:hAnsi="Times New Roman"/>
                <w:b w:val="0"/>
                <w:bCs w:val="0"/>
                <w:i/>
                <w:iCs/>
                <w:sz w:val="18"/>
                <w:szCs w:val="18"/>
                <w:lang w:val="en-GB"/>
              </w:rPr>
              <w:t xml:space="preserve"> polymer)</w:t>
            </w:r>
          </w:p>
        </w:tc>
        <w:tc>
          <w:tcPr>
            <w:tcW w:w="2268" w:type="dxa"/>
            <w:vAlign w:val="center"/>
          </w:tcPr>
          <w:p w14:paraId="6556F768" w14:textId="77777777" w:rsidR="0099604E" w:rsidRPr="00633F7D" w:rsidRDefault="0099604E" w:rsidP="0099604E">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18"/>
                <w:szCs w:val="18"/>
                <w:vertAlign w:val="subscript"/>
                <w:lang w:val="en-GB"/>
              </w:rPr>
            </w:pPr>
            <w:r w:rsidRPr="00633F7D">
              <w:rPr>
                <w:rFonts w:ascii="Times New Roman" w:eastAsia="Calibri" w:hAnsi="Times New Roman"/>
                <w:sz w:val="18"/>
                <w:szCs w:val="18"/>
                <w:lang w:val="en-GB"/>
              </w:rPr>
              <w:t>IC</w:t>
            </w:r>
            <w:proofErr w:type="gramStart"/>
            <w:r w:rsidRPr="00633F7D">
              <w:rPr>
                <w:rFonts w:ascii="Times New Roman" w:eastAsia="Calibri" w:hAnsi="Times New Roman"/>
                <w:sz w:val="18"/>
                <w:szCs w:val="18"/>
                <w:vertAlign w:val="subscript"/>
                <w:lang w:val="en-GB"/>
              </w:rPr>
              <w:t xml:space="preserve">50 </w:t>
            </w:r>
            <w:r w:rsidRPr="00633F7D">
              <w:rPr>
                <w:rFonts w:ascii="Times New Roman" w:eastAsia="Calibri" w:hAnsi="Times New Roman"/>
                <w:sz w:val="18"/>
                <w:szCs w:val="18"/>
                <w:lang w:val="en-GB"/>
              </w:rPr>
              <w:t xml:space="preserve"> </w:t>
            </w:r>
            <w:r w:rsidRPr="00633F7D">
              <w:rPr>
                <w:rFonts w:ascii="Times New Roman" w:eastAsia="Calibri" w:hAnsi="Times New Roman"/>
                <w:b w:val="0"/>
                <w:bCs w:val="0"/>
                <w:i/>
                <w:iCs/>
                <w:sz w:val="18"/>
                <w:szCs w:val="18"/>
                <w:lang w:val="en-GB"/>
              </w:rPr>
              <w:t>(</w:t>
            </w:r>
            <w:proofErr w:type="gramEnd"/>
            <w:r w:rsidRPr="00633F7D">
              <w:rPr>
                <w:rFonts w:ascii="Times New Roman" w:eastAsia="Calibri" w:hAnsi="Times New Roman"/>
                <w:b w:val="0"/>
                <w:bCs w:val="0"/>
                <w:i/>
                <w:iCs/>
                <w:sz w:val="18"/>
                <w:szCs w:val="18"/>
                <w:lang w:val="en-GB"/>
              </w:rPr>
              <w:t>mg mL</w:t>
            </w:r>
            <w:r w:rsidRPr="00633F7D">
              <w:rPr>
                <w:rFonts w:ascii="Times New Roman" w:eastAsia="Calibri" w:hAnsi="Times New Roman"/>
                <w:b w:val="0"/>
                <w:bCs w:val="0"/>
                <w:i/>
                <w:iCs/>
                <w:sz w:val="18"/>
                <w:szCs w:val="18"/>
                <w:vertAlign w:val="superscript"/>
                <w:lang w:val="en-GB"/>
              </w:rPr>
              <w:t>-1</w:t>
            </w:r>
            <w:r w:rsidRPr="00633F7D">
              <w:rPr>
                <w:rFonts w:ascii="Times New Roman" w:eastAsia="Calibri" w:hAnsi="Times New Roman"/>
                <w:b w:val="0"/>
                <w:bCs w:val="0"/>
                <w:i/>
                <w:iCs/>
                <w:sz w:val="18"/>
                <w:szCs w:val="18"/>
                <w:lang w:val="en-GB"/>
              </w:rPr>
              <w:t>)</w:t>
            </w:r>
          </w:p>
        </w:tc>
      </w:tr>
      <w:tr w:rsidR="0099604E" w:rsidRPr="00633F7D" w14:paraId="7BCE550E" w14:textId="77777777" w:rsidTr="0099604E">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14:paraId="3D1FB5B7" w14:textId="77777777" w:rsidR="0099604E" w:rsidRPr="00633F7D" w:rsidRDefault="0099604E" w:rsidP="0099604E">
            <w:pPr>
              <w:spacing w:line="240" w:lineRule="auto"/>
              <w:rPr>
                <w:rFonts w:ascii="Times New Roman" w:eastAsia="Calibri" w:hAnsi="Times New Roman"/>
                <w:sz w:val="18"/>
                <w:szCs w:val="18"/>
                <w:lang w:val="en-GB"/>
              </w:rPr>
            </w:pPr>
          </w:p>
        </w:tc>
        <w:tc>
          <w:tcPr>
            <w:tcW w:w="1843" w:type="dxa"/>
            <w:vMerge/>
            <w:vAlign w:val="center"/>
          </w:tcPr>
          <w:p w14:paraId="048B11BD" w14:textId="77777777" w:rsidR="0099604E" w:rsidRPr="00633F7D" w:rsidRDefault="0099604E" w:rsidP="0099604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val="en-GB"/>
              </w:rPr>
            </w:pPr>
          </w:p>
        </w:tc>
        <w:tc>
          <w:tcPr>
            <w:tcW w:w="2268" w:type="dxa"/>
            <w:vAlign w:val="center"/>
          </w:tcPr>
          <w:p w14:paraId="6634347C" w14:textId="77777777" w:rsidR="0099604E" w:rsidRPr="00633F7D" w:rsidRDefault="0099604E" w:rsidP="0099604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i/>
                <w:iCs/>
                <w:sz w:val="18"/>
                <w:szCs w:val="18"/>
                <w:lang w:val="en-GB"/>
              </w:rPr>
            </w:pPr>
            <w:r w:rsidRPr="00633F7D">
              <w:rPr>
                <w:rFonts w:ascii="Times New Roman" w:eastAsia="Calibri" w:hAnsi="Times New Roman"/>
                <w:i/>
                <w:iCs/>
                <w:sz w:val="18"/>
                <w:szCs w:val="18"/>
                <w:lang w:val="en-GB"/>
              </w:rPr>
              <w:t>ABTS Radical</w:t>
            </w:r>
          </w:p>
        </w:tc>
      </w:tr>
      <w:tr w:rsidR="0099604E" w:rsidRPr="00633F7D" w14:paraId="01E6BDEC" w14:textId="77777777" w:rsidTr="0099604E">
        <w:tc>
          <w:tcPr>
            <w:cnfStyle w:val="001000000000" w:firstRow="0" w:lastRow="0" w:firstColumn="1" w:lastColumn="0" w:oddVBand="0" w:evenVBand="0" w:oddHBand="0" w:evenHBand="0" w:firstRowFirstColumn="0" w:firstRowLastColumn="0" w:lastRowFirstColumn="0" w:lastRowLastColumn="0"/>
            <w:tcW w:w="1276" w:type="dxa"/>
            <w:vAlign w:val="center"/>
          </w:tcPr>
          <w:p w14:paraId="35A1FC63" w14:textId="77777777" w:rsidR="0099604E" w:rsidRPr="00633F7D" w:rsidRDefault="0099604E" w:rsidP="0099604E">
            <w:pPr>
              <w:spacing w:line="240" w:lineRule="auto"/>
              <w:rPr>
                <w:rFonts w:ascii="Times New Roman" w:eastAsia="Calibri" w:hAnsi="Times New Roman"/>
                <w:iCs/>
                <w:sz w:val="18"/>
                <w:szCs w:val="18"/>
                <w:lang w:val="en-GB"/>
              </w:rPr>
            </w:pPr>
            <w:r w:rsidRPr="00633F7D">
              <w:rPr>
                <w:rFonts w:ascii="Times New Roman" w:eastAsia="Calibri" w:hAnsi="Times New Roman"/>
                <w:iCs/>
                <w:sz w:val="18"/>
                <w:szCs w:val="18"/>
                <w:lang w:val="en-GB"/>
              </w:rPr>
              <w:t>G</w:t>
            </w:r>
            <w:r>
              <w:rPr>
                <w:rFonts w:ascii="Times New Roman" w:eastAsia="Calibri" w:hAnsi="Times New Roman"/>
                <w:iCs/>
                <w:sz w:val="18"/>
                <w:szCs w:val="18"/>
                <w:lang w:val="en-GB"/>
              </w:rPr>
              <w:t>CP</w:t>
            </w:r>
            <w:r w:rsidRPr="00633F7D">
              <w:rPr>
                <w:rFonts w:ascii="Times New Roman" w:eastAsia="Calibri" w:hAnsi="Times New Roman"/>
                <w:iCs/>
                <w:sz w:val="18"/>
                <w:szCs w:val="18"/>
                <w:lang w:val="en-GB"/>
              </w:rPr>
              <w:t>2</w:t>
            </w:r>
          </w:p>
          <w:p w14:paraId="225C3703" w14:textId="77777777" w:rsidR="0099604E" w:rsidRPr="00633F7D" w:rsidRDefault="0099604E" w:rsidP="0099604E">
            <w:pPr>
              <w:spacing w:line="240" w:lineRule="auto"/>
              <w:rPr>
                <w:rFonts w:ascii="Times New Roman" w:eastAsia="Calibri" w:hAnsi="Times New Roman"/>
                <w:iCs/>
                <w:sz w:val="18"/>
                <w:szCs w:val="18"/>
                <w:lang w:val="en-GB"/>
              </w:rPr>
            </w:pPr>
            <w:r w:rsidRPr="00633F7D">
              <w:rPr>
                <w:rFonts w:ascii="Times New Roman" w:eastAsia="Calibri" w:hAnsi="Times New Roman"/>
                <w:iCs/>
                <w:sz w:val="18"/>
                <w:szCs w:val="18"/>
                <w:lang w:val="en-GB"/>
              </w:rPr>
              <w:t>BG</w:t>
            </w:r>
          </w:p>
          <w:p w14:paraId="46B727C9" w14:textId="77777777" w:rsidR="0099604E" w:rsidRPr="00633F7D" w:rsidRDefault="0099604E" w:rsidP="0099604E">
            <w:pPr>
              <w:spacing w:line="240" w:lineRule="auto"/>
              <w:rPr>
                <w:rFonts w:ascii="Times New Roman" w:eastAsia="Calibri" w:hAnsi="Times New Roman"/>
                <w:iCs/>
                <w:sz w:val="18"/>
                <w:szCs w:val="18"/>
                <w:lang w:val="en-GB"/>
              </w:rPr>
            </w:pPr>
            <w:r w:rsidRPr="00633F7D">
              <w:rPr>
                <w:rFonts w:ascii="Times New Roman" w:eastAsia="Calibri" w:hAnsi="Times New Roman"/>
                <w:iCs/>
                <w:sz w:val="18"/>
                <w:szCs w:val="18"/>
                <w:lang w:val="en-GB"/>
              </w:rPr>
              <w:t>CG</w:t>
            </w:r>
          </w:p>
        </w:tc>
        <w:tc>
          <w:tcPr>
            <w:tcW w:w="1843" w:type="dxa"/>
            <w:vAlign w:val="center"/>
          </w:tcPr>
          <w:p w14:paraId="7B7E1E9C" w14:textId="77777777" w:rsidR="0099604E" w:rsidRPr="00633F7D" w:rsidRDefault="0099604E" w:rsidP="0099604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iCs/>
                <w:sz w:val="18"/>
                <w:szCs w:val="18"/>
                <w:lang w:val="en-GB"/>
              </w:rPr>
            </w:pPr>
            <w:r w:rsidRPr="00633F7D">
              <w:rPr>
                <w:rFonts w:ascii="Times New Roman" w:eastAsia="Calibri" w:hAnsi="Times New Roman"/>
                <w:iCs/>
                <w:sz w:val="18"/>
                <w:szCs w:val="18"/>
                <w:lang w:val="en-GB"/>
              </w:rPr>
              <w:t>36.02±2.11</w:t>
            </w:r>
          </w:p>
          <w:p w14:paraId="306949A6" w14:textId="77777777" w:rsidR="0099604E" w:rsidRPr="00633F7D" w:rsidRDefault="0099604E" w:rsidP="0099604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iCs/>
                <w:sz w:val="18"/>
                <w:szCs w:val="18"/>
                <w:lang w:val="en-GB"/>
              </w:rPr>
            </w:pPr>
            <w:r w:rsidRPr="00633F7D">
              <w:rPr>
                <w:rFonts w:ascii="Times New Roman" w:eastAsia="Calibri" w:hAnsi="Times New Roman"/>
                <w:iCs/>
                <w:sz w:val="18"/>
                <w:szCs w:val="18"/>
                <w:lang w:val="en-GB"/>
              </w:rPr>
              <w:t>5.53±0</w:t>
            </w:r>
            <w:r>
              <w:rPr>
                <w:rFonts w:ascii="Times New Roman" w:eastAsia="Calibri" w:hAnsi="Times New Roman"/>
                <w:iCs/>
                <w:sz w:val="18"/>
                <w:szCs w:val="18"/>
                <w:lang w:val="en-GB"/>
              </w:rPr>
              <w:t>.</w:t>
            </w:r>
            <w:r w:rsidRPr="00633F7D">
              <w:rPr>
                <w:rFonts w:ascii="Times New Roman" w:eastAsia="Calibri" w:hAnsi="Times New Roman"/>
                <w:iCs/>
                <w:sz w:val="18"/>
                <w:szCs w:val="18"/>
                <w:lang w:val="en-GB"/>
              </w:rPr>
              <w:t>19</w:t>
            </w:r>
          </w:p>
          <w:p w14:paraId="523B2C43" w14:textId="77777777" w:rsidR="0099604E" w:rsidRPr="00633F7D" w:rsidRDefault="0099604E" w:rsidP="0099604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iCs/>
                <w:sz w:val="18"/>
                <w:szCs w:val="18"/>
                <w:lang w:val="en-GB"/>
              </w:rPr>
            </w:pPr>
            <w:r w:rsidRPr="00633F7D">
              <w:rPr>
                <w:rFonts w:ascii="Times New Roman" w:eastAsia="Calibri" w:hAnsi="Times New Roman"/>
                <w:iCs/>
                <w:sz w:val="18"/>
                <w:szCs w:val="18"/>
                <w:lang w:val="en-GB"/>
              </w:rPr>
              <w:t>2.36±0</w:t>
            </w:r>
            <w:r>
              <w:rPr>
                <w:rFonts w:ascii="Times New Roman" w:eastAsia="Calibri" w:hAnsi="Times New Roman"/>
                <w:iCs/>
                <w:sz w:val="18"/>
                <w:szCs w:val="18"/>
                <w:lang w:val="en-GB"/>
              </w:rPr>
              <w:t>.</w:t>
            </w:r>
            <w:r w:rsidRPr="00633F7D">
              <w:rPr>
                <w:rFonts w:ascii="Times New Roman" w:eastAsia="Calibri" w:hAnsi="Times New Roman"/>
                <w:iCs/>
                <w:sz w:val="18"/>
                <w:szCs w:val="18"/>
                <w:lang w:val="en-GB"/>
              </w:rPr>
              <w:t>94</w:t>
            </w:r>
          </w:p>
        </w:tc>
        <w:tc>
          <w:tcPr>
            <w:tcW w:w="2268" w:type="dxa"/>
            <w:vAlign w:val="center"/>
          </w:tcPr>
          <w:p w14:paraId="431DE0B4" w14:textId="77777777" w:rsidR="0099604E" w:rsidRPr="00633F7D" w:rsidRDefault="0099604E" w:rsidP="0099604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iCs/>
                <w:sz w:val="18"/>
                <w:szCs w:val="18"/>
                <w:lang w:val="en-GB"/>
              </w:rPr>
            </w:pPr>
            <w:r w:rsidRPr="00633F7D">
              <w:rPr>
                <w:rFonts w:ascii="Times New Roman" w:eastAsia="Calibri" w:hAnsi="Times New Roman"/>
                <w:iCs/>
                <w:sz w:val="18"/>
                <w:szCs w:val="18"/>
                <w:lang w:val="en-GB"/>
              </w:rPr>
              <w:t>0.0212±0.019</w:t>
            </w:r>
            <w:r>
              <w:rPr>
                <w:rFonts w:ascii="Times New Roman" w:eastAsia="Calibri" w:hAnsi="Times New Roman"/>
                <w:iCs/>
                <w:sz w:val="18"/>
                <w:szCs w:val="18"/>
                <w:lang w:val="en-GB"/>
              </w:rPr>
              <w:t>0</w:t>
            </w:r>
          </w:p>
          <w:p w14:paraId="6C42357A" w14:textId="77777777" w:rsidR="0099604E" w:rsidRPr="00633F7D" w:rsidRDefault="0099604E" w:rsidP="0099604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iCs/>
                <w:sz w:val="18"/>
                <w:szCs w:val="18"/>
                <w:lang w:val="en-GB"/>
              </w:rPr>
            </w:pPr>
            <w:r w:rsidRPr="00633F7D">
              <w:rPr>
                <w:rFonts w:ascii="Times New Roman" w:eastAsia="Calibri" w:hAnsi="Times New Roman"/>
                <w:iCs/>
                <w:sz w:val="18"/>
                <w:szCs w:val="18"/>
                <w:lang w:val="en-GB"/>
              </w:rPr>
              <w:t>-</w:t>
            </w:r>
          </w:p>
          <w:p w14:paraId="430A6C3A" w14:textId="77777777" w:rsidR="0099604E" w:rsidRPr="00633F7D" w:rsidRDefault="0099604E" w:rsidP="0099604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iCs/>
                <w:sz w:val="18"/>
                <w:szCs w:val="18"/>
                <w:lang w:val="en-GB"/>
              </w:rPr>
            </w:pPr>
            <w:r w:rsidRPr="00633F7D">
              <w:rPr>
                <w:rFonts w:ascii="Times New Roman" w:eastAsia="Calibri" w:hAnsi="Times New Roman"/>
                <w:iCs/>
                <w:sz w:val="18"/>
                <w:szCs w:val="18"/>
                <w:lang w:val="en-GB"/>
              </w:rPr>
              <w:t>-</w:t>
            </w:r>
          </w:p>
        </w:tc>
      </w:tr>
    </w:tbl>
    <w:p w14:paraId="14223C7F" w14:textId="77777777" w:rsidR="00633F7D" w:rsidRDefault="00633F7D" w:rsidP="00633F7D">
      <w:pPr>
        <w:spacing w:after="160" w:line="240" w:lineRule="auto"/>
        <w:ind w:right="1813"/>
        <w:rPr>
          <w:rFonts w:eastAsia="Calibri"/>
          <w:sz w:val="18"/>
          <w:szCs w:val="18"/>
          <w:lang w:val="en-GB"/>
        </w:rPr>
      </w:pPr>
    </w:p>
    <w:p w14:paraId="7B8A6C23" w14:textId="77777777" w:rsidR="00633F7D" w:rsidRDefault="00633F7D" w:rsidP="00633F7D">
      <w:pPr>
        <w:spacing w:after="160" w:line="240" w:lineRule="auto"/>
        <w:ind w:right="1813"/>
        <w:rPr>
          <w:rFonts w:eastAsia="Calibri"/>
          <w:sz w:val="18"/>
          <w:szCs w:val="18"/>
          <w:lang w:val="en-GB"/>
        </w:rPr>
      </w:pPr>
    </w:p>
    <w:p w14:paraId="7548C5AC" w14:textId="77777777" w:rsidR="00217737" w:rsidRDefault="00217737" w:rsidP="00682183">
      <w:pPr>
        <w:spacing w:after="160" w:line="240" w:lineRule="auto"/>
        <w:ind w:right="-30"/>
        <w:rPr>
          <w:rFonts w:eastAsia="Calibri"/>
          <w:sz w:val="18"/>
          <w:szCs w:val="18"/>
          <w:lang w:val="en-GB"/>
        </w:rPr>
      </w:pPr>
    </w:p>
    <w:p w14:paraId="487018C7" w14:textId="77777777" w:rsidR="00217737" w:rsidRDefault="00217737" w:rsidP="00217737">
      <w:pPr>
        <w:spacing w:line="240" w:lineRule="auto"/>
        <w:ind w:right="-28"/>
        <w:rPr>
          <w:rFonts w:eastAsia="Calibri"/>
          <w:sz w:val="18"/>
          <w:szCs w:val="18"/>
          <w:lang w:val="en-GB"/>
        </w:rPr>
      </w:pPr>
    </w:p>
    <w:p w14:paraId="7A0875D7" w14:textId="564CD497" w:rsidR="00633F7D" w:rsidRDefault="00633F7D" w:rsidP="00217737">
      <w:pPr>
        <w:spacing w:line="240" w:lineRule="auto"/>
        <w:ind w:right="-28"/>
        <w:rPr>
          <w:rFonts w:eastAsia="Calibri"/>
          <w:sz w:val="18"/>
          <w:szCs w:val="18"/>
          <w:lang w:val="en-GB"/>
        </w:rPr>
      </w:pPr>
      <w:r w:rsidRPr="00633F7D">
        <w:rPr>
          <w:rFonts w:eastAsia="Calibri"/>
          <w:sz w:val="18"/>
          <w:szCs w:val="18"/>
          <w:lang w:val="en-GB"/>
        </w:rPr>
        <w:t xml:space="preserve">GPSC2=Conjugate of gelatine and pod of </w:t>
      </w:r>
      <w:proofErr w:type="spellStart"/>
      <w:r w:rsidRPr="00633F7D">
        <w:rPr>
          <w:rFonts w:eastAsia="Calibri"/>
          <w:i/>
          <w:iCs/>
          <w:sz w:val="18"/>
          <w:szCs w:val="18"/>
          <w:lang w:val="en-GB"/>
        </w:rPr>
        <w:t>Selvatica</w:t>
      </w:r>
      <w:proofErr w:type="spellEnd"/>
      <w:r w:rsidRPr="00633F7D">
        <w:rPr>
          <w:rFonts w:eastAsia="Calibri"/>
          <w:sz w:val="18"/>
          <w:szCs w:val="18"/>
          <w:lang w:val="en-GB"/>
        </w:rPr>
        <w:t xml:space="preserve"> Carob in Water/Acetone; BG=Blank Gelatine; CG=Commercial Gelatine; TPC = Total Phenolic Content; CT=Catechin; ABTS = (2,2’-azinobis (3-ethylbenzothiazoline-6-sulphonic acid)). (-) Not detected or under the </w:t>
      </w:r>
      <w:r w:rsidR="00855BAB">
        <w:rPr>
          <w:rFonts w:eastAsia="Calibri"/>
          <w:sz w:val="18"/>
          <w:szCs w:val="18"/>
          <w:lang w:val="en-GB"/>
        </w:rPr>
        <w:t>LOQ</w:t>
      </w:r>
      <w:r w:rsidRPr="00633F7D">
        <w:rPr>
          <w:rFonts w:eastAsia="Calibri"/>
          <w:sz w:val="18"/>
          <w:szCs w:val="18"/>
          <w:lang w:val="en-GB"/>
        </w:rPr>
        <w:t xml:space="preserve"> of the assay.</w:t>
      </w:r>
    </w:p>
    <w:p w14:paraId="78B61BEF" w14:textId="77777777" w:rsidR="0099604E" w:rsidRPr="00633F7D" w:rsidRDefault="0099604E" w:rsidP="00217737">
      <w:pPr>
        <w:spacing w:line="240" w:lineRule="auto"/>
        <w:ind w:right="-28"/>
        <w:rPr>
          <w:rFonts w:eastAsia="Calibri"/>
          <w:sz w:val="18"/>
          <w:szCs w:val="18"/>
          <w:lang w:val="en-GB"/>
        </w:rPr>
      </w:pPr>
    </w:p>
    <w:p w14:paraId="279D0D33" w14:textId="27E73601" w:rsidR="00052F59" w:rsidRDefault="00052F59" w:rsidP="00052F59">
      <w:pPr>
        <w:pStyle w:val="Paragrafoelenco"/>
        <w:numPr>
          <w:ilvl w:val="1"/>
          <w:numId w:val="43"/>
        </w:numPr>
        <w:spacing w:after="160" w:line="259" w:lineRule="auto"/>
        <w:jc w:val="left"/>
        <w:rPr>
          <w:rFonts w:eastAsia="Calibri"/>
          <w:b/>
          <w:bCs/>
          <w:sz w:val="24"/>
          <w:szCs w:val="24"/>
          <w:lang w:val="en-GB"/>
        </w:rPr>
      </w:pPr>
      <w:r>
        <w:rPr>
          <w:rFonts w:eastAsia="Calibri"/>
          <w:b/>
          <w:bCs/>
          <w:sz w:val="24"/>
          <w:szCs w:val="24"/>
          <w:lang w:val="en-GB"/>
        </w:rPr>
        <w:t>R</w:t>
      </w:r>
      <w:r w:rsidRPr="00052F59">
        <w:rPr>
          <w:rFonts w:eastAsia="Calibri"/>
          <w:b/>
          <w:bCs/>
          <w:sz w:val="24"/>
          <w:szCs w:val="24"/>
          <w:lang w:val="en-GB"/>
        </w:rPr>
        <w:t>esults and Discussion</w:t>
      </w:r>
    </w:p>
    <w:p w14:paraId="6C0F8EEA" w14:textId="7632D1B4" w:rsidR="00387261" w:rsidRDefault="00387261" w:rsidP="00387261">
      <w:pPr>
        <w:pStyle w:val="Paragrafoelenco"/>
        <w:spacing w:after="160" w:line="259" w:lineRule="auto"/>
        <w:ind w:left="0"/>
        <w:rPr>
          <w:rFonts w:eastAsia="Calibri"/>
          <w:sz w:val="24"/>
          <w:szCs w:val="24"/>
          <w:lang w:val="en-GB"/>
        </w:rPr>
      </w:pPr>
      <w:proofErr w:type="spellStart"/>
      <w:r w:rsidRPr="00D831C4">
        <w:rPr>
          <w:rFonts w:eastAsia="Calibri"/>
          <w:i/>
          <w:iCs/>
          <w:sz w:val="24"/>
          <w:szCs w:val="24"/>
          <w:lang w:val="en-GB"/>
        </w:rPr>
        <w:t>Selvatica</w:t>
      </w:r>
      <w:proofErr w:type="spellEnd"/>
      <w:r w:rsidRPr="00387261">
        <w:rPr>
          <w:rFonts w:eastAsia="Calibri"/>
          <w:sz w:val="24"/>
          <w:szCs w:val="24"/>
          <w:lang w:val="en-GB"/>
        </w:rPr>
        <w:t xml:space="preserve"> unrip</w:t>
      </w:r>
      <w:r w:rsidR="00D82315">
        <w:rPr>
          <w:rFonts w:eastAsia="Calibri"/>
          <w:sz w:val="24"/>
          <w:szCs w:val="24"/>
          <w:lang w:val="en-GB"/>
        </w:rPr>
        <w:t>p</w:t>
      </w:r>
      <w:r w:rsidRPr="00387261">
        <w:rPr>
          <w:rFonts w:eastAsia="Calibri"/>
          <w:sz w:val="24"/>
          <w:szCs w:val="24"/>
          <w:lang w:val="en-GB"/>
        </w:rPr>
        <w:t>e</w:t>
      </w:r>
      <w:r w:rsidR="00D82315">
        <w:rPr>
          <w:rFonts w:eastAsia="Calibri"/>
          <w:sz w:val="24"/>
          <w:szCs w:val="24"/>
          <w:lang w:val="en-GB"/>
        </w:rPr>
        <w:t>d</w:t>
      </w:r>
      <w:r w:rsidRPr="00387261">
        <w:rPr>
          <w:rFonts w:eastAsia="Calibri"/>
          <w:sz w:val="24"/>
          <w:szCs w:val="24"/>
          <w:lang w:val="en-GB"/>
        </w:rPr>
        <w:t xml:space="preserve"> Carob pods </w:t>
      </w:r>
      <w:r>
        <w:rPr>
          <w:rFonts w:eastAsia="Calibri"/>
          <w:sz w:val="24"/>
          <w:szCs w:val="24"/>
          <w:lang w:val="en-GB"/>
        </w:rPr>
        <w:t>underwent</w:t>
      </w:r>
      <w:r w:rsidRPr="00387261">
        <w:rPr>
          <w:rFonts w:eastAsia="Calibri"/>
          <w:sz w:val="24"/>
          <w:szCs w:val="24"/>
          <w:lang w:val="en-GB"/>
        </w:rPr>
        <w:t xml:space="preserve"> </w:t>
      </w:r>
      <w:r>
        <w:rPr>
          <w:rFonts w:eastAsia="Calibri"/>
          <w:sz w:val="24"/>
          <w:szCs w:val="24"/>
          <w:lang w:val="en-GB"/>
        </w:rPr>
        <w:t xml:space="preserve">eco-friendly </w:t>
      </w:r>
      <w:r w:rsidRPr="00387261">
        <w:rPr>
          <w:rFonts w:eastAsia="Calibri"/>
          <w:sz w:val="24"/>
          <w:szCs w:val="24"/>
          <w:lang w:val="en-GB"/>
        </w:rPr>
        <w:t xml:space="preserve">extraction processes based on the use of environmentally sustainable </w:t>
      </w:r>
      <w:r w:rsidR="007A12A2">
        <w:rPr>
          <w:rFonts w:eastAsia="Calibri"/>
          <w:sz w:val="24"/>
          <w:szCs w:val="24"/>
          <w:lang w:val="en-GB"/>
        </w:rPr>
        <w:t xml:space="preserve">solvent </w:t>
      </w:r>
      <w:r w:rsidRPr="00387261">
        <w:rPr>
          <w:rFonts w:eastAsia="Calibri"/>
          <w:sz w:val="24"/>
          <w:szCs w:val="24"/>
          <w:lang w:val="en-GB"/>
        </w:rPr>
        <w:t>mixtures</w:t>
      </w:r>
      <w:r w:rsidR="007A12A2">
        <w:rPr>
          <w:rFonts w:eastAsia="Calibri"/>
          <w:sz w:val="24"/>
          <w:szCs w:val="24"/>
          <w:lang w:val="en-GB"/>
        </w:rPr>
        <w:t>,</w:t>
      </w:r>
      <w:r w:rsidRPr="00387261">
        <w:rPr>
          <w:rFonts w:eastAsia="Calibri"/>
          <w:sz w:val="24"/>
          <w:szCs w:val="24"/>
          <w:lang w:val="en-GB"/>
        </w:rPr>
        <w:t xml:space="preserve"> consisting of ethanol</w:t>
      </w:r>
      <w:r w:rsidR="007A12A2">
        <w:rPr>
          <w:rFonts w:eastAsia="Calibri"/>
          <w:sz w:val="24"/>
          <w:szCs w:val="24"/>
          <w:lang w:val="en-GB"/>
        </w:rPr>
        <w:t>/</w:t>
      </w:r>
      <w:r w:rsidRPr="00387261">
        <w:rPr>
          <w:rFonts w:eastAsia="Calibri"/>
          <w:sz w:val="24"/>
          <w:szCs w:val="24"/>
          <w:lang w:val="en-GB"/>
        </w:rPr>
        <w:t>water, acetone</w:t>
      </w:r>
      <w:r w:rsidR="007A12A2">
        <w:rPr>
          <w:rFonts w:eastAsia="Calibri"/>
          <w:sz w:val="24"/>
          <w:szCs w:val="24"/>
          <w:lang w:val="en-GB"/>
        </w:rPr>
        <w:t>/</w:t>
      </w:r>
      <w:proofErr w:type="gramStart"/>
      <w:r w:rsidRPr="00387261">
        <w:rPr>
          <w:rFonts w:eastAsia="Calibri"/>
          <w:sz w:val="24"/>
          <w:szCs w:val="24"/>
          <w:lang w:val="en-GB"/>
        </w:rPr>
        <w:t>water</w:t>
      </w:r>
      <w:proofErr w:type="gramEnd"/>
      <w:r w:rsidRPr="00387261">
        <w:rPr>
          <w:rFonts w:eastAsia="Calibri"/>
          <w:sz w:val="24"/>
          <w:szCs w:val="24"/>
          <w:lang w:val="en-GB"/>
        </w:rPr>
        <w:t xml:space="preserve"> and water</w:t>
      </w:r>
      <w:r w:rsidR="007A12A2">
        <w:rPr>
          <w:rFonts w:eastAsia="Calibri"/>
          <w:sz w:val="24"/>
          <w:szCs w:val="24"/>
          <w:lang w:val="en-GB"/>
        </w:rPr>
        <w:t>, as reported in Table 1</w:t>
      </w:r>
      <w:r w:rsidRPr="00387261">
        <w:rPr>
          <w:rFonts w:eastAsia="Calibri"/>
          <w:sz w:val="24"/>
          <w:szCs w:val="24"/>
          <w:lang w:val="en-GB"/>
        </w:rPr>
        <w:t xml:space="preserve">. </w:t>
      </w:r>
      <w:r w:rsidR="007A12A2">
        <w:rPr>
          <w:rFonts w:eastAsia="Calibri"/>
          <w:sz w:val="24"/>
          <w:szCs w:val="24"/>
          <w:lang w:val="en-GB"/>
        </w:rPr>
        <w:t>To avoid the employment of high temperatures</w:t>
      </w:r>
      <w:r w:rsidR="003079E5">
        <w:rPr>
          <w:rFonts w:eastAsia="Calibri"/>
          <w:sz w:val="24"/>
          <w:szCs w:val="24"/>
          <w:lang w:val="en-GB"/>
        </w:rPr>
        <w:t>,</w:t>
      </w:r>
      <w:r w:rsidR="007A12A2">
        <w:rPr>
          <w:rFonts w:eastAsia="Calibri"/>
          <w:sz w:val="24"/>
          <w:szCs w:val="24"/>
          <w:lang w:val="en-GB"/>
        </w:rPr>
        <w:t xml:space="preserve"> the extraction procedures were </w:t>
      </w:r>
      <w:r w:rsidR="00D82315">
        <w:rPr>
          <w:rFonts w:eastAsia="Calibri"/>
          <w:sz w:val="24"/>
          <w:szCs w:val="24"/>
          <w:lang w:val="en-GB"/>
        </w:rPr>
        <w:t>assisted</w:t>
      </w:r>
      <w:r w:rsidR="007A12A2">
        <w:rPr>
          <w:rFonts w:eastAsia="Calibri"/>
          <w:sz w:val="24"/>
          <w:szCs w:val="24"/>
          <w:lang w:val="en-GB"/>
        </w:rPr>
        <w:t xml:space="preserve"> </w:t>
      </w:r>
      <w:r w:rsidRPr="00387261">
        <w:rPr>
          <w:rFonts w:eastAsia="Calibri"/>
          <w:sz w:val="24"/>
          <w:szCs w:val="24"/>
          <w:lang w:val="en-GB"/>
        </w:rPr>
        <w:t>by ultrasound</w:t>
      </w:r>
      <w:r w:rsidR="007A12A2">
        <w:rPr>
          <w:rFonts w:eastAsia="Calibri"/>
          <w:sz w:val="24"/>
          <w:szCs w:val="24"/>
          <w:lang w:val="en-GB"/>
        </w:rPr>
        <w:t>s.</w:t>
      </w:r>
      <w:r w:rsidRPr="00387261">
        <w:rPr>
          <w:rFonts w:eastAsia="Calibri"/>
          <w:sz w:val="24"/>
          <w:szCs w:val="24"/>
          <w:lang w:val="en-GB"/>
        </w:rPr>
        <w:t xml:space="preserve"> </w:t>
      </w:r>
      <w:r w:rsidR="007A12A2">
        <w:rPr>
          <w:rFonts w:eastAsia="Calibri"/>
          <w:sz w:val="24"/>
          <w:szCs w:val="24"/>
          <w:lang w:val="en-GB"/>
        </w:rPr>
        <w:t>I</w:t>
      </w:r>
      <w:r w:rsidR="007A12A2" w:rsidRPr="00387261">
        <w:rPr>
          <w:rFonts w:eastAsia="Calibri"/>
          <w:sz w:val="24"/>
          <w:szCs w:val="24"/>
          <w:lang w:val="en-GB"/>
        </w:rPr>
        <w:t>n a liquid medium</w:t>
      </w:r>
      <w:r w:rsidR="007A12A2">
        <w:rPr>
          <w:rFonts w:eastAsia="Calibri"/>
          <w:sz w:val="24"/>
          <w:szCs w:val="24"/>
          <w:lang w:val="en-GB"/>
        </w:rPr>
        <w:t>,</w:t>
      </w:r>
      <w:r w:rsidR="007A12A2" w:rsidRPr="00387261">
        <w:rPr>
          <w:rFonts w:eastAsia="Calibri"/>
          <w:sz w:val="24"/>
          <w:szCs w:val="24"/>
          <w:lang w:val="en-GB"/>
        </w:rPr>
        <w:t xml:space="preserve"> </w:t>
      </w:r>
      <w:r w:rsidR="007A12A2">
        <w:rPr>
          <w:rFonts w:eastAsia="Calibri"/>
          <w:sz w:val="24"/>
          <w:szCs w:val="24"/>
          <w:lang w:val="en-GB"/>
        </w:rPr>
        <w:t xml:space="preserve">the collapse of the </w:t>
      </w:r>
      <w:r w:rsidRPr="00387261">
        <w:rPr>
          <w:rFonts w:eastAsia="Calibri"/>
          <w:sz w:val="24"/>
          <w:szCs w:val="24"/>
          <w:lang w:val="en-GB"/>
        </w:rPr>
        <w:t xml:space="preserve">bubbles </w:t>
      </w:r>
      <w:r w:rsidR="00D831C4">
        <w:rPr>
          <w:rFonts w:eastAsia="Calibri"/>
          <w:sz w:val="24"/>
          <w:szCs w:val="24"/>
          <w:lang w:val="en-GB"/>
        </w:rPr>
        <w:t>generate by ultrasounds</w:t>
      </w:r>
      <w:r w:rsidR="00D831C4" w:rsidRPr="00387261">
        <w:rPr>
          <w:rFonts w:eastAsia="Calibri"/>
          <w:sz w:val="24"/>
          <w:szCs w:val="24"/>
          <w:lang w:val="en-GB"/>
        </w:rPr>
        <w:t xml:space="preserve"> </w:t>
      </w:r>
      <w:r w:rsidRPr="00387261">
        <w:rPr>
          <w:rFonts w:eastAsia="Calibri"/>
          <w:sz w:val="24"/>
          <w:szCs w:val="24"/>
          <w:lang w:val="en-GB"/>
        </w:rPr>
        <w:t xml:space="preserve">has a strong impact on the solid surface and causes the penetration of the solvent, thus triggering the release of </w:t>
      </w:r>
      <w:r w:rsidR="003079E5">
        <w:rPr>
          <w:rFonts w:eastAsia="Calibri"/>
          <w:sz w:val="24"/>
          <w:szCs w:val="24"/>
          <w:lang w:val="en-GB"/>
        </w:rPr>
        <w:t xml:space="preserve">the </w:t>
      </w:r>
      <w:r w:rsidRPr="00387261">
        <w:rPr>
          <w:rFonts w:eastAsia="Calibri"/>
          <w:sz w:val="24"/>
          <w:szCs w:val="24"/>
          <w:lang w:val="en-GB"/>
        </w:rPr>
        <w:t>bioactive</w:t>
      </w:r>
      <w:r w:rsidR="003079E5">
        <w:rPr>
          <w:rFonts w:eastAsia="Calibri"/>
          <w:sz w:val="24"/>
          <w:szCs w:val="24"/>
          <w:lang w:val="en-GB"/>
        </w:rPr>
        <w:t xml:space="preserve"> molecules</w:t>
      </w:r>
      <w:r w:rsidRPr="00387261">
        <w:rPr>
          <w:rFonts w:eastAsia="Calibri"/>
          <w:sz w:val="24"/>
          <w:szCs w:val="24"/>
          <w:lang w:val="en-GB"/>
        </w:rPr>
        <w:t xml:space="preserve"> (Arun et al., 2020).</w:t>
      </w:r>
      <w:r w:rsidR="00D831C4">
        <w:rPr>
          <w:rFonts w:eastAsia="Calibri"/>
          <w:sz w:val="24"/>
          <w:szCs w:val="24"/>
          <w:lang w:val="en-GB"/>
        </w:rPr>
        <w:t xml:space="preserve"> </w:t>
      </w:r>
      <w:r w:rsidR="00AF3EAE">
        <w:rPr>
          <w:rFonts w:eastAsia="Calibri"/>
          <w:sz w:val="24"/>
          <w:szCs w:val="24"/>
          <w:lang w:val="en-GB"/>
        </w:rPr>
        <w:t>The yields of the extractions appear quite similar by employing water or acetone/water as solvents</w:t>
      </w:r>
      <w:r w:rsidR="0044037E">
        <w:rPr>
          <w:rFonts w:eastAsia="Calibri"/>
          <w:sz w:val="24"/>
          <w:szCs w:val="24"/>
          <w:lang w:val="en-GB"/>
        </w:rPr>
        <w:t xml:space="preserve"> (about 37% w/w)</w:t>
      </w:r>
      <w:r w:rsidR="00AF3EAE">
        <w:rPr>
          <w:rFonts w:eastAsia="Calibri"/>
          <w:sz w:val="24"/>
          <w:szCs w:val="24"/>
          <w:lang w:val="en-GB"/>
        </w:rPr>
        <w:t xml:space="preserve">, while the performance of the mixture water/ethanol </w:t>
      </w:r>
      <w:r w:rsidR="0044037E">
        <w:rPr>
          <w:rFonts w:eastAsia="Calibri"/>
          <w:sz w:val="24"/>
          <w:szCs w:val="24"/>
          <w:lang w:val="en-GB"/>
        </w:rPr>
        <w:t xml:space="preserve">is </w:t>
      </w:r>
      <w:r w:rsidR="00D82315">
        <w:rPr>
          <w:rFonts w:eastAsia="Calibri"/>
          <w:sz w:val="24"/>
          <w:szCs w:val="24"/>
          <w:lang w:val="en-GB"/>
        </w:rPr>
        <w:t xml:space="preserve">significantly </w:t>
      </w:r>
      <w:r w:rsidR="0044037E">
        <w:rPr>
          <w:rFonts w:eastAsia="Calibri"/>
          <w:sz w:val="24"/>
          <w:szCs w:val="24"/>
          <w:lang w:val="en-GB"/>
        </w:rPr>
        <w:t>reduced (1</w:t>
      </w:r>
      <w:r w:rsidR="00D82315">
        <w:rPr>
          <w:rFonts w:eastAsia="Calibri"/>
          <w:sz w:val="24"/>
          <w:szCs w:val="24"/>
          <w:lang w:val="en-GB"/>
        </w:rPr>
        <w:t>6</w:t>
      </w:r>
      <w:r w:rsidR="0044037E">
        <w:rPr>
          <w:rFonts w:eastAsia="Calibri"/>
          <w:sz w:val="24"/>
          <w:szCs w:val="24"/>
          <w:lang w:val="en-GB"/>
        </w:rPr>
        <w:t>% w/w). A more detailed characterization of the extracts was performed by HPLC-DAD and by evaluation of the total phenolic content (TPC) and antioxidant performances (scavenger activity against ABTS radical).</w:t>
      </w:r>
    </w:p>
    <w:p w14:paraId="7ECA2C39" w14:textId="2F389D2E" w:rsidR="006E5758" w:rsidRDefault="00D831C4" w:rsidP="00387261">
      <w:pPr>
        <w:pStyle w:val="Paragrafoelenco"/>
        <w:spacing w:after="160" w:line="259" w:lineRule="auto"/>
        <w:ind w:left="0"/>
        <w:rPr>
          <w:rFonts w:eastAsia="Calibri"/>
          <w:sz w:val="24"/>
          <w:szCs w:val="24"/>
          <w:lang w:val="en-GB"/>
        </w:rPr>
      </w:pPr>
      <w:r>
        <w:rPr>
          <w:rFonts w:eastAsia="Calibri"/>
          <w:sz w:val="24"/>
          <w:szCs w:val="24"/>
          <w:lang w:val="en-GB"/>
        </w:rPr>
        <w:t xml:space="preserve">HPLC-DAD analyses (Table 2) displayed relevant amounts of gallic acid and quercetin, while procyanidins B1 and B2 and </w:t>
      </w:r>
      <w:r w:rsidR="006E5758">
        <w:rPr>
          <w:rFonts w:eastAsia="Calibri"/>
          <w:sz w:val="24"/>
          <w:szCs w:val="24"/>
          <w:lang w:val="en-GB"/>
        </w:rPr>
        <w:t>myricitrin</w:t>
      </w:r>
      <w:r>
        <w:rPr>
          <w:rFonts w:eastAsia="Calibri"/>
          <w:sz w:val="24"/>
          <w:szCs w:val="24"/>
          <w:lang w:val="en-GB"/>
        </w:rPr>
        <w:t xml:space="preserve"> </w:t>
      </w:r>
      <w:r w:rsidR="006E5758">
        <w:rPr>
          <w:rFonts w:eastAsia="Calibri"/>
          <w:sz w:val="24"/>
          <w:szCs w:val="24"/>
          <w:lang w:val="en-GB"/>
        </w:rPr>
        <w:t>were also</w:t>
      </w:r>
      <w:r>
        <w:rPr>
          <w:rFonts w:eastAsia="Calibri"/>
          <w:sz w:val="24"/>
          <w:szCs w:val="24"/>
          <w:lang w:val="en-GB"/>
        </w:rPr>
        <w:t xml:space="preserve"> detected. </w:t>
      </w:r>
      <w:r w:rsidR="006E5758">
        <w:rPr>
          <w:rFonts w:eastAsia="Calibri"/>
          <w:sz w:val="24"/>
          <w:szCs w:val="24"/>
          <w:lang w:val="en-GB"/>
        </w:rPr>
        <w:t>The amount of these compounds was quite similar in al</w:t>
      </w:r>
      <w:r w:rsidR="00D82315">
        <w:rPr>
          <w:rFonts w:eastAsia="Calibri"/>
          <w:sz w:val="24"/>
          <w:szCs w:val="24"/>
          <w:lang w:val="en-GB"/>
        </w:rPr>
        <w:t>l</w:t>
      </w:r>
      <w:r w:rsidR="006E5758">
        <w:rPr>
          <w:rFonts w:eastAsia="Calibri"/>
          <w:sz w:val="24"/>
          <w:szCs w:val="24"/>
          <w:lang w:val="en-GB"/>
        </w:rPr>
        <w:t xml:space="preserve"> the extracts, wh</w:t>
      </w:r>
      <w:r w:rsidR="00D82315">
        <w:rPr>
          <w:rFonts w:eastAsia="Calibri"/>
          <w:sz w:val="24"/>
          <w:szCs w:val="24"/>
          <w:lang w:val="en-GB"/>
        </w:rPr>
        <w:t>i</w:t>
      </w:r>
      <w:r w:rsidR="006E5758">
        <w:rPr>
          <w:rFonts w:eastAsia="Calibri"/>
          <w:sz w:val="24"/>
          <w:szCs w:val="24"/>
          <w:lang w:val="en-GB"/>
        </w:rPr>
        <w:t>le gallic acid is the more abundant molecule.</w:t>
      </w:r>
    </w:p>
    <w:p w14:paraId="1195A993" w14:textId="11C2E0D7" w:rsidR="002A5EB0" w:rsidRDefault="006E5758" w:rsidP="00387261">
      <w:pPr>
        <w:pStyle w:val="Paragrafoelenco"/>
        <w:spacing w:after="160" w:line="259" w:lineRule="auto"/>
        <w:ind w:left="0"/>
        <w:rPr>
          <w:rFonts w:eastAsia="Calibri"/>
          <w:sz w:val="24"/>
          <w:szCs w:val="24"/>
          <w:lang w:val="en-GB"/>
        </w:rPr>
      </w:pPr>
      <w:r>
        <w:rPr>
          <w:rFonts w:eastAsia="Calibri"/>
          <w:sz w:val="24"/>
          <w:szCs w:val="24"/>
          <w:lang w:val="en-GB"/>
        </w:rPr>
        <w:t xml:space="preserve">TPC value </w:t>
      </w:r>
      <w:r w:rsidR="007864FB">
        <w:rPr>
          <w:rFonts w:eastAsia="Calibri"/>
          <w:sz w:val="24"/>
          <w:szCs w:val="24"/>
          <w:lang w:val="en-GB"/>
        </w:rPr>
        <w:t xml:space="preserve">of carob pod extracts are reported in Table 3, and CP2 extract displayed the highest amount (311 mg </w:t>
      </w:r>
      <w:r w:rsidR="00D82315">
        <w:rPr>
          <w:rFonts w:eastAsia="Calibri"/>
          <w:sz w:val="24"/>
          <w:szCs w:val="24"/>
          <w:lang w:val="en-GB"/>
        </w:rPr>
        <w:t>of CT</w:t>
      </w:r>
      <w:r w:rsidR="007864FB">
        <w:rPr>
          <w:rFonts w:eastAsia="Calibri"/>
          <w:sz w:val="24"/>
          <w:szCs w:val="24"/>
          <w:lang w:val="en-GB"/>
        </w:rPr>
        <w:t xml:space="preserve"> per gram of extract), </w:t>
      </w:r>
      <w:r w:rsidR="008821F3">
        <w:rPr>
          <w:rFonts w:eastAsia="Calibri"/>
          <w:sz w:val="24"/>
          <w:szCs w:val="24"/>
          <w:lang w:val="en-GB"/>
        </w:rPr>
        <w:t>respect to</w:t>
      </w:r>
      <w:r w:rsidR="007864FB">
        <w:rPr>
          <w:rFonts w:eastAsia="Calibri"/>
          <w:sz w:val="24"/>
          <w:szCs w:val="24"/>
          <w:lang w:val="en-GB"/>
        </w:rPr>
        <w:t xml:space="preserve"> CP3 and CP1</w:t>
      </w:r>
      <w:r w:rsidR="00CF0DF5">
        <w:rPr>
          <w:rFonts w:eastAsia="Calibri"/>
          <w:sz w:val="24"/>
          <w:szCs w:val="24"/>
          <w:lang w:val="en-GB"/>
        </w:rPr>
        <w:t>.</w:t>
      </w:r>
      <w:r w:rsidR="008821F3">
        <w:rPr>
          <w:rFonts w:eastAsia="Calibri"/>
          <w:sz w:val="24"/>
          <w:szCs w:val="24"/>
          <w:lang w:val="en-GB"/>
        </w:rPr>
        <w:t xml:space="preserve"> </w:t>
      </w:r>
      <w:r w:rsidR="00CF0DF5">
        <w:rPr>
          <w:rFonts w:eastAsia="Calibri"/>
          <w:sz w:val="24"/>
          <w:szCs w:val="24"/>
          <w:lang w:val="en-GB"/>
        </w:rPr>
        <w:t>These data were confirmed by the experiments performed to determine the scavenger activity against hydrophilic ABTS radical. Specifically, a significant reduction of IC</w:t>
      </w:r>
      <w:r w:rsidR="00CF0DF5" w:rsidRPr="00396180">
        <w:rPr>
          <w:rFonts w:eastAsia="Calibri"/>
          <w:sz w:val="24"/>
          <w:szCs w:val="24"/>
          <w:vertAlign w:val="subscript"/>
          <w:lang w:val="en-GB"/>
        </w:rPr>
        <w:t>50</w:t>
      </w:r>
      <w:r w:rsidR="00CF0DF5">
        <w:rPr>
          <w:rFonts w:eastAsia="Calibri"/>
          <w:sz w:val="24"/>
          <w:szCs w:val="24"/>
          <w:lang w:val="en-GB"/>
        </w:rPr>
        <w:t xml:space="preserve"> value was recorded for CP2 highlighting the remarkable antioxidant performances of this extract in an aqueous medium. </w:t>
      </w:r>
      <w:r w:rsidR="008821F3">
        <w:rPr>
          <w:rFonts w:eastAsia="Calibri"/>
          <w:sz w:val="24"/>
          <w:szCs w:val="24"/>
          <w:lang w:val="en-GB"/>
        </w:rPr>
        <w:t>(Fig. 3)</w:t>
      </w:r>
      <w:r w:rsidR="007864FB">
        <w:rPr>
          <w:rFonts w:eastAsia="Calibri"/>
          <w:sz w:val="24"/>
          <w:szCs w:val="24"/>
          <w:lang w:val="en-GB"/>
        </w:rPr>
        <w:t>.</w:t>
      </w:r>
    </w:p>
    <w:p w14:paraId="03B15544" w14:textId="58A3322A" w:rsidR="002A5EB0" w:rsidRDefault="002A5EB0" w:rsidP="002A5EB0">
      <w:pPr>
        <w:pStyle w:val="Paragrafoelenco"/>
        <w:spacing w:after="160" w:line="259" w:lineRule="auto"/>
        <w:ind w:left="0"/>
        <w:jc w:val="center"/>
        <w:rPr>
          <w:rFonts w:eastAsia="Calibri"/>
          <w:sz w:val="24"/>
          <w:szCs w:val="24"/>
          <w:lang w:val="en-GB"/>
        </w:rPr>
      </w:pPr>
      <w:r>
        <w:rPr>
          <w:rFonts w:eastAsia="Calibri"/>
          <w:noProof/>
          <w:sz w:val="24"/>
          <w:szCs w:val="24"/>
          <w:lang w:val="en-GB"/>
        </w:rPr>
        <w:lastRenderedPageBreak/>
        <w:drawing>
          <wp:inline distT="0" distB="0" distL="0" distR="0" wp14:anchorId="4C2B401E" wp14:editId="2A3A3A2F">
            <wp:extent cx="2678748" cy="1325880"/>
            <wp:effectExtent l="0" t="0" r="7620" b="762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1037" cy="1346811"/>
                    </a:xfrm>
                    <a:prstGeom prst="rect">
                      <a:avLst/>
                    </a:prstGeom>
                    <a:noFill/>
                  </pic:spPr>
                </pic:pic>
              </a:graphicData>
            </a:graphic>
          </wp:inline>
        </w:drawing>
      </w:r>
    </w:p>
    <w:p w14:paraId="07C85864" w14:textId="3AE5DD6D" w:rsidR="002A5EB0" w:rsidRDefault="002A5EB0" w:rsidP="002A5EB0">
      <w:pPr>
        <w:pStyle w:val="Paragrafoelenco"/>
        <w:spacing w:after="160" w:line="259" w:lineRule="auto"/>
        <w:ind w:left="0"/>
        <w:jc w:val="center"/>
        <w:rPr>
          <w:rFonts w:eastAsia="Calibri"/>
          <w:sz w:val="24"/>
          <w:szCs w:val="24"/>
          <w:lang w:val="en-GB"/>
        </w:rPr>
      </w:pPr>
      <w:r w:rsidRPr="002A5EB0">
        <w:rPr>
          <w:rFonts w:eastAsia="Calibri"/>
          <w:b/>
          <w:bCs/>
          <w:sz w:val="24"/>
          <w:szCs w:val="24"/>
          <w:lang w:val="en-GB"/>
        </w:rPr>
        <w:t>Fig. 3</w:t>
      </w:r>
      <w:r>
        <w:rPr>
          <w:rFonts w:eastAsia="Calibri"/>
          <w:sz w:val="24"/>
          <w:szCs w:val="24"/>
          <w:lang w:val="en-GB"/>
        </w:rPr>
        <w:t xml:space="preserve"> Scavenger activity against ABTS radical of </w:t>
      </w:r>
      <w:proofErr w:type="spellStart"/>
      <w:r w:rsidRPr="001874B7">
        <w:rPr>
          <w:rFonts w:eastAsia="Calibri"/>
          <w:i/>
          <w:iCs/>
          <w:sz w:val="24"/>
          <w:szCs w:val="24"/>
          <w:lang w:val="en-GB"/>
        </w:rPr>
        <w:t>Selvatica</w:t>
      </w:r>
      <w:proofErr w:type="spellEnd"/>
      <w:r>
        <w:rPr>
          <w:rFonts w:eastAsia="Calibri"/>
          <w:sz w:val="24"/>
          <w:szCs w:val="24"/>
          <w:lang w:val="en-GB"/>
        </w:rPr>
        <w:t xml:space="preserve"> carob pod.</w:t>
      </w:r>
    </w:p>
    <w:p w14:paraId="0E3ECD12" w14:textId="3A340B04" w:rsidR="00D831C4" w:rsidRDefault="00D831C4" w:rsidP="00387261">
      <w:pPr>
        <w:pStyle w:val="Paragrafoelenco"/>
        <w:spacing w:after="160" w:line="259" w:lineRule="auto"/>
        <w:ind w:left="0"/>
        <w:rPr>
          <w:rFonts w:eastAsia="Calibri"/>
          <w:sz w:val="24"/>
          <w:szCs w:val="24"/>
          <w:lang w:val="en-GB"/>
        </w:rPr>
      </w:pPr>
    </w:p>
    <w:p w14:paraId="0DC6E648" w14:textId="2F4BA124" w:rsidR="002A5EB0" w:rsidRDefault="002A5EB0" w:rsidP="00387261">
      <w:pPr>
        <w:pStyle w:val="Paragrafoelenco"/>
        <w:spacing w:after="160" w:line="259" w:lineRule="auto"/>
        <w:ind w:left="0"/>
        <w:rPr>
          <w:rFonts w:eastAsia="Calibri"/>
          <w:sz w:val="24"/>
          <w:szCs w:val="24"/>
          <w:lang w:val="en-GB"/>
        </w:rPr>
      </w:pPr>
      <w:r>
        <w:rPr>
          <w:rFonts w:eastAsia="Calibri"/>
          <w:sz w:val="24"/>
          <w:szCs w:val="24"/>
          <w:lang w:val="en-GB"/>
        </w:rPr>
        <w:t xml:space="preserve">This feature can be useful exploited to perform the chemical conjugation of active molecules in the extract on a suitable macromolecular system. In this regard, </w:t>
      </w:r>
      <w:proofErr w:type="spellStart"/>
      <w:r>
        <w:rPr>
          <w:rFonts w:eastAsia="Calibri"/>
          <w:sz w:val="24"/>
          <w:szCs w:val="24"/>
          <w:lang w:val="en-GB"/>
        </w:rPr>
        <w:t>gelatin</w:t>
      </w:r>
      <w:proofErr w:type="spellEnd"/>
      <w:r>
        <w:rPr>
          <w:rFonts w:eastAsia="Calibri"/>
          <w:sz w:val="24"/>
          <w:szCs w:val="24"/>
          <w:lang w:val="en-GB"/>
        </w:rPr>
        <w:t xml:space="preserve"> was chosen as polymeric backbone and the grafting reaction was </w:t>
      </w:r>
      <w:r w:rsidR="00631DF3">
        <w:rPr>
          <w:rFonts w:eastAsia="Calibri"/>
          <w:sz w:val="24"/>
          <w:szCs w:val="24"/>
          <w:lang w:val="en-GB"/>
        </w:rPr>
        <w:t>performed by an eco-friendly synthetic procedure (Spizzirri et al., 2009). A</w:t>
      </w:r>
      <w:r w:rsidR="00631DF3" w:rsidRPr="00631DF3">
        <w:rPr>
          <w:rFonts w:eastAsia="Calibri"/>
          <w:sz w:val="24"/>
          <w:szCs w:val="24"/>
          <w:lang w:val="en-GB"/>
        </w:rPr>
        <w:t>ntioxidant conjugates are</w:t>
      </w:r>
      <w:r w:rsidR="00631DF3">
        <w:rPr>
          <w:rFonts w:eastAsia="Calibri"/>
          <w:sz w:val="24"/>
          <w:szCs w:val="24"/>
          <w:lang w:val="en-GB"/>
        </w:rPr>
        <w:t xml:space="preserve"> </w:t>
      </w:r>
      <w:r w:rsidR="00631DF3" w:rsidRPr="00631DF3">
        <w:rPr>
          <w:rFonts w:eastAsia="Calibri"/>
          <w:sz w:val="24"/>
          <w:szCs w:val="24"/>
          <w:lang w:val="en-GB"/>
        </w:rPr>
        <w:t xml:space="preserve">systems </w:t>
      </w:r>
      <w:r w:rsidR="00631DF3">
        <w:rPr>
          <w:rFonts w:eastAsia="Calibri"/>
          <w:sz w:val="24"/>
          <w:szCs w:val="24"/>
          <w:lang w:val="en-GB"/>
        </w:rPr>
        <w:t>with</w:t>
      </w:r>
      <w:r w:rsidR="00631DF3" w:rsidRPr="00631DF3">
        <w:rPr>
          <w:rFonts w:eastAsia="Calibri"/>
          <w:sz w:val="24"/>
          <w:szCs w:val="24"/>
          <w:lang w:val="en-GB"/>
        </w:rPr>
        <w:t xml:space="preserve"> </w:t>
      </w:r>
      <w:r w:rsidR="00631DF3">
        <w:rPr>
          <w:rFonts w:eastAsia="Calibri"/>
          <w:sz w:val="24"/>
          <w:szCs w:val="24"/>
          <w:lang w:val="en-GB"/>
        </w:rPr>
        <w:t xml:space="preserve">a remarkable </w:t>
      </w:r>
      <w:r w:rsidR="00631DF3" w:rsidRPr="00631DF3">
        <w:rPr>
          <w:rFonts w:eastAsia="Calibri"/>
          <w:sz w:val="24"/>
          <w:szCs w:val="24"/>
          <w:lang w:val="en-GB"/>
        </w:rPr>
        <w:t xml:space="preserve">chemical stability and a lower degradation rate compared to </w:t>
      </w:r>
      <w:r w:rsidR="00631DF3">
        <w:rPr>
          <w:rFonts w:eastAsia="Calibri"/>
          <w:sz w:val="24"/>
          <w:szCs w:val="24"/>
          <w:lang w:val="en-GB"/>
        </w:rPr>
        <w:t xml:space="preserve">the </w:t>
      </w:r>
      <w:r w:rsidR="00631DF3" w:rsidRPr="00631DF3">
        <w:rPr>
          <w:rFonts w:eastAsia="Calibri"/>
          <w:sz w:val="24"/>
          <w:szCs w:val="24"/>
          <w:lang w:val="en-GB"/>
        </w:rPr>
        <w:t xml:space="preserve">lower molecular weight </w:t>
      </w:r>
      <w:r w:rsidR="00631DF3">
        <w:rPr>
          <w:rFonts w:eastAsia="Calibri"/>
          <w:sz w:val="24"/>
          <w:szCs w:val="24"/>
          <w:lang w:val="en-GB"/>
        </w:rPr>
        <w:t xml:space="preserve">molecules </w:t>
      </w:r>
      <w:r w:rsidR="00631DF3" w:rsidRPr="00631DF3">
        <w:rPr>
          <w:rFonts w:eastAsia="Calibri"/>
          <w:sz w:val="24"/>
          <w:szCs w:val="24"/>
          <w:lang w:val="en-GB"/>
        </w:rPr>
        <w:t>(</w:t>
      </w:r>
      <w:proofErr w:type="spellStart"/>
      <w:r w:rsidR="00631DF3" w:rsidRPr="00631DF3">
        <w:rPr>
          <w:rFonts w:eastAsia="Calibri"/>
          <w:sz w:val="24"/>
          <w:szCs w:val="24"/>
          <w:lang w:val="en-GB"/>
        </w:rPr>
        <w:t>Kurisawa</w:t>
      </w:r>
      <w:proofErr w:type="spellEnd"/>
      <w:r w:rsidR="00631DF3" w:rsidRPr="00631DF3">
        <w:rPr>
          <w:rFonts w:eastAsia="Calibri"/>
          <w:sz w:val="24"/>
          <w:szCs w:val="24"/>
          <w:lang w:val="en-GB"/>
        </w:rPr>
        <w:t xml:space="preserve"> et al., 2003) and therefore are very suitable for application in the biomedical, cosmetic and food.</w:t>
      </w:r>
      <w:r w:rsidR="00FE6946">
        <w:rPr>
          <w:rFonts w:eastAsia="Calibri"/>
          <w:sz w:val="24"/>
          <w:szCs w:val="24"/>
          <w:lang w:val="en-GB"/>
        </w:rPr>
        <w:t xml:space="preserve"> </w:t>
      </w:r>
      <w:r w:rsidR="00631DF3">
        <w:rPr>
          <w:rFonts w:eastAsia="Calibri"/>
          <w:sz w:val="24"/>
          <w:szCs w:val="24"/>
          <w:lang w:val="en-GB"/>
        </w:rPr>
        <w:t xml:space="preserve">Specifically, </w:t>
      </w:r>
      <w:r w:rsidR="00CF2296">
        <w:rPr>
          <w:rFonts w:eastAsia="Calibri"/>
          <w:sz w:val="24"/>
          <w:szCs w:val="24"/>
          <w:lang w:val="en-GB"/>
        </w:rPr>
        <w:t>to</w:t>
      </w:r>
      <w:r w:rsidR="00CF2296" w:rsidRPr="00CF2296">
        <w:rPr>
          <w:rFonts w:eastAsia="Calibri"/>
          <w:sz w:val="24"/>
          <w:szCs w:val="24"/>
          <w:lang w:val="en-GB"/>
        </w:rPr>
        <w:t xml:space="preserve"> synthesiz</w:t>
      </w:r>
      <w:r w:rsidR="00CF2296">
        <w:rPr>
          <w:rFonts w:eastAsia="Calibri"/>
          <w:sz w:val="24"/>
          <w:szCs w:val="24"/>
          <w:lang w:val="en-GB"/>
        </w:rPr>
        <w:t>e</w:t>
      </w:r>
      <w:r w:rsidR="00CF2296" w:rsidRPr="00CF2296">
        <w:rPr>
          <w:rFonts w:eastAsia="Calibri"/>
          <w:sz w:val="24"/>
          <w:szCs w:val="24"/>
          <w:lang w:val="en-GB"/>
        </w:rPr>
        <w:t xml:space="preserve"> polypeptide conjugates with antioxidant activity, the reactive species present in the extract were linked to the </w:t>
      </w:r>
      <w:proofErr w:type="spellStart"/>
      <w:r w:rsidR="00CF2296" w:rsidRPr="00CF2296">
        <w:rPr>
          <w:rFonts w:eastAsia="Calibri"/>
          <w:sz w:val="24"/>
          <w:szCs w:val="24"/>
          <w:lang w:val="en-GB"/>
        </w:rPr>
        <w:t>gelatin</w:t>
      </w:r>
      <w:proofErr w:type="spellEnd"/>
      <w:r w:rsidR="00CF2296" w:rsidRPr="00CF2296">
        <w:rPr>
          <w:rFonts w:eastAsia="Calibri"/>
          <w:sz w:val="24"/>
          <w:szCs w:val="24"/>
          <w:lang w:val="en-GB"/>
        </w:rPr>
        <w:t xml:space="preserve"> chains, using a water soluble and biocompatible redox pair (H</w:t>
      </w:r>
      <w:r w:rsidR="00CF2296" w:rsidRPr="00CF2296">
        <w:rPr>
          <w:rFonts w:eastAsia="Calibri"/>
          <w:sz w:val="24"/>
          <w:szCs w:val="24"/>
          <w:vertAlign w:val="subscript"/>
          <w:lang w:val="en-GB"/>
        </w:rPr>
        <w:t>2</w:t>
      </w:r>
      <w:r w:rsidR="00CF2296" w:rsidRPr="00CF2296">
        <w:rPr>
          <w:rFonts w:eastAsia="Calibri"/>
          <w:sz w:val="24"/>
          <w:szCs w:val="24"/>
          <w:lang w:val="en-GB"/>
        </w:rPr>
        <w:t>O</w:t>
      </w:r>
      <w:r w:rsidR="00CF2296" w:rsidRPr="00CF2296">
        <w:rPr>
          <w:rFonts w:eastAsia="Calibri"/>
          <w:sz w:val="24"/>
          <w:szCs w:val="24"/>
          <w:vertAlign w:val="subscript"/>
          <w:lang w:val="en-GB"/>
        </w:rPr>
        <w:t>2</w:t>
      </w:r>
      <w:r w:rsidR="00CF2296" w:rsidRPr="00CF2296">
        <w:rPr>
          <w:rFonts w:eastAsia="Calibri"/>
          <w:sz w:val="24"/>
          <w:szCs w:val="24"/>
          <w:lang w:val="en-GB"/>
        </w:rPr>
        <w:t>/ascorbic acid) as initiator system</w:t>
      </w:r>
      <w:r w:rsidR="00CF2296">
        <w:rPr>
          <w:rFonts w:eastAsia="Calibri"/>
          <w:sz w:val="24"/>
          <w:szCs w:val="24"/>
          <w:lang w:val="en-GB"/>
        </w:rPr>
        <w:t xml:space="preserve">, </w:t>
      </w:r>
      <w:r w:rsidR="00CF2296" w:rsidRPr="00CF2296">
        <w:rPr>
          <w:rFonts w:eastAsia="Calibri"/>
          <w:sz w:val="24"/>
          <w:szCs w:val="24"/>
          <w:lang w:val="en-GB"/>
        </w:rPr>
        <w:t>show</w:t>
      </w:r>
      <w:r w:rsidR="00CF2296">
        <w:rPr>
          <w:rFonts w:eastAsia="Calibri"/>
          <w:sz w:val="24"/>
          <w:szCs w:val="24"/>
          <w:lang w:val="en-GB"/>
        </w:rPr>
        <w:t>ing</w:t>
      </w:r>
      <w:r w:rsidR="00CF2296" w:rsidRPr="00CF2296">
        <w:rPr>
          <w:rFonts w:eastAsia="Calibri"/>
          <w:sz w:val="24"/>
          <w:szCs w:val="24"/>
          <w:lang w:val="en-GB"/>
        </w:rPr>
        <w:t xml:space="preserve"> several advantages including the possibility of inducing polymerization processes at lower temperatures, thus reducing the risks of degradation of phenolic compounds and avoiding the generation of any type of toxic reaction product</w:t>
      </w:r>
      <w:r w:rsidR="00CF2296">
        <w:rPr>
          <w:rFonts w:eastAsia="Calibri"/>
          <w:sz w:val="24"/>
          <w:szCs w:val="24"/>
          <w:lang w:val="en-GB"/>
        </w:rPr>
        <w:t xml:space="preserve"> </w:t>
      </w:r>
      <w:r w:rsidR="00CF2296" w:rsidRPr="00CF2296">
        <w:rPr>
          <w:rFonts w:eastAsia="Calibri"/>
          <w:sz w:val="24"/>
          <w:szCs w:val="24"/>
          <w:lang w:val="en-GB"/>
        </w:rPr>
        <w:t>(</w:t>
      </w:r>
      <w:proofErr w:type="spellStart"/>
      <w:r w:rsidR="00CF2296" w:rsidRPr="00CF2296">
        <w:rPr>
          <w:rFonts w:eastAsia="Calibri"/>
          <w:sz w:val="24"/>
          <w:szCs w:val="24"/>
          <w:lang w:val="en-GB"/>
        </w:rPr>
        <w:t>Toti</w:t>
      </w:r>
      <w:proofErr w:type="spellEnd"/>
      <w:r w:rsidR="00CF2296" w:rsidRPr="00CF2296">
        <w:rPr>
          <w:rFonts w:eastAsia="Calibri"/>
          <w:sz w:val="24"/>
          <w:szCs w:val="24"/>
          <w:lang w:val="en-GB"/>
        </w:rPr>
        <w:t xml:space="preserve"> &amp; </w:t>
      </w:r>
      <w:proofErr w:type="spellStart"/>
      <w:r w:rsidR="00CF2296" w:rsidRPr="00CF2296">
        <w:rPr>
          <w:rFonts w:eastAsia="Calibri"/>
          <w:sz w:val="24"/>
          <w:szCs w:val="24"/>
          <w:lang w:val="en-GB"/>
        </w:rPr>
        <w:t>Aminabhavi</w:t>
      </w:r>
      <w:proofErr w:type="spellEnd"/>
      <w:r w:rsidR="00CF2296" w:rsidRPr="00CF2296">
        <w:rPr>
          <w:rFonts w:eastAsia="Calibri"/>
          <w:sz w:val="24"/>
          <w:szCs w:val="24"/>
          <w:lang w:val="en-GB"/>
        </w:rPr>
        <w:t xml:space="preserve">, 2004). A specific </w:t>
      </w:r>
      <w:r w:rsidR="00CF2296">
        <w:rPr>
          <w:rFonts w:eastAsia="Calibri"/>
          <w:sz w:val="24"/>
          <w:szCs w:val="24"/>
          <w:lang w:val="en-GB"/>
        </w:rPr>
        <w:t>CP</w:t>
      </w:r>
      <w:r w:rsidR="00CF2296" w:rsidRPr="00CF2296">
        <w:rPr>
          <w:rFonts w:eastAsia="Calibri"/>
          <w:sz w:val="24"/>
          <w:szCs w:val="24"/>
          <w:lang w:val="en-GB"/>
        </w:rPr>
        <w:t xml:space="preserve">2/ polypeptide weight ratio was used in the polymerization mixture. A quantity of </w:t>
      </w:r>
      <w:r w:rsidR="00CF2296">
        <w:rPr>
          <w:rFonts w:eastAsia="Calibri"/>
          <w:sz w:val="24"/>
          <w:szCs w:val="24"/>
          <w:lang w:val="en-GB"/>
        </w:rPr>
        <w:t>CP</w:t>
      </w:r>
      <w:r w:rsidR="00CF2296" w:rsidRPr="00CF2296">
        <w:rPr>
          <w:rFonts w:eastAsia="Calibri"/>
          <w:sz w:val="24"/>
          <w:szCs w:val="24"/>
          <w:lang w:val="en-GB"/>
        </w:rPr>
        <w:t xml:space="preserve">2 equivalent to </w:t>
      </w:r>
      <w:r w:rsidR="00682183">
        <w:rPr>
          <w:rFonts w:eastAsia="Calibri"/>
          <w:sz w:val="24"/>
          <w:szCs w:val="24"/>
          <w:lang w:val="en-GB"/>
        </w:rPr>
        <w:t>70</w:t>
      </w:r>
      <w:r w:rsidR="00CF2296" w:rsidRPr="00CF2296">
        <w:rPr>
          <w:rFonts w:eastAsia="Calibri"/>
          <w:sz w:val="24"/>
          <w:szCs w:val="24"/>
          <w:lang w:val="en-GB"/>
        </w:rPr>
        <w:t xml:space="preserve"> mg of catechin </w:t>
      </w:r>
      <w:r w:rsidR="00682183">
        <w:rPr>
          <w:rFonts w:eastAsia="Calibri"/>
          <w:sz w:val="24"/>
          <w:szCs w:val="24"/>
          <w:lang w:val="en-GB"/>
        </w:rPr>
        <w:t xml:space="preserve">(calculated by TPC value) </w:t>
      </w:r>
      <w:r w:rsidR="00CF2296" w:rsidRPr="00CF2296">
        <w:rPr>
          <w:rFonts w:eastAsia="Calibri"/>
          <w:sz w:val="24"/>
          <w:szCs w:val="24"/>
          <w:lang w:val="en-GB"/>
        </w:rPr>
        <w:t xml:space="preserve">for each gram of </w:t>
      </w:r>
      <w:proofErr w:type="spellStart"/>
      <w:r w:rsidR="00CF2296" w:rsidRPr="00CF2296">
        <w:rPr>
          <w:rFonts w:eastAsia="Calibri"/>
          <w:sz w:val="24"/>
          <w:szCs w:val="24"/>
          <w:lang w:val="en-GB"/>
        </w:rPr>
        <w:t>gelatin</w:t>
      </w:r>
      <w:proofErr w:type="spellEnd"/>
      <w:r w:rsidR="00CF2296" w:rsidRPr="00CF2296">
        <w:rPr>
          <w:rFonts w:eastAsia="Calibri"/>
          <w:sz w:val="24"/>
          <w:szCs w:val="24"/>
          <w:lang w:val="en-GB"/>
        </w:rPr>
        <w:t xml:space="preserve"> </w:t>
      </w:r>
      <w:r w:rsidR="00682183">
        <w:rPr>
          <w:rFonts w:eastAsia="Calibri"/>
          <w:sz w:val="24"/>
          <w:szCs w:val="24"/>
          <w:lang w:val="en-GB"/>
        </w:rPr>
        <w:t>was employed</w:t>
      </w:r>
      <w:r w:rsidR="00CF2296" w:rsidRPr="00CF2296">
        <w:rPr>
          <w:rFonts w:eastAsia="Calibri"/>
          <w:sz w:val="24"/>
          <w:szCs w:val="24"/>
          <w:lang w:val="en-GB"/>
        </w:rPr>
        <w:t xml:space="preserve">. Two polymers were thus synthesized: </w:t>
      </w:r>
      <w:r w:rsidR="00EA5174">
        <w:rPr>
          <w:rFonts w:eastAsia="Calibri"/>
          <w:sz w:val="24"/>
          <w:szCs w:val="24"/>
          <w:lang w:val="en-GB"/>
        </w:rPr>
        <w:t>GCP2</w:t>
      </w:r>
      <w:r w:rsidR="00CF2296" w:rsidRPr="00CF2296">
        <w:rPr>
          <w:rFonts w:eastAsia="Calibri"/>
          <w:sz w:val="24"/>
          <w:szCs w:val="24"/>
          <w:lang w:val="en-GB"/>
        </w:rPr>
        <w:t xml:space="preserve">, obtained using the </w:t>
      </w:r>
      <w:r w:rsidR="00EA5174">
        <w:rPr>
          <w:rFonts w:eastAsia="Calibri"/>
          <w:sz w:val="24"/>
          <w:szCs w:val="24"/>
          <w:lang w:val="en-GB"/>
        </w:rPr>
        <w:t>CP</w:t>
      </w:r>
      <w:r w:rsidR="00CF2296" w:rsidRPr="00CF2296">
        <w:rPr>
          <w:rFonts w:eastAsia="Calibri"/>
          <w:sz w:val="24"/>
          <w:szCs w:val="24"/>
          <w:lang w:val="en-GB"/>
        </w:rPr>
        <w:t>2 extract</w:t>
      </w:r>
      <w:r w:rsidR="00CF0DF5">
        <w:rPr>
          <w:rFonts w:eastAsia="Calibri"/>
          <w:sz w:val="24"/>
          <w:szCs w:val="24"/>
          <w:lang w:val="en-GB"/>
        </w:rPr>
        <w:t>,</w:t>
      </w:r>
      <w:r w:rsidR="00CF2296" w:rsidRPr="00CF2296">
        <w:rPr>
          <w:rFonts w:eastAsia="Calibri"/>
          <w:sz w:val="24"/>
          <w:szCs w:val="24"/>
          <w:lang w:val="en-GB"/>
        </w:rPr>
        <w:t xml:space="preserve"> and a control polymer</w:t>
      </w:r>
      <w:r w:rsidR="00EA5174">
        <w:rPr>
          <w:rFonts w:eastAsia="Calibri"/>
          <w:sz w:val="24"/>
          <w:szCs w:val="24"/>
          <w:lang w:val="en-GB"/>
        </w:rPr>
        <w:t xml:space="preserve"> (BG)</w:t>
      </w:r>
      <w:r w:rsidR="00CF2296" w:rsidRPr="00CF2296">
        <w:rPr>
          <w:rFonts w:eastAsia="Calibri"/>
          <w:sz w:val="24"/>
          <w:szCs w:val="24"/>
          <w:lang w:val="en-GB"/>
        </w:rPr>
        <w:t xml:space="preserve">, prepared under the same conditions, but in the absence of </w:t>
      </w:r>
      <w:r w:rsidR="00EA5174">
        <w:rPr>
          <w:rFonts w:eastAsia="Calibri"/>
          <w:sz w:val="24"/>
          <w:szCs w:val="24"/>
          <w:lang w:val="en-GB"/>
        </w:rPr>
        <w:t xml:space="preserve">the </w:t>
      </w:r>
      <w:r w:rsidR="00CF2296" w:rsidRPr="00CF2296">
        <w:rPr>
          <w:rFonts w:eastAsia="Calibri"/>
          <w:sz w:val="24"/>
          <w:szCs w:val="24"/>
          <w:lang w:val="en-GB"/>
        </w:rPr>
        <w:t>extract.</w:t>
      </w:r>
      <w:r w:rsidR="00EA5174">
        <w:rPr>
          <w:rFonts w:eastAsia="Calibri"/>
          <w:sz w:val="24"/>
          <w:szCs w:val="24"/>
          <w:lang w:val="en-GB"/>
        </w:rPr>
        <w:t xml:space="preserve"> TPC and scavenger activity against ABTS radical were evaluated and the results are reported in Table 4. GCP2 </w:t>
      </w:r>
      <w:r w:rsidR="00FE79E7">
        <w:rPr>
          <w:rFonts w:eastAsia="Calibri"/>
          <w:sz w:val="24"/>
          <w:szCs w:val="24"/>
          <w:lang w:val="en-GB"/>
        </w:rPr>
        <w:t>showed a remarkable amount of disposable phenolic groups (36 mg of CT per gram of polymer) able to confer it significant antioxidant performances (IC</w:t>
      </w:r>
      <w:r w:rsidR="00FE79E7" w:rsidRPr="00CF0DF5">
        <w:rPr>
          <w:rFonts w:eastAsia="Calibri"/>
          <w:sz w:val="24"/>
          <w:szCs w:val="24"/>
          <w:vertAlign w:val="subscript"/>
          <w:lang w:val="en-GB"/>
        </w:rPr>
        <w:t>50</w:t>
      </w:r>
      <w:r w:rsidR="00FE79E7">
        <w:rPr>
          <w:rFonts w:eastAsia="Calibri"/>
          <w:sz w:val="24"/>
          <w:szCs w:val="24"/>
          <w:lang w:val="en-GB"/>
        </w:rPr>
        <w:t xml:space="preserve"> value equal to 0.0212 mg </w:t>
      </w:r>
      <w:proofErr w:type="gramStart"/>
      <w:r w:rsidR="00FE79E7">
        <w:rPr>
          <w:rFonts w:eastAsia="Calibri"/>
          <w:sz w:val="24"/>
          <w:szCs w:val="24"/>
          <w:lang w:val="en-GB"/>
        </w:rPr>
        <w:t>mL</w:t>
      </w:r>
      <w:r w:rsidR="00FE79E7" w:rsidRPr="00FE79E7">
        <w:rPr>
          <w:rFonts w:eastAsia="Calibri"/>
          <w:sz w:val="24"/>
          <w:szCs w:val="24"/>
          <w:vertAlign w:val="superscript"/>
          <w:lang w:val="en-GB"/>
        </w:rPr>
        <w:t>-1</w:t>
      </w:r>
      <w:proofErr w:type="gramEnd"/>
      <w:r w:rsidR="00FE79E7">
        <w:rPr>
          <w:rFonts w:eastAsia="Calibri"/>
          <w:sz w:val="24"/>
          <w:szCs w:val="24"/>
          <w:lang w:val="en-GB"/>
        </w:rPr>
        <w:t>). This activity was not recorded in BG</w:t>
      </w:r>
      <w:r w:rsidR="00CF0DF5">
        <w:rPr>
          <w:rFonts w:eastAsia="Calibri"/>
          <w:sz w:val="24"/>
          <w:szCs w:val="24"/>
          <w:lang w:val="en-GB"/>
        </w:rPr>
        <w:t>,</w:t>
      </w:r>
      <w:r w:rsidR="00FE79E7">
        <w:rPr>
          <w:rFonts w:eastAsia="Calibri"/>
          <w:sz w:val="24"/>
          <w:szCs w:val="24"/>
          <w:lang w:val="en-GB"/>
        </w:rPr>
        <w:t xml:space="preserve"> as well as in the commercial gelatine (CG).</w:t>
      </w:r>
    </w:p>
    <w:p w14:paraId="677764A0" w14:textId="6A5C2EC8" w:rsidR="00FE79E7" w:rsidRDefault="00FE79E7" w:rsidP="00387261">
      <w:pPr>
        <w:pStyle w:val="Paragrafoelenco"/>
        <w:spacing w:after="160" w:line="259" w:lineRule="auto"/>
        <w:ind w:left="0"/>
        <w:rPr>
          <w:rFonts w:eastAsia="Calibri"/>
          <w:sz w:val="24"/>
          <w:szCs w:val="24"/>
          <w:lang w:val="en-GB"/>
        </w:rPr>
      </w:pPr>
    </w:p>
    <w:p w14:paraId="6D7B94A2" w14:textId="3B15B436" w:rsidR="00FE79E7" w:rsidRPr="00FE79E7" w:rsidRDefault="00FE79E7" w:rsidP="00C41746">
      <w:pPr>
        <w:pStyle w:val="Paragrafoelenco"/>
        <w:spacing w:line="240" w:lineRule="auto"/>
        <w:ind w:left="0"/>
        <w:rPr>
          <w:rFonts w:eastAsia="Calibri"/>
          <w:b/>
          <w:bCs/>
          <w:sz w:val="24"/>
          <w:szCs w:val="24"/>
          <w:lang w:val="en-GB"/>
        </w:rPr>
      </w:pPr>
      <w:r w:rsidRPr="00FE79E7">
        <w:rPr>
          <w:rFonts w:eastAsia="Calibri"/>
          <w:b/>
          <w:bCs/>
          <w:sz w:val="24"/>
          <w:szCs w:val="24"/>
          <w:lang w:val="en-GB"/>
        </w:rPr>
        <w:t>1.4 Conclusions and future perspectives</w:t>
      </w:r>
    </w:p>
    <w:p w14:paraId="49C393AC" w14:textId="5D841702" w:rsidR="00E03787" w:rsidRPr="00C41746" w:rsidRDefault="00C41746" w:rsidP="00C41746">
      <w:pPr>
        <w:spacing w:line="240" w:lineRule="auto"/>
        <w:rPr>
          <w:sz w:val="24"/>
        </w:rPr>
      </w:pPr>
      <w:r>
        <w:rPr>
          <w:sz w:val="24"/>
        </w:rPr>
        <w:lastRenderedPageBreak/>
        <w:t>S</w:t>
      </w:r>
      <w:r w:rsidRPr="00C41746">
        <w:rPr>
          <w:sz w:val="24"/>
        </w:rPr>
        <w:t xml:space="preserve">ustainable exploitation of </w:t>
      </w:r>
      <w:r>
        <w:rPr>
          <w:sz w:val="24"/>
        </w:rPr>
        <w:t xml:space="preserve">unripped </w:t>
      </w:r>
      <w:proofErr w:type="spellStart"/>
      <w:r w:rsidRPr="00C41746">
        <w:rPr>
          <w:i/>
          <w:iCs/>
          <w:sz w:val="24"/>
        </w:rPr>
        <w:t>Selvatica</w:t>
      </w:r>
      <w:proofErr w:type="spellEnd"/>
      <w:r w:rsidRPr="00C41746">
        <w:rPr>
          <w:i/>
          <w:iCs/>
          <w:sz w:val="24"/>
        </w:rPr>
        <w:t xml:space="preserve"> </w:t>
      </w:r>
      <w:r w:rsidRPr="00C41746">
        <w:rPr>
          <w:sz w:val="24"/>
        </w:rPr>
        <w:t xml:space="preserve">carob pods can represent, in addition to being a viable system to reduce the environmental impact of the entire production process, a significant starting point for increasing the economic value of </w:t>
      </w:r>
      <w:r>
        <w:rPr>
          <w:sz w:val="24"/>
        </w:rPr>
        <w:t xml:space="preserve">this </w:t>
      </w:r>
      <w:r w:rsidRPr="00C41746">
        <w:rPr>
          <w:sz w:val="24"/>
        </w:rPr>
        <w:t>product.</w:t>
      </w:r>
      <w:r>
        <w:rPr>
          <w:sz w:val="24"/>
        </w:rPr>
        <w:t xml:space="preserve"> </w:t>
      </w:r>
      <w:r w:rsidRPr="00C41746">
        <w:rPr>
          <w:sz w:val="24"/>
        </w:rPr>
        <w:t xml:space="preserve">The </w:t>
      </w:r>
      <w:r>
        <w:rPr>
          <w:sz w:val="24"/>
        </w:rPr>
        <w:t xml:space="preserve">proposed eco-friendly </w:t>
      </w:r>
      <w:r w:rsidRPr="00C41746">
        <w:rPr>
          <w:sz w:val="24"/>
        </w:rPr>
        <w:t xml:space="preserve">extraction procedure </w:t>
      </w:r>
      <w:r>
        <w:rPr>
          <w:sz w:val="24"/>
        </w:rPr>
        <w:t>allowed to obtain</w:t>
      </w:r>
      <w:r w:rsidRPr="00C41746">
        <w:rPr>
          <w:sz w:val="24"/>
        </w:rPr>
        <w:t xml:space="preserve"> phenolic fraction</w:t>
      </w:r>
      <w:r>
        <w:rPr>
          <w:sz w:val="24"/>
        </w:rPr>
        <w:t>s displaying remarkable</w:t>
      </w:r>
      <w:r w:rsidRPr="00C41746">
        <w:rPr>
          <w:sz w:val="24"/>
        </w:rPr>
        <w:t xml:space="preserve"> antioxidant activit</w:t>
      </w:r>
      <w:r w:rsidR="00CF0DF5">
        <w:rPr>
          <w:sz w:val="24"/>
        </w:rPr>
        <w:t>ies</w:t>
      </w:r>
      <w:r w:rsidRPr="00C41746">
        <w:rPr>
          <w:sz w:val="24"/>
        </w:rPr>
        <w:t xml:space="preserve"> </w:t>
      </w:r>
      <w:r w:rsidR="00B96E78">
        <w:rPr>
          <w:sz w:val="24"/>
        </w:rPr>
        <w:t>in an aqueous environment</w:t>
      </w:r>
      <w:r w:rsidRPr="00C41746">
        <w:rPr>
          <w:sz w:val="24"/>
        </w:rPr>
        <w:t>, thus offering new horizons for the implementation of industrial food production. The conjugation of the phenolic compounds of the extracts in</w:t>
      </w:r>
      <w:r w:rsidR="00B96E78">
        <w:rPr>
          <w:sz w:val="24"/>
        </w:rPr>
        <w:t>to</w:t>
      </w:r>
      <w:r w:rsidRPr="00C41746">
        <w:rPr>
          <w:sz w:val="24"/>
        </w:rPr>
        <w:t xml:space="preserve"> the gelatin </w:t>
      </w:r>
      <w:r w:rsidR="00B96E78">
        <w:rPr>
          <w:sz w:val="24"/>
        </w:rPr>
        <w:t>chains</w:t>
      </w:r>
      <w:r w:rsidRPr="00C41746">
        <w:rPr>
          <w:sz w:val="24"/>
        </w:rPr>
        <w:t xml:space="preserve"> </w:t>
      </w:r>
      <w:r w:rsidR="00B96E78">
        <w:rPr>
          <w:sz w:val="24"/>
        </w:rPr>
        <w:t>was</w:t>
      </w:r>
      <w:r w:rsidRPr="00C41746">
        <w:rPr>
          <w:sz w:val="24"/>
        </w:rPr>
        <w:t xml:space="preserve"> a </w:t>
      </w:r>
      <w:r w:rsidR="00B96E78">
        <w:rPr>
          <w:sz w:val="24"/>
        </w:rPr>
        <w:t>valuable</w:t>
      </w:r>
      <w:r w:rsidRPr="00C41746">
        <w:rPr>
          <w:sz w:val="24"/>
        </w:rPr>
        <w:t xml:space="preserve"> strategy for developing a product able of meeting the high quality and organoleptic standards required by the consumer. Gelatin, being an integral part of the daily diet as a constituent of meat and fish, is naturally suitable to act as a carrier in the conveyance of bioactive compounds so it offers the eco-sustainable approach necessary to justify the use of the products extracted from the pod</w:t>
      </w:r>
      <w:r w:rsidR="00B96E78">
        <w:rPr>
          <w:sz w:val="24"/>
        </w:rPr>
        <w:t xml:space="preserve">. </w:t>
      </w:r>
      <w:r w:rsidR="00B96E78" w:rsidRPr="00B96E78">
        <w:rPr>
          <w:sz w:val="24"/>
        </w:rPr>
        <w:t xml:space="preserve">The results of </w:t>
      </w:r>
      <w:r w:rsidR="00B96E78">
        <w:rPr>
          <w:sz w:val="24"/>
        </w:rPr>
        <w:t xml:space="preserve">the </w:t>
      </w:r>
      <w:r w:rsidR="00B96E78" w:rsidRPr="00B96E78">
        <w:rPr>
          <w:sz w:val="24"/>
        </w:rPr>
        <w:t>antioxidant assays confirmed that grafting</w:t>
      </w:r>
      <w:r w:rsidR="00B96E78">
        <w:rPr>
          <w:sz w:val="24"/>
        </w:rPr>
        <w:t xml:space="preserve"> </w:t>
      </w:r>
      <w:r w:rsidR="00B96E78" w:rsidRPr="00B96E78">
        <w:rPr>
          <w:sz w:val="24"/>
        </w:rPr>
        <w:t>reaction produced a protein bearing antioxidant moieties covalently</w:t>
      </w:r>
      <w:r w:rsidR="00B96E78">
        <w:rPr>
          <w:sz w:val="24"/>
        </w:rPr>
        <w:t xml:space="preserve"> </w:t>
      </w:r>
      <w:r w:rsidR="00B96E78" w:rsidRPr="00B96E78">
        <w:rPr>
          <w:sz w:val="24"/>
        </w:rPr>
        <w:t xml:space="preserve">bounded to the gelatin </w:t>
      </w:r>
      <w:r w:rsidR="00CF0DF5" w:rsidRPr="00B96E78">
        <w:rPr>
          <w:sz w:val="24"/>
        </w:rPr>
        <w:t>sidechains</w:t>
      </w:r>
      <w:r w:rsidR="00B96E78" w:rsidRPr="00B96E78">
        <w:rPr>
          <w:sz w:val="24"/>
        </w:rPr>
        <w:t xml:space="preserve"> and clearly showed</w:t>
      </w:r>
      <w:r w:rsidR="00B96E78">
        <w:rPr>
          <w:sz w:val="24"/>
        </w:rPr>
        <w:t xml:space="preserve"> </w:t>
      </w:r>
      <w:r w:rsidR="00B96E78" w:rsidRPr="00B96E78">
        <w:rPr>
          <w:sz w:val="24"/>
        </w:rPr>
        <w:t>that the synthetic strategy allows to improve the properties of</w:t>
      </w:r>
      <w:r w:rsidR="00B96E78">
        <w:rPr>
          <w:sz w:val="24"/>
        </w:rPr>
        <w:t xml:space="preserve"> </w:t>
      </w:r>
      <w:r w:rsidR="00B96E78" w:rsidRPr="00B96E78">
        <w:rPr>
          <w:sz w:val="24"/>
        </w:rPr>
        <w:t xml:space="preserve">the natural polymer, introducing in the protein new </w:t>
      </w:r>
      <w:r w:rsidR="00DA02CE" w:rsidRPr="00B96E78">
        <w:rPr>
          <w:sz w:val="24"/>
        </w:rPr>
        <w:t>features</w:t>
      </w:r>
      <w:r w:rsidR="00B96E78" w:rsidRPr="00B96E78">
        <w:rPr>
          <w:sz w:val="24"/>
        </w:rPr>
        <w:t xml:space="preserve"> for specific applications in</w:t>
      </w:r>
      <w:r w:rsidR="00B96E78">
        <w:rPr>
          <w:sz w:val="24"/>
        </w:rPr>
        <w:t xml:space="preserve"> the </w:t>
      </w:r>
      <w:r w:rsidR="00B96E78" w:rsidRPr="00B96E78">
        <w:rPr>
          <w:sz w:val="24"/>
        </w:rPr>
        <w:t>food industry.</w:t>
      </w:r>
      <w:r w:rsidR="00B96E78">
        <w:rPr>
          <w:sz w:val="24"/>
        </w:rPr>
        <w:t xml:space="preserve"> Our challenge will be </w:t>
      </w:r>
      <w:r w:rsidR="00DA02CE">
        <w:rPr>
          <w:sz w:val="24"/>
        </w:rPr>
        <w:t xml:space="preserve">to </w:t>
      </w:r>
      <w:r w:rsidR="00B96E78">
        <w:rPr>
          <w:sz w:val="24"/>
        </w:rPr>
        <w:t xml:space="preserve">employ this </w:t>
      </w:r>
      <w:r w:rsidR="00BE5828">
        <w:rPr>
          <w:sz w:val="24"/>
        </w:rPr>
        <w:t>functional polymer as starting material for the preparation of jellies with significant chemical-physical, nutraceutical and biological features.</w:t>
      </w:r>
      <w:r w:rsidR="00CF0DF5">
        <w:rPr>
          <w:sz w:val="24"/>
        </w:rPr>
        <w:t xml:space="preserve"> </w:t>
      </w:r>
      <w:r w:rsidRPr="00C41746">
        <w:rPr>
          <w:sz w:val="24"/>
        </w:rPr>
        <w:t xml:space="preserve">The substantial gap in terms of antioxidant </w:t>
      </w:r>
      <w:r w:rsidR="00BE5828">
        <w:rPr>
          <w:sz w:val="24"/>
        </w:rPr>
        <w:t>activity</w:t>
      </w:r>
      <w:r w:rsidRPr="00C41746">
        <w:rPr>
          <w:sz w:val="24"/>
        </w:rPr>
        <w:t xml:space="preserve"> between enriched </w:t>
      </w:r>
      <w:r w:rsidR="00BE5828">
        <w:rPr>
          <w:sz w:val="24"/>
        </w:rPr>
        <w:t>jellies</w:t>
      </w:r>
      <w:r w:rsidRPr="00C41746">
        <w:rPr>
          <w:sz w:val="24"/>
        </w:rPr>
        <w:t xml:space="preserve"> and a conventional </w:t>
      </w:r>
      <w:r w:rsidR="00BE5828">
        <w:rPr>
          <w:sz w:val="24"/>
        </w:rPr>
        <w:t>ones</w:t>
      </w:r>
      <w:r w:rsidRPr="00C41746">
        <w:rPr>
          <w:sz w:val="24"/>
        </w:rPr>
        <w:t xml:space="preserve">, </w:t>
      </w:r>
      <w:r w:rsidR="00BE5828">
        <w:rPr>
          <w:sz w:val="24"/>
        </w:rPr>
        <w:t xml:space="preserve">should </w:t>
      </w:r>
      <w:r w:rsidRPr="00C41746">
        <w:rPr>
          <w:sz w:val="24"/>
        </w:rPr>
        <w:t xml:space="preserve">confer considerable added value to the </w:t>
      </w:r>
      <w:r w:rsidR="00BE5828">
        <w:rPr>
          <w:sz w:val="24"/>
        </w:rPr>
        <w:t xml:space="preserve">functional </w:t>
      </w:r>
      <w:r w:rsidRPr="00C41746">
        <w:rPr>
          <w:sz w:val="24"/>
        </w:rPr>
        <w:t>product</w:t>
      </w:r>
      <w:r w:rsidR="00BE5828">
        <w:rPr>
          <w:sz w:val="24"/>
        </w:rPr>
        <w:t xml:space="preserve">, </w:t>
      </w:r>
      <w:r w:rsidRPr="00C41746">
        <w:rPr>
          <w:sz w:val="24"/>
        </w:rPr>
        <w:t xml:space="preserve">to make it immediate to be placed on the market. </w:t>
      </w:r>
    </w:p>
    <w:p w14:paraId="64B2420A" w14:textId="77777777" w:rsidR="00C41746" w:rsidRDefault="00C41746" w:rsidP="00E03787">
      <w:pPr>
        <w:spacing w:line="240" w:lineRule="auto"/>
        <w:jc w:val="left"/>
        <w:rPr>
          <w:b/>
          <w:bCs/>
          <w:sz w:val="24"/>
        </w:rPr>
      </w:pPr>
    </w:p>
    <w:p w14:paraId="5BD74E38" w14:textId="5D6012F1" w:rsidR="008D5261" w:rsidRPr="00196AB9" w:rsidRDefault="008D5261" w:rsidP="00E03787">
      <w:pPr>
        <w:spacing w:line="240" w:lineRule="auto"/>
        <w:jc w:val="left"/>
        <w:rPr>
          <w:rFonts w:ascii="Calibri" w:eastAsia="Calibri" w:hAnsi="Calibri"/>
          <w:szCs w:val="22"/>
          <w:lang w:val="en-GB"/>
        </w:rPr>
      </w:pPr>
      <w:r w:rsidRPr="00196AB9">
        <w:rPr>
          <w:b/>
          <w:bCs/>
          <w:sz w:val="24"/>
        </w:rPr>
        <w:t>References</w:t>
      </w:r>
    </w:p>
    <w:p w14:paraId="6188AF5F" w14:textId="77777777" w:rsidR="00855BAB" w:rsidRDefault="00855BAB" w:rsidP="00E03787">
      <w:pPr>
        <w:pStyle w:val="Abstract"/>
        <w:tabs>
          <w:tab w:val="left" w:pos="6379"/>
        </w:tabs>
        <w:spacing w:line="240" w:lineRule="auto"/>
        <w:ind w:left="0" w:right="-30"/>
        <w:rPr>
          <w:snapToGrid/>
          <w:sz w:val="22"/>
          <w:szCs w:val="22"/>
        </w:rPr>
      </w:pPr>
      <w:r w:rsidRPr="003079E5">
        <w:rPr>
          <w:snapToGrid/>
          <w:sz w:val="22"/>
          <w:szCs w:val="22"/>
        </w:rPr>
        <w:t xml:space="preserve">Arun KB, </w:t>
      </w:r>
      <w:proofErr w:type="spellStart"/>
      <w:r w:rsidRPr="003079E5">
        <w:rPr>
          <w:snapToGrid/>
          <w:sz w:val="22"/>
          <w:szCs w:val="22"/>
        </w:rPr>
        <w:t>Madhavan</w:t>
      </w:r>
      <w:proofErr w:type="spellEnd"/>
      <w:r w:rsidRPr="003079E5">
        <w:rPr>
          <w:snapToGrid/>
          <w:sz w:val="22"/>
          <w:szCs w:val="22"/>
        </w:rPr>
        <w:t xml:space="preserve"> A, Sindhu R, Binod P, Pandey A, </w:t>
      </w:r>
      <w:proofErr w:type="spellStart"/>
      <w:r w:rsidRPr="003079E5">
        <w:rPr>
          <w:snapToGrid/>
          <w:sz w:val="22"/>
          <w:szCs w:val="22"/>
        </w:rPr>
        <w:t>Reshmy</w:t>
      </w:r>
      <w:proofErr w:type="spellEnd"/>
      <w:r w:rsidRPr="003079E5">
        <w:rPr>
          <w:snapToGrid/>
          <w:sz w:val="22"/>
          <w:szCs w:val="22"/>
        </w:rPr>
        <w:t xml:space="preserve"> R, </w:t>
      </w:r>
      <w:proofErr w:type="spellStart"/>
      <w:r w:rsidRPr="003079E5">
        <w:rPr>
          <w:snapToGrid/>
          <w:sz w:val="22"/>
          <w:szCs w:val="22"/>
        </w:rPr>
        <w:t>Sirohi</w:t>
      </w:r>
      <w:proofErr w:type="spellEnd"/>
      <w:r w:rsidRPr="003079E5">
        <w:rPr>
          <w:snapToGrid/>
          <w:sz w:val="22"/>
          <w:szCs w:val="22"/>
        </w:rPr>
        <w:t xml:space="preserve"> R (2020). Remodeling agro-industrial and food wastes into value-added </w:t>
      </w:r>
      <w:proofErr w:type="spellStart"/>
      <w:r w:rsidRPr="003079E5">
        <w:rPr>
          <w:snapToGrid/>
          <w:sz w:val="22"/>
          <w:szCs w:val="22"/>
        </w:rPr>
        <w:t>bioactives</w:t>
      </w:r>
      <w:proofErr w:type="spellEnd"/>
      <w:r w:rsidRPr="003079E5">
        <w:rPr>
          <w:snapToGrid/>
          <w:sz w:val="22"/>
          <w:szCs w:val="22"/>
        </w:rPr>
        <w:t xml:space="preserve"> and biopolymers. </w:t>
      </w:r>
      <w:r w:rsidRPr="00E323E1">
        <w:rPr>
          <w:i/>
          <w:iCs/>
          <w:snapToGrid/>
          <w:sz w:val="22"/>
          <w:szCs w:val="22"/>
        </w:rPr>
        <w:t>Ind Crop Prod</w:t>
      </w:r>
      <w:r w:rsidRPr="003079E5">
        <w:rPr>
          <w:snapToGrid/>
          <w:sz w:val="22"/>
          <w:szCs w:val="22"/>
        </w:rPr>
        <w:t>, 154</w:t>
      </w:r>
      <w:r>
        <w:rPr>
          <w:snapToGrid/>
          <w:sz w:val="22"/>
          <w:szCs w:val="22"/>
        </w:rPr>
        <w:t>:</w:t>
      </w:r>
      <w:r w:rsidRPr="003079E5">
        <w:rPr>
          <w:snapToGrid/>
          <w:sz w:val="22"/>
          <w:szCs w:val="22"/>
        </w:rPr>
        <w:t>112621.</w:t>
      </w:r>
    </w:p>
    <w:p w14:paraId="53BCB99C" w14:textId="77777777" w:rsidR="00855BAB" w:rsidRDefault="00855BAB" w:rsidP="00E03787">
      <w:pPr>
        <w:pStyle w:val="Abstract"/>
        <w:tabs>
          <w:tab w:val="left" w:pos="6379"/>
        </w:tabs>
        <w:spacing w:line="240" w:lineRule="auto"/>
        <w:ind w:left="0" w:right="-30"/>
        <w:rPr>
          <w:snapToGrid/>
          <w:sz w:val="22"/>
          <w:szCs w:val="22"/>
          <w:lang w:val="en-GB"/>
        </w:rPr>
      </w:pPr>
      <w:proofErr w:type="spellStart"/>
      <w:r w:rsidRPr="00196AB9">
        <w:rPr>
          <w:snapToGrid/>
          <w:sz w:val="22"/>
          <w:szCs w:val="22"/>
          <w:lang w:val="en-GB"/>
        </w:rPr>
        <w:t>Carullo</w:t>
      </w:r>
      <w:proofErr w:type="spellEnd"/>
      <w:r w:rsidRPr="00196AB9">
        <w:rPr>
          <w:snapToGrid/>
          <w:sz w:val="22"/>
          <w:szCs w:val="22"/>
          <w:lang w:val="en-GB"/>
        </w:rPr>
        <w:t xml:space="preserve"> G, </w:t>
      </w:r>
      <w:proofErr w:type="spellStart"/>
      <w:r w:rsidRPr="00196AB9">
        <w:rPr>
          <w:snapToGrid/>
          <w:sz w:val="22"/>
          <w:szCs w:val="22"/>
          <w:lang w:val="en-GB"/>
        </w:rPr>
        <w:t>Scarpelli</w:t>
      </w:r>
      <w:proofErr w:type="spellEnd"/>
      <w:r w:rsidRPr="00196AB9">
        <w:rPr>
          <w:snapToGrid/>
          <w:sz w:val="22"/>
          <w:szCs w:val="22"/>
          <w:lang w:val="en-GB"/>
        </w:rPr>
        <w:t xml:space="preserve"> F, Belsito EL, Caputo P, </w:t>
      </w:r>
      <w:proofErr w:type="spellStart"/>
      <w:r w:rsidRPr="00196AB9">
        <w:rPr>
          <w:snapToGrid/>
          <w:sz w:val="22"/>
          <w:szCs w:val="22"/>
          <w:lang w:val="en-GB"/>
        </w:rPr>
        <w:t>Oliviero</w:t>
      </w:r>
      <w:proofErr w:type="spellEnd"/>
      <w:r w:rsidRPr="00196AB9">
        <w:rPr>
          <w:snapToGrid/>
          <w:sz w:val="22"/>
          <w:szCs w:val="22"/>
          <w:lang w:val="en-GB"/>
        </w:rPr>
        <w:t xml:space="preserve"> Rossi C, </w:t>
      </w:r>
      <w:proofErr w:type="spellStart"/>
      <w:r w:rsidRPr="00196AB9">
        <w:rPr>
          <w:snapToGrid/>
          <w:sz w:val="22"/>
          <w:szCs w:val="22"/>
          <w:lang w:val="en-GB"/>
        </w:rPr>
        <w:t>Mincione</w:t>
      </w:r>
      <w:proofErr w:type="spellEnd"/>
      <w:r w:rsidRPr="00196AB9">
        <w:rPr>
          <w:snapToGrid/>
          <w:sz w:val="22"/>
          <w:szCs w:val="22"/>
          <w:lang w:val="en-GB"/>
        </w:rPr>
        <w:t xml:space="preserve"> A, </w:t>
      </w:r>
      <w:proofErr w:type="spellStart"/>
      <w:r w:rsidRPr="00196AB9">
        <w:rPr>
          <w:snapToGrid/>
          <w:sz w:val="22"/>
          <w:szCs w:val="22"/>
          <w:lang w:val="en-GB"/>
        </w:rPr>
        <w:t>Leggio</w:t>
      </w:r>
      <w:proofErr w:type="spellEnd"/>
      <w:r w:rsidRPr="00196AB9">
        <w:rPr>
          <w:snapToGrid/>
          <w:sz w:val="22"/>
          <w:szCs w:val="22"/>
          <w:lang w:val="en-GB"/>
        </w:rPr>
        <w:t xml:space="preserve"> A, </w:t>
      </w:r>
      <w:proofErr w:type="spellStart"/>
      <w:r w:rsidRPr="00196AB9">
        <w:rPr>
          <w:snapToGrid/>
          <w:sz w:val="22"/>
          <w:szCs w:val="22"/>
          <w:lang w:val="en-GB"/>
        </w:rPr>
        <w:t>Crispini</w:t>
      </w:r>
      <w:proofErr w:type="spellEnd"/>
      <w:r w:rsidRPr="00196AB9">
        <w:rPr>
          <w:snapToGrid/>
          <w:sz w:val="22"/>
          <w:szCs w:val="22"/>
          <w:lang w:val="en-GB"/>
        </w:rPr>
        <w:t xml:space="preserve"> A, Restuccia D, Spizzirri UG, Aiello F (2020) Formulation of New Baking (+)-Catechin Based Leavening Agents: Effects on Rheology, Sensory and Antioxidant Features during Muffin Preparation </w:t>
      </w:r>
      <w:r w:rsidRPr="00196AB9">
        <w:rPr>
          <w:i/>
          <w:iCs/>
          <w:snapToGrid/>
          <w:sz w:val="22"/>
          <w:szCs w:val="22"/>
          <w:lang w:val="en-GB"/>
        </w:rPr>
        <w:t>Foods</w:t>
      </w:r>
      <w:r w:rsidRPr="00196AB9">
        <w:rPr>
          <w:snapToGrid/>
          <w:sz w:val="22"/>
          <w:szCs w:val="22"/>
          <w:lang w:val="en-GB"/>
        </w:rPr>
        <w:t xml:space="preserve"> 9:1569.</w:t>
      </w:r>
    </w:p>
    <w:p w14:paraId="0A29774F" w14:textId="77777777" w:rsidR="00855BAB" w:rsidRPr="00196AB9" w:rsidRDefault="00855BAB" w:rsidP="00E03787">
      <w:pPr>
        <w:pStyle w:val="Abstract"/>
        <w:tabs>
          <w:tab w:val="left" w:pos="6379"/>
        </w:tabs>
        <w:spacing w:line="240" w:lineRule="auto"/>
        <w:ind w:left="0" w:right="-30"/>
        <w:rPr>
          <w:snapToGrid/>
          <w:sz w:val="22"/>
          <w:szCs w:val="22"/>
          <w:lang w:val="en-GB"/>
        </w:rPr>
      </w:pPr>
      <w:proofErr w:type="spellStart"/>
      <w:r w:rsidRPr="00196AB9">
        <w:rPr>
          <w:snapToGrid/>
          <w:sz w:val="22"/>
          <w:szCs w:val="22"/>
          <w:lang w:val="en-GB"/>
        </w:rPr>
        <w:t>Clodoveo</w:t>
      </w:r>
      <w:proofErr w:type="spellEnd"/>
      <w:r w:rsidRPr="00196AB9">
        <w:rPr>
          <w:snapToGrid/>
          <w:sz w:val="22"/>
          <w:szCs w:val="22"/>
          <w:lang w:val="en-GB"/>
        </w:rPr>
        <w:t xml:space="preserve"> ML, </w:t>
      </w:r>
      <w:proofErr w:type="spellStart"/>
      <w:r w:rsidRPr="00196AB9">
        <w:rPr>
          <w:snapToGrid/>
          <w:sz w:val="22"/>
          <w:szCs w:val="22"/>
          <w:lang w:val="en-GB"/>
        </w:rPr>
        <w:t>Crupi</w:t>
      </w:r>
      <w:proofErr w:type="spellEnd"/>
      <w:r w:rsidRPr="00196AB9">
        <w:rPr>
          <w:snapToGrid/>
          <w:sz w:val="22"/>
          <w:szCs w:val="22"/>
          <w:lang w:val="en-GB"/>
        </w:rPr>
        <w:t xml:space="preserve"> P, </w:t>
      </w:r>
      <w:proofErr w:type="spellStart"/>
      <w:r w:rsidRPr="00196AB9">
        <w:rPr>
          <w:snapToGrid/>
          <w:sz w:val="22"/>
          <w:szCs w:val="22"/>
          <w:lang w:val="en-GB"/>
        </w:rPr>
        <w:t>Muraglia</w:t>
      </w:r>
      <w:proofErr w:type="spellEnd"/>
      <w:r w:rsidRPr="00196AB9">
        <w:rPr>
          <w:snapToGrid/>
          <w:sz w:val="22"/>
          <w:szCs w:val="22"/>
          <w:lang w:val="en-GB"/>
        </w:rPr>
        <w:t xml:space="preserve"> M, </w:t>
      </w:r>
      <w:proofErr w:type="spellStart"/>
      <w:r w:rsidRPr="00196AB9">
        <w:rPr>
          <w:snapToGrid/>
          <w:sz w:val="22"/>
          <w:szCs w:val="22"/>
          <w:lang w:val="en-GB"/>
        </w:rPr>
        <w:t>Corbo</w:t>
      </w:r>
      <w:proofErr w:type="spellEnd"/>
      <w:r w:rsidRPr="00196AB9">
        <w:rPr>
          <w:snapToGrid/>
          <w:sz w:val="22"/>
          <w:szCs w:val="22"/>
          <w:lang w:val="en-GB"/>
        </w:rPr>
        <w:t xml:space="preserve"> F (2022) Ultrasound Assisted Extraction of Polyphenols from Ripe Carob Pods (Ceratonia siliqua L.): Combined Designs for Screening and Optimizing the Processing Parameters. </w:t>
      </w:r>
      <w:r w:rsidRPr="00196AB9">
        <w:rPr>
          <w:i/>
          <w:iCs/>
          <w:snapToGrid/>
          <w:sz w:val="22"/>
          <w:szCs w:val="22"/>
          <w:lang w:val="en-GB"/>
        </w:rPr>
        <w:t>Foods</w:t>
      </w:r>
      <w:r w:rsidRPr="00196AB9">
        <w:rPr>
          <w:snapToGrid/>
          <w:sz w:val="22"/>
          <w:szCs w:val="22"/>
          <w:lang w:val="en-GB"/>
        </w:rPr>
        <w:t xml:space="preserve"> 11:284.</w:t>
      </w:r>
    </w:p>
    <w:p w14:paraId="73D2B8CF" w14:textId="77777777" w:rsidR="00855BAB" w:rsidRPr="00196AB9" w:rsidRDefault="00855BAB" w:rsidP="00E03787">
      <w:pPr>
        <w:pStyle w:val="Abstract"/>
        <w:tabs>
          <w:tab w:val="left" w:pos="6379"/>
        </w:tabs>
        <w:spacing w:line="240" w:lineRule="auto"/>
        <w:ind w:left="0" w:right="-30"/>
        <w:rPr>
          <w:snapToGrid/>
          <w:sz w:val="22"/>
          <w:szCs w:val="22"/>
          <w:lang w:val="en-GB"/>
        </w:rPr>
      </w:pPr>
      <w:r w:rsidRPr="00196AB9">
        <w:rPr>
          <w:snapToGrid/>
          <w:sz w:val="22"/>
          <w:szCs w:val="22"/>
          <w:lang w:val="en-GB"/>
        </w:rPr>
        <w:t xml:space="preserve">FAOSTAT, 2021. </w:t>
      </w:r>
      <w:hyperlink r:id="rId10" w:anchor="data/QCL" w:history="1">
        <w:r w:rsidRPr="00196AB9">
          <w:rPr>
            <w:rStyle w:val="Collegamentoipertestuale"/>
            <w:snapToGrid/>
            <w:sz w:val="22"/>
            <w:szCs w:val="22"/>
            <w:lang w:val="en-GB"/>
          </w:rPr>
          <w:t>https://www.fao.org/faostat/en/#data/QCL</w:t>
        </w:r>
      </w:hyperlink>
    </w:p>
    <w:p w14:paraId="7608D65B" w14:textId="77777777" w:rsidR="00855BAB" w:rsidRDefault="00855BAB" w:rsidP="00E03787">
      <w:pPr>
        <w:pStyle w:val="Abstract"/>
        <w:tabs>
          <w:tab w:val="left" w:pos="6379"/>
        </w:tabs>
        <w:spacing w:line="240" w:lineRule="auto"/>
        <w:ind w:left="0" w:right="-30"/>
        <w:rPr>
          <w:snapToGrid/>
          <w:sz w:val="22"/>
          <w:szCs w:val="22"/>
        </w:rPr>
      </w:pPr>
      <w:proofErr w:type="spellStart"/>
      <w:r w:rsidRPr="00631DF3">
        <w:rPr>
          <w:snapToGrid/>
          <w:sz w:val="22"/>
          <w:szCs w:val="22"/>
        </w:rPr>
        <w:t>Kurisawa</w:t>
      </w:r>
      <w:proofErr w:type="spellEnd"/>
      <w:r w:rsidRPr="00631DF3">
        <w:rPr>
          <w:snapToGrid/>
          <w:sz w:val="22"/>
          <w:szCs w:val="22"/>
        </w:rPr>
        <w:t xml:space="preserve"> M, Chung JE, </w:t>
      </w:r>
      <w:proofErr w:type="spellStart"/>
      <w:r w:rsidRPr="00631DF3">
        <w:rPr>
          <w:snapToGrid/>
          <w:sz w:val="22"/>
          <w:szCs w:val="22"/>
        </w:rPr>
        <w:t>Uyama</w:t>
      </w:r>
      <w:proofErr w:type="spellEnd"/>
      <w:r w:rsidRPr="00631DF3">
        <w:rPr>
          <w:snapToGrid/>
          <w:sz w:val="22"/>
          <w:szCs w:val="22"/>
        </w:rPr>
        <w:t xml:space="preserve"> H, Kobayashi S </w:t>
      </w:r>
      <w:r>
        <w:rPr>
          <w:snapToGrid/>
          <w:sz w:val="22"/>
          <w:szCs w:val="22"/>
        </w:rPr>
        <w:t>(</w:t>
      </w:r>
      <w:r w:rsidRPr="00631DF3">
        <w:rPr>
          <w:snapToGrid/>
          <w:sz w:val="22"/>
          <w:szCs w:val="22"/>
        </w:rPr>
        <w:t>2003</w:t>
      </w:r>
      <w:r>
        <w:rPr>
          <w:snapToGrid/>
          <w:sz w:val="22"/>
          <w:szCs w:val="22"/>
        </w:rPr>
        <w:t xml:space="preserve">). </w:t>
      </w:r>
      <w:r w:rsidRPr="00631DF3">
        <w:rPr>
          <w:snapToGrid/>
          <w:sz w:val="22"/>
          <w:szCs w:val="22"/>
        </w:rPr>
        <w:t>Enzymatic synthesis and antioxidant properties of poly(</w:t>
      </w:r>
      <w:proofErr w:type="spellStart"/>
      <w:r w:rsidRPr="00631DF3">
        <w:rPr>
          <w:snapToGrid/>
          <w:sz w:val="22"/>
          <w:szCs w:val="22"/>
        </w:rPr>
        <w:t>rutin</w:t>
      </w:r>
      <w:proofErr w:type="spellEnd"/>
      <w:r w:rsidRPr="00631DF3">
        <w:rPr>
          <w:snapToGrid/>
          <w:sz w:val="22"/>
          <w:szCs w:val="22"/>
        </w:rPr>
        <w:t xml:space="preserve">). </w:t>
      </w:r>
      <w:r w:rsidRPr="00FE6946">
        <w:rPr>
          <w:i/>
          <w:iCs/>
          <w:snapToGrid/>
          <w:sz w:val="22"/>
          <w:szCs w:val="22"/>
        </w:rPr>
        <w:t>Biomacromolecules</w:t>
      </w:r>
      <w:r w:rsidRPr="00631DF3">
        <w:rPr>
          <w:snapToGrid/>
          <w:sz w:val="22"/>
          <w:szCs w:val="22"/>
        </w:rPr>
        <w:t>, 4(5)</w:t>
      </w:r>
      <w:r>
        <w:rPr>
          <w:snapToGrid/>
          <w:sz w:val="22"/>
          <w:szCs w:val="22"/>
        </w:rPr>
        <w:t>:</w:t>
      </w:r>
      <w:r w:rsidRPr="00631DF3">
        <w:rPr>
          <w:snapToGrid/>
          <w:sz w:val="22"/>
          <w:szCs w:val="22"/>
        </w:rPr>
        <w:t>1394</w:t>
      </w:r>
      <w:r>
        <w:rPr>
          <w:snapToGrid/>
          <w:sz w:val="22"/>
          <w:szCs w:val="22"/>
        </w:rPr>
        <w:t>-</w:t>
      </w:r>
      <w:r w:rsidRPr="00631DF3">
        <w:rPr>
          <w:snapToGrid/>
          <w:sz w:val="22"/>
          <w:szCs w:val="22"/>
        </w:rPr>
        <w:t>1399.</w:t>
      </w:r>
    </w:p>
    <w:p w14:paraId="4C145652" w14:textId="77777777" w:rsidR="00855BAB" w:rsidRPr="00196AB9" w:rsidRDefault="00855BAB" w:rsidP="00E03787">
      <w:pPr>
        <w:pStyle w:val="Abstract"/>
        <w:tabs>
          <w:tab w:val="left" w:pos="6379"/>
        </w:tabs>
        <w:spacing w:line="240" w:lineRule="auto"/>
        <w:ind w:left="0" w:right="-30"/>
        <w:rPr>
          <w:snapToGrid/>
          <w:sz w:val="22"/>
          <w:szCs w:val="22"/>
          <w:lang w:val="en-GB"/>
        </w:rPr>
      </w:pPr>
      <w:proofErr w:type="spellStart"/>
      <w:r w:rsidRPr="00196AB9">
        <w:rPr>
          <w:snapToGrid/>
          <w:sz w:val="22"/>
          <w:szCs w:val="22"/>
        </w:rPr>
        <w:lastRenderedPageBreak/>
        <w:t>Oziyci</w:t>
      </w:r>
      <w:proofErr w:type="spellEnd"/>
      <w:r w:rsidRPr="00196AB9">
        <w:rPr>
          <w:snapToGrid/>
          <w:sz w:val="22"/>
          <w:szCs w:val="22"/>
        </w:rPr>
        <w:t xml:space="preserve"> HR, </w:t>
      </w:r>
      <w:proofErr w:type="spellStart"/>
      <w:r w:rsidRPr="00196AB9">
        <w:rPr>
          <w:snapToGrid/>
          <w:sz w:val="22"/>
          <w:szCs w:val="22"/>
        </w:rPr>
        <w:t>Tetik</w:t>
      </w:r>
      <w:proofErr w:type="spellEnd"/>
      <w:r w:rsidRPr="00196AB9">
        <w:rPr>
          <w:snapToGrid/>
          <w:sz w:val="22"/>
          <w:szCs w:val="22"/>
        </w:rPr>
        <w:t xml:space="preserve"> N, </w:t>
      </w:r>
      <w:proofErr w:type="spellStart"/>
      <w:r w:rsidRPr="00196AB9">
        <w:rPr>
          <w:snapToGrid/>
          <w:sz w:val="22"/>
          <w:szCs w:val="22"/>
        </w:rPr>
        <w:t>Turhan</w:t>
      </w:r>
      <w:proofErr w:type="spellEnd"/>
      <w:r w:rsidRPr="00196AB9">
        <w:rPr>
          <w:snapToGrid/>
          <w:sz w:val="22"/>
          <w:szCs w:val="22"/>
        </w:rPr>
        <w:t xml:space="preserve"> I, </w:t>
      </w:r>
      <w:proofErr w:type="spellStart"/>
      <w:r w:rsidRPr="00196AB9">
        <w:rPr>
          <w:snapToGrid/>
          <w:sz w:val="22"/>
          <w:szCs w:val="22"/>
        </w:rPr>
        <w:t>Yatmaz</w:t>
      </w:r>
      <w:proofErr w:type="spellEnd"/>
      <w:r w:rsidRPr="00196AB9">
        <w:rPr>
          <w:snapToGrid/>
          <w:sz w:val="22"/>
          <w:szCs w:val="22"/>
        </w:rPr>
        <w:t xml:space="preserve"> E, </w:t>
      </w:r>
      <w:proofErr w:type="spellStart"/>
      <w:r w:rsidRPr="00196AB9">
        <w:rPr>
          <w:snapToGrid/>
          <w:sz w:val="22"/>
          <w:szCs w:val="22"/>
        </w:rPr>
        <w:t>Ucgun</w:t>
      </w:r>
      <w:proofErr w:type="spellEnd"/>
      <w:r w:rsidRPr="00196AB9">
        <w:rPr>
          <w:snapToGrid/>
          <w:sz w:val="22"/>
          <w:szCs w:val="22"/>
        </w:rPr>
        <w:t xml:space="preserve"> K, </w:t>
      </w:r>
      <w:proofErr w:type="spellStart"/>
      <w:r w:rsidRPr="00196AB9">
        <w:rPr>
          <w:snapToGrid/>
          <w:sz w:val="22"/>
          <w:szCs w:val="22"/>
        </w:rPr>
        <w:t>Akgul</w:t>
      </w:r>
      <w:proofErr w:type="spellEnd"/>
      <w:r w:rsidRPr="00196AB9">
        <w:rPr>
          <w:snapToGrid/>
          <w:sz w:val="22"/>
          <w:szCs w:val="22"/>
        </w:rPr>
        <w:t xml:space="preserve"> H, </w:t>
      </w:r>
      <w:proofErr w:type="spellStart"/>
      <w:r w:rsidRPr="00196AB9">
        <w:rPr>
          <w:snapToGrid/>
          <w:sz w:val="22"/>
          <w:szCs w:val="22"/>
        </w:rPr>
        <w:t>Gubbuk</w:t>
      </w:r>
      <w:proofErr w:type="spellEnd"/>
      <w:r w:rsidRPr="00196AB9">
        <w:rPr>
          <w:snapToGrid/>
          <w:sz w:val="22"/>
          <w:szCs w:val="22"/>
        </w:rPr>
        <w:t xml:space="preserve"> H, </w:t>
      </w:r>
      <w:proofErr w:type="spellStart"/>
      <w:r w:rsidRPr="00196AB9">
        <w:rPr>
          <w:snapToGrid/>
          <w:sz w:val="22"/>
          <w:szCs w:val="22"/>
        </w:rPr>
        <w:t>Karhan</w:t>
      </w:r>
      <w:proofErr w:type="spellEnd"/>
      <w:r w:rsidRPr="00196AB9">
        <w:rPr>
          <w:snapToGrid/>
          <w:sz w:val="22"/>
          <w:szCs w:val="22"/>
        </w:rPr>
        <w:t xml:space="preserve"> M (2014) Mineral compositions of pods and seeds of wild and grafted carob </w:t>
      </w:r>
      <w:r w:rsidRPr="00196AB9">
        <w:rPr>
          <w:snapToGrid/>
          <w:sz w:val="22"/>
          <w:szCs w:val="22"/>
          <w:lang w:val="en-GB"/>
        </w:rPr>
        <w:t>(</w:t>
      </w:r>
      <w:r w:rsidRPr="00196AB9">
        <w:rPr>
          <w:i/>
          <w:iCs/>
          <w:snapToGrid/>
          <w:sz w:val="22"/>
          <w:szCs w:val="22"/>
          <w:lang w:val="en-GB"/>
        </w:rPr>
        <w:t>Ceratonia siliqua L.</w:t>
      </w:r>
      <w:r w:rsidRPr="00196AB9">
        <w:rPr>
          <w:snapToGrid/>
          <w:sz w:val="22"/>
          <w:szCs w:val="22"/>
          <w:lang w:val="en-GB"/>
        </w:rPr>
        <w:t xml:space="preserve">) fruits. </w:t>
      </w:r>
      <w:r w:rsidRPr="00E323E1">
        <w:rPr>
          <w:i/>
          <w:iCs/>
          <w:snapToGrid/>
          <w:sz w:val="22"/>
          <w:szCs w:val="22"/>
          <w:lang w:val="en-GB"/>
        </w:rPr>
        <w:t xml:space="preserve">Sci </w:t>
      </w:r>
      <w:proofErr w:type="spellStart"/>
      <w:r w:rsidRPr="00E323E1">
        <w:rPr>
          <w:i/>
          <w:iCs/>
          <w:snapToGrid/>
          <w:sz w:val="22"/>
          <w:szCs w:val="22"/>
          <w:lang w:val="en-GB"/>
        </w:rPr>
        <w:t>Hortic</w:t>
      </w:r>
      <w:proofErr w:type="spellEnd"/>
      <w:r w:rsidRPr="00E323E1">
        <w:rPr>
          <w:i/>
          <w:iCs/>
          <w:snapToGrid/>
          <w:sz w:val="22"/>
          <w:szCs w:val="22"/>
          <w:lang w:val="en-GB"/>
        </w:rPr>
        <w:t xml:space="preserve"> -</w:t>
      </w:r>
      <w:proofErr w:type="spellStart"/>
      <w:r w:rsidRPr="00E323E1">
        <w:rPr>
          <w:i/>
          <w:iCs/>
          <w:snapToGrid/>
          <w:sz w:val="22"/>
          <w:szCs w:val="22"/>
          <w:lang w:val="en-GB"/>
        </w:rPr>
        <w:t>Amst</w:t>
      </w:r>
      <w:proofErr w:type="spellEnd"/>
      <w:r w:rsidRPr="00196AB9">
        <w:rPr>
          <w:snapToGrid/>
          <w:sz w:val="22"/>
          <w:szCs w:val="22"/>
          <w:lang w:val="en-GB"/>
        </w:rPr>
        <w:t xml:space="preserve"> 167:149-152.</w:t>
      </w:r>
    </w:p>
    <w:p w14:paraId="43406BF8" w14:textId="77777777" w:rsidR="00855BAB" w:rsidRPr="00196AB9" w:rsidRDefault="00855BAB" w:rsidP="00E03787">
      <w:pPr>
        <w:pStyle w:val="Abstract"/>
        <w:tabs>
          <w:tab w:val="left" w:pos="6379"/>
        </w:tabs>
        <w:spacing w:line="240" w:lineRule="auto"/>
        <w:ind w:left="0" w:right="-30"/>
        <w:rPr>
          <w:snapToGrid/>
          <w:sz w:val="22"/>
          <w:szCs w:val="22"/>
          <w:lang w:val="en-GB"/>
        </w:rPr>
      </w:pPr>
      <w:r w:rsidRPr="00196AB9">
        <w:rPr>
          <w:snapToGrid/>
          <w:sz w:val="22"/>
          <w:szCs w:val="22"/>
          <w:lang w:val="en-GB"/>
        </w:rPr>
        <w:t xml:space="preserve">Restuccia D, Giorgi G, </w:t>
      </w:r>
      <w:proofErr w:type="spellStart"/>
      <w:r w:rsidRPr="00196AB9">
        <w:rPr>
          <w:snapToGrid/>
          <w:sz w:val="22"/>
          <w:szCs w:val="22"/>
          <w:lang w:val="en-GB"/>
        </w:rPr>
        <w:t>Spizzirri</w:t>
      </w:r>
      <w:proofErr w:type="spellEnd"/>
      <w:r w:rsidRPr="00196AB9">
        <w:rPr>
          <w:snapToGrid/>
          <w:sz w:val="22"/>
          <w:szCs w:val="22"/>
          <w:lang w:val="en-GB"/>
        </w:rPr>
        <w:t xml:space="preserve"> UG, </w:t>
      </w:r>
      <w:proofErr w:type="spellStart"/>
      <w:r w:rsidRPr="00196AB9">
        <w:rPr>
          <w:snapToGrid/>
          <w:sz w:val="22"/>
          <w:szCs w:val="22"/>
          <w:lang w:val="en-GB"/>
        </w:rPr>
        <w:t>Sciubba</w:t>
      </w:r>
      <w:proofErr w:type="spellEnd"/>
      <w:r w:rsidRPr="00196AB9">
        <w:rPr>
          <w:snapToGrid/>
          <w:sz w:val="22"/>
          <w:szCs w:val="22"/>
          <w:lang w:val="en-GB"/>
        </w:rPr>
        <w:t xml:space="preserve"> F, </w:t>
      </w:r>
      <w:proofErr w:type="spellStart"/>
      <w:r w:rsidRPr="00196AB9">
        <w:rPr>
          <w:snapToGrid/>
          <w:sz w:val="22"/>
          <w:szCs w:val="22"/>
          <w:lang w:val="en-GB"/>
        </w:rPr>
        <w:t>Capuani</w:t>
      </w:r>
      <w:proofErr w:type="spellEnd"/>
      <w:r w:rsidRPr="00196AB9">
        <w:rPr>
          <w:snapToGrid/>
          <w:sz w:val="22"/>
          <w:szCs w:val="22"/>
          <w:lang w:val="en-GB"/>
        </w:rPr>
        <w:t xml:space="preserve"> G, Rago V, </w:t>
      </w:r>
      <w:proofErr w:type="spellStart"/>
      <w:r w:rsidRPr="00196AB9">
        <w:rPr>
          <w:snapToGrid/>
          <w:sz w:val="22"/>
          <w:szCs w:val="22"/>
          <w:lang w:val="en-GB"/>
        </w:rPr>
        <w:t>Carullo</w:t>
      </w:r>
      <w:proofErr w:type="spellEnd"/>
      <w:r w:rsidRPr="00196AB9">
        <w:rPr>
          <w:snapToGrid/>
          <w:sz w:val="22"/>
          <w:szCs w:val="22"/>
          <w:lang w:val="en-GB"/>
        </w:rPr>
        <w:t xml:space="preserve"> G, Aiello F (2019) Autochthonous white grape pomaces as bioactive source for</w:t>
      </w:r>
      <w:r w:rsidRPr="00E03787">
        <w:rPr>
          <w:snapToGrid/>
          <w:sz w:val="22"/>
          <w:szCs w:val="22"/>
          <w:lang w:val="en-GB"/>
        </w:rPr>
        <w:t xml:space="preserve"> functional jams. </w:t>
      </w:r>
      <w:r w:rsidRPr="00196AB9">
        <w:rPr>
          <w:i/>
          <w:iCs/>
          <w:snapToGrid/>
          <w:sz w:val="22"/>
          <w:szCs w:val="22"/>
          <w:lang w:val="en-GB"/>
        </w:rPr>
        <w:t>Int. J. Food Sci. Technol.</w:t>
      </w:r>
      <w:r w:rsidRPr="00196AB9">
        <w:rPr>
          <w:snapToGrid/>
          <w:sz w:val="22"/>
          <w:szCs w:val="22"/>
          <w:lang w:val="en-GB"/>
        </w:rPr>
        <w:t xml:space="preserve"> 5</w:t>
      </w:r>
      <w:r>
        <w:rPr>
          <w:snapToGrid/>
          <w:sz w:val="22"/>
          <w:szCs w:val="22"/>
          <w:lang w:val="en-GB"/>
        </w:rPr>
        <w:t>4</w:t>
      </w:r>
      <w:r w:rsidRPr="00196AB9">
        <w:rPr>
          <w:snapToGrid/>
          <w:sz w:val="22"/>
          <w:szCs w:val="22"/>
          <w:lang w:val="en-GB"/>
        </w:rPr>
        <w:t>:</w:t>
      </w:r>
      <w:r>
        <w:rPr>
          <w:snapToGrid/>
          <w:sz w:val="22"/>
          <w:szCs w:val="22"/>
          <w:lang w:val="en-GB"/>
        </w:rPr>
        <w:t>1313</w:t>
      </w:r>
      <w:r w:rsidRPr="00196AB9">
        <w:rPr>
          <w:snapToGrid/>
          <w:sz w:val="22"/>
          <w:szCs w:val="22"/>
          <w:lang w:val="en-GB"/>
        </w:rPr>
        <w:t>-</w:t>
      </w:r>
      <w:r>
        <w:rPr>
          <w:snapToGrid/>
          <w:sz w:val="22"/>
          <w:szCs w:val="22"/>
          <w:lang w:val="en-GB"/>
        </w:rPr>
        <w:t>1320</w:t>
      </w:r>
      <w:r w:rsidRPr="00196AB9">
        <w:rPr>
          <w:snapToGrid/>
          <w:sz w:val="22"/>
          <w:szCs w:val="22"/>
          <w:lang w:val="en-GB"/>
        </w:rPr>
        <w:t>.</w:t>
      </w:r>
    </w:p>
    <w:p w14:paraId="197ADD51" w14:textId="77777777" w:rsidR="00855BAB" w:rsidRPr="00196AB9" w:rsidRDefault="00855BAB" w:rsidP="00E03787">
      <w:pPr>
        <w:pStyle w:val="Abstract"/>
        <w:tabs>
          <w:tab w:val="left" w:pos="6379"/>
        </w:tabs>
        <w:spacing w:line="240" w:lineRule="auto"/>
        <w:ind w:left="0" w:right="-30"/>
        <w:rPr>
          <w:snapToGrid/>
          <w:sz w:val="22"/>
          <w:szCs w:val="22"/>
          <w:lang w:val="en-GB"/>
        </w:rPr>
      </w:pPr>
      <w:proofErr w:type="spellStart"/>
      <w:r w:rsidRPr="00196AB9">
        <w:rPr>
          <w:snapToGrid/>
          <w:sz w:val="22"/>
          <w:szCs w:val="22"/>
          <w:lang w:val="en-GB"/>
        </w:rPr>
        <w:t>Spizzirri</w:t>
      </w:r>
      <w:proofErr w:type="spellEnd"/>
      <w:r w:rsidRPr="00196AB9">
        <w:rPr>
          <w:snapToGrid/>
          <w:sz w:val="22"/>
          <w:szCs w:val="22"/>
          <w:lang w:val="en-GB"/>
        </w:rPr>
        <w:t xml:space="preserve"> UG, </w:t>
      </w:r>
      <w:proofErr w:type="spellStart"/>
      <w:r w:rsidRPr="00196AB9">
        <w:rPr>
          <w:snapToGrid/>
          <w:sz w:val="22"/>
          <w:szCs w:val="22"/>
          <w:lang w:val="en-GB"/>
        </w:rPr>
        <w:t>Carullo</w:t>
      </w:r>
      <w:proofErr w:type="spellEnd"/>
      <w:r w:rsidRPr="00196AB9">
        <w:rPr>
          <w:snapToGrid/>
          <w:sz w:val="22"/>
          <w:szCs w:val="22"/>
          <w:lang w:val="en-GB"/>
        </w:rPr>
        <w:t xml:space="preserve"> G, Aiello F, </w:t>
      </w:r>
      <w:proofErr w:type="spellStart"/>
      <w:r w:rsidRPr="00196AB9">
        <w:rPr>
          <w:snapToGrid/>
          <w:sz w:val="22"/>
          <w:szCs w:val="22"/>
          <w:lang w:val="en-GB"/>
        </w:rPr>
        <w:t>Paolino</w:t>
      </w:r>
      <w:proofErr w:type="spellEnd"/>
      <w:r w:rsidRPr="00196AB9">
        <w:rPr>
          <w:snapToGrid/>
          <w:sz w:val="22"/>
          <w:szCs w:val="22"/>
          <w:lang w:val="en-GB"/>
        </w:rPr>
        <w:t xml:space="preserve"> D, </w:t>
      </w:r>
      <w:proofErr w:type="spellStart"/>
      <w:r w:rsidRPr="00196AB9">
        <w:rPr>
          <w:snapToGrid/>
          <w:sz w:val="22"/>
          <w:szCs w:val="22"/>
          <w:lang w:val="en-GB"/>
        </w:rPr>
        <w:t>Restuccia</w:t>
      </w:r>
      <w:proofErr w:type="spellEnd"/>
      <w:r w:rsidRPr="00196AB9">
        <w:rPr>
          <w:snapToGrid/>
          <w:sz w:val="22"/>
          <w:szCs w:val="22"/>
          <w:lang w:val="en-GB"/>
        </w:rPr>
        <w:t xml:space="preserve"> D (2021) Valorisation of olive oil pomace extracts for a functional pear beverage formulation. </w:t>
      </w:r>
      <w:bookmarkStart w:id="3" w:name="_Hlk105000449"/>
      <w:r w:rsidRPr="00196AB9">
        <w:rPr>
          <w:i/>
          <w:iCs/>
          <w:snapToGrid/>
          <w:sz w:val="22"/>
          <w:szCs w:val="22"/>
          <w:lang w:val="en-GB"/>
        </w:rPr>
        <w:t>Int. J. Food Sci. Technol.</w:t>
      </w:r>
      <w:r w:rsidRPr="00196AB9">
        <w:rPr>
          <w:snapToGrid/>
          <w:sz w:val="22"/>
          <w:szCs w:val="22"/>
          <w:lang w:val="en-GB"/>
        </w:rPr>
        <w:t xml:space="preserve"> 56:5497-5505.</w:t>
      </w:r>
    </w:p>
    <w:bookmarkEnd w:id="3"/>
    <w:p w14:paraId="19892633" w14:textId="77777777" w:rsidR="00855BAB" w:rsidRDefault="00855BAB" w:rsidP="00E03787">
      <w:pPr>
        <w:pStyle w:val="Abstract"/>
        <w:tabs>
          <w:tab w:val="left" w:pos="6379"/>
        </w:tabs>
        <w:spacing w:line="240" w:lineRule="auto"/>
        <w:ind w:left="0" w:right="-30"/>
        <w:rPr>
          <w:snapToGrid/>
          <w:sz w:val="22"/>
          <w:szCs w:val="22"/>
        </w:rPr>
      </w:pPr>
      <w:proofErr w:type="spellStart"/>
      <w:r w:rsidRPr="00FE6946">
        <w:rPr>
          <w:snapToGrid/>
          <w:sz w:val="22"/>
          <w:szCs w:val="22"/>
        </w:rPr>
        <w:t>Spizzirri</w:t>
      </w:r>
      <w:proofErr w:type="spellEnd"/>
      <w:r w:rsidRPr="00FE6946">
        <w:rPr>
          <w:snapToGrid/>
          <w:sz w:val="22"/>
          <w:szCs w:val="22"/>
        </w:rPr>
        <w:t xml:space="preserve"> UG, </w:t>
      </w:r>
      <w:proofErr w:type="spellStart"/>
      <w:r w:rsidRPr="00FE6946">
        <w:rPr>
          <w:snapToGrid/>
          <w:sz w:val="22"/>
          <w:szCs w:val="22"/>
        </w:rPr>
        <w:t>Iemma</w:t>
      </w:r>
      <w:proofErr w:type="spellEnd"/>
      <w:r w:rsidRPr="00FE6946">
        <w:rPr>
          <w:snapToGrid/>
          <w:sz w:val="22"/>
          <w:szCs w:val="22"/>
        </w:rPr>
        <w:t xml:space="preserve"> F, </w:t>
      </w:r>
      <w:proofErr w:type="spellStart"/>
      <w:r w:rsidRPr="00FE6946">
        <w:rPr>
          <w:snapToGrid/>
          <w:sz w:val="22"/>
          <w:szCs w:val="22"/>
        </w:rPr>
        <w:t>Puoci</w:t>
      </w:r>
      <w:proofErr w:type="spellEnd"/>
      <w:r w:rsidRPr="00FE6946">
        <w:rPr>
          <w:snapToGrid/>
          <w:sz w:val="22"/>
          <w:szCs w:val="22"/>
        </w:rPr>
        <w:t xml:space="preserve"> F, Cirillo G, Curcio M, </w:t>
      </w:r>
      <w:proofErr w:type="spellStart"/>
      <w:r w:rsidRPr="00FE6946">
        <w:rPr>
          <w:snapToGrid/>
          <w:sz w:val="22"/>
          <w:szCs w:val="22"/>
        </w:rPr>
        <w:t>Parisi</w:t>
      </w:r>
      <w:proofErr w:type="spellEnd"/>
      <w:r w:rsidRPr="00FE6946">
        <w:rPr>
          <w:snapToGrid/>
          <w:sz w:val="22"/>
          <w:szCs w:val="22"/>
        </w:rPr>
        <w:t xml:space="preserve"> OI, </w:t>
      </w:r>
      <w:proofErr w:type="spellStart"/>
      <w:r w:rsidRPr="00FE6946">
        <w:rPr>
          <w:snapToGrid/>
          <w:sz w:val="22"/>
          <w:szCs w:val="22"/>
        </w:rPr>
        <w:t>Picci</w:t>
      </w:r>
      <w:proofErr w:type="spellEnd"/>
      <w:r w:rsidRPr="00FE6946">
        <w:rPr>
          <w:snapToGrid/>
          <w:sz w:val="22"/>
          <w:szCs w:val="22"/>
        </w:rPr>
        <w:t xml:space="preserve"> N </w:t>
      </w:r>
      <w:r>
        <w:rPr>
          <w:snapToGrid/>
          <w:sz w:val="22"/>
          <w:szCs w:val="22"/>
        </w:rPr>
        <w:t>(</w:t>
      </w:r>
      <w:r w:rsidRPr="00FE6946">
        <w:rPr>
          <w:snapToGrid/>
          <w:sz w:val="22"/>
          <w:szCs w:val="22"/>
        </w:rPr>
        <w:t>2009</w:t>
      </w:r>
      <w:r>
        <w:rPr>
          <w:snapToGrid/>
          <w:sz w:val="22"/>
          <w:szCs w:val="22"/>
        </w:rPr>
        <w:t xml:space="preserve">) </w:t>
      </w:r>
      <w:r w:rsidRPr="00FE6946">
        <w:rPr>
          <w:snapToGrid/>
          <w:sz w:val="22"/>
          <w:szCs w:val="22"/>
        </w:rPr>
        <w:t xml:space="preserve">Synthesis of antioxidant polymers by grafting of Gallic acid and Catechin on </w:t>
      </w:r>
      <w:proofErr w:type="spellStart"/>
      <w:r w:rsidRPr="00FE6946">
        <w:rPr>
          <w:snapToGrid/>
          <w:sz w:val="22"/>
          <w:szCs w:val="22"/>
        </w:rPr>
        <w:t>gelatine</w:t>
      </w:r>
      <w:proofErr w:type="spellEnd"/>
      <w:r>
        <w:rPr>
          <w:snapToGrid/>
          <w:sz w:val="22"/>
          <w:szCs w:val="22"/>
        </w:rPr>
        <w:t>.</w:t>
      </w:r>
      <w:r w:rsidRPr="00FE6946">
        <w:rPr>
          <w:snapToGrid/>
          <w:sz w:val="22"/>
          <w:szCs w:val="22"/>
        </w:rPr>
        <w:t xml:space="preserve"> </w:t>
      </w:r>
      <w:r w:rsidRPr="00FE6946">
        <w:rPr>
          <w:i/>
          <w:iCs/>
          <w:snapToGrid/>
          <w:sz w:val="22"/>
          <w:szCs w:val="22"/>
        </w:rPr>
        <w:t>Biomacromolecules</w:t>
      </w:r>
      <w:r w:rsidRPr="00FE6946">
        <w:rPr>
          <w:snapToGrid/>
          <w:sz w:val="22"/>
          <w:szCs w:val="22"/>
        </w:rPr>
        <w:t>,</w:t>
      </w:r>
      <w:r>
        <w:rPr>
          <w:snapToGrid/>
          <w:sz w:val="22"/>
          <w:szCs w:val="22"/>
        </w:rPr>
        <w:t xml:space="preserve"> </w:t>
      </w:r>
      <w:r w:rsidRPr="00FE6946">
        <w:rPr>
          <w:snapToGrid/>
          <w:sz w:val="22"/>
          <w:szCs w:val="22"/>
        </w:rPr>
        <w:t>10:1923-1930.</w:t>
      </w:r>
    </w:p>
    <w:p w14:paraId="3D8B27BA" w14:textId="77777777" w:rsidR="00855BAB" w:rsidRDefault="00855BAB" w:rsidP="00E03787">
      <w:pPr>
        <w:pStyle w:val="Abstract"/>
        <w:tabs>
          <w:tab w:val="left" w:pos="6379"/>
        </w:tabs>
        <w:spacing w:line="240" w:lineRule="auto"/>
        <w:ind w:left="0" w:right="-30"/>
        <w:rPr>
          <w:snapToGrid/>
          <w:sz w:val="22"/>
          <w:szCs w:val="22"/>
          <w:lang w:val="en-GB"/>
        </w:rPr>
      </w:pPr>
      <w:proofErr w:type="spellStart"/>
      <w:r w:rsidRPr="00196AB9">
        <w:rPr>
          <w:snapToGrid/>
          <w:sz w:val="22"/>
          <w:szCs w:val="22"/>
          <w:lang w:val="en-GB"/>
        </w:rPr>
        <w:t>Stavrou</w:t>
      </w:r>
      <w:proofErr w:type="spellEnd"/>
      <w:r w:rsidRPr="00196AB9">
        <w:rPr>
          <w:snapToGrid/>
          <w:sz w:val="22"/>
          <w:szCs w:val="22"/>
          <w:lang w:val="en-GB"/>
        </w:rPr>
        <w:t xml:space="preserve"> IJ, Christou A, </w:t>
      </w:r>
      <w:proofErr w:type="spellStart"/>
      <w:r w:rsidRPr="00196AB9">
        <w:rPr>
          <w:snapToGrid/>
          <w:sz w:val="22"/>
          <w:szCs w:val="22"/>
          <w:lang w:val="en-GB"/>
        </w:rPr>
        <w:t>Kapnissi</w:t>
      </w:r>
      <w:proofErr w:type="spellEnd"/>
      <w:r w:rsidRPr="00196AB9">
        <w:rPr>
          <w:snapToGrid/>
          <w:sz w:val="22"/>
          <w:szCs w:val="22"/>
          <w:lang w:val="en-GB"/>
        </w:rPr>
        <w:t xml:space="preserve">-Christodoulou CP (2018) Polyphenols in carobs: A review on their composition, antioxidant capacity and cytotoxic effects, and health impact. </w:t>
      </w:r>
      <w:r w:rsidRPr="00196AB9">
        <w:rPr>
          <w:i/>
          <w:iCs/>
          <w:snapToGrid/>
          <w:sz w:val="22"/>
          <w:szCs w:val="22"/>
          <w:lang w:val="en-GB"/>
        </w:rPr>
        <w:t>Food Chem.</w:t>
      </w:r>
      <w:r w:rsidRPr="00196AB9">
        <w:rPr>
          <w:snapToGrid/>
          <w:sz w:val="22"/>
          <w:szCs w:val="22"/>
          <w:lang w:val="en-GB"/>
        </w:rPr>
        <w:t xml:space="preserve"> 269:355-374.</w:t>
      </w:r>
    </w:p>
    <w:p w14:paraId="1E7FE310" w14:textId="77777777" w:rsidR="00855BAB" w:rsidRPr="00196AB9" w:rsidRDefault="00855BAB" w:rsidP="00E03787">
      <w:pPr>
        <w:pStyle w:val="Abstract"/>
        <w:tabs>
          <w:tab w:val="left" w:pos="6379"/>
        </w:tabs>
        <w:spacing w:line="240" w:lineRule="auto"/>
        <w:ind w:left="0" w:right="-30"/>
        <w:rPr>
          <w:snapToGrid/>
          <w:sz w:val="22"/>
          <w:szCs w:val="22"/>
        </w:rPr>
      </w:pPr>
      <w:proofErr w:type="spellStart"/>
      <w:r w:rsidRPr="0099604E">
        <w:rPr>
          <w:snapToGrid/>
          <w:sz w:val="22"/>
          <w:szCs w:val="22"/>
        </w:rPr>
        <w:t>Toti</w:t>
      </w:r>
      <w:proofErr w:type="spellEnd"/>
      <w:r w:rsidRPr="0099604E">
        <w:rPr>
          <w:snapToGrid/>
          <w:sz w:val="22"/>
          <w:szCs w:val="22"/>
        </w:rPr>
        <w:t xml:space="preserve"> US, </w:t>
      </w:r>
      <w:proofErr w:type="spellStart"/>
      <w:r w:rsidRPr="0099604E">
        <w:rPr>
          <w:snapToGrid/>
          <w:sz w:val="22"/>
          <w:szCs w:val="22"/>
        </w:rPr>
        <w:t>Aminabhavi</w:t>
      </w:r>
      <w:proofErr w:type="spellEnd"/>
      <w:r w:rsidRPr="0099604E">
        <w:rPr>
          <w:snapToGrid/>
          <w:sz w:val="22"/>
          <w:szCs w:val="22"/>
        </w:rPr>
        <w:t xml:space="preserve"> TM </w:t>
      </w:r>
      <w:r>
        <w:rPr>
          <w:snapToGrid/>
          <w:sz w:val="22"/>
          <w:szCs w:val="22"/>
        </w:rPr>
        <w:t>(</w:t>
      </w:r>
      <w:r w:rsidRPr="0099604E">
        <w:rPr>
          <w:snapToGrid/>
          <w:sz w:val="22"/>
          <w:szCs w:val="22"/>
        </w:rPr>
        <w:t>2004</w:t>
      </w:r>
      <w:r>
        <w:rPr>
          <w:snapToGrid/>
          <w:sz w:val="22"/>
          <w:szCs w:val="22"/>
        </w:rPr>
        <w:t xml:space="preserve">). </w:t>
      </w:r>
      <w:r w:rsidRPr="0099604E">
        <w:rPr>
          <w:snapToGrid/>
          <w:sz w:val="22"/>
          <w:szCs w:val="22"/>
        </w:rPr>
        <w:t>Synthesis and characterization of polyacrylamide</w:t>
      </w:r>
      <w:r>
        <w:rPr>
          <w:snapToGrid/>
          <w:sz w:val="22"/>
          <w:szCs w:val="22"/>
        </w:rPr>
        <w:t xml:space="preserve"> </w:t>
      </w:r>
      <w:r w:rsidRPr="0099604E">
        <w:rPr>
          <w:snapToGrid/>
          <w:sz w:val="22"/>
          <w:szCs w:val="22"/>
        </w:rPr>
        <w:t>grafted sodium alginate membranes for pervaporation separation of water</w:t>
      </w:r>
      <w:r>
        <w:rPr>
          <w:snapToGrid/>
          <w:sz w:val="22"/>
          <w:szCs w:val="22"/>
        </w:rPr>
        <w:t>/</w:t>
      </w:r>
      <w:r w:rsidRPr="0099604E">
        <w:rPr>
          <w:snapToGrid/>
          <w:sz w:val="22"/>
          <w:szCs w:val="22"/>
        </w:rPr>
        <w:t xml:space="preserve">isopropanol mixtures. </w:t>
      </w:r>
      <w:r w:rsidRPr="0099604E">
        <w:rPr>
          <w:i/>
          <w:iCs/>
          <w:snapToGrid/>
          <w:sz w:val="22"/>
          <w:szCs w:val="22"/>
        </w:rPr>
        <w:t xml:space="preserve">J App </w:t>
      </w:r>
      <w:proofErr w:type="spellStart"/>
      <w:r w:rsidRPr="0099604E">
        <w:rPr>
          <w:i/>
          <w:iCs/>
          <w:snapToGrid/>
          <w:sz w:val="22"/>
          <w:szCs w:val="22"/>
        </w:rPr>
        <w:t>Polym</w:t>
      </w:r>
      <w:proofErr w:type="spellEnd"/>
      <w:r w:rsidRPr="0099604E">
        <w:rPr>
          <w:i/>
          <w:iCs/>
          <w:snapToGrid/>
          <w:sz w:val="22"/>
          <w:szCs w:val="22"/>
        </w:rPr>
        <w:t xml:space="preserve"> Sci</w:t>
      </w:r>
      <w:r w:rsidRPr="0099604E">
        <w:rPr>
          <w:snapToGrid/>
          <w:sz w:val="22"/>
          <w:szCs w:val="22"/>
        </w:rPr>
        <w:t xml:space="preserve"> 92</w:t>
      </w:r>
      <w:r>
        <w:rPr>
          <w:snapToGrid/>
          <w:sz w:val="22"/>
          <w:szCs w:val="22"/>
        </w:rPr>
        <w:t>:</w:t>
      </w:r>
      <w:r w:rsidRPr="0099604E">
        <w:rPr>
          <w:snapToGrid/>
          <w:sz w:val="22"/>
          <w:szCs w:val="22"/>
        </w:rPr>
        <w:t>2030-2037.</w:t>
      </w:r>
    </w:p>
    <w:p w14:paraId="2B36A425" w14:textId="77777777" w:rsidR="00855BAB" w:rsidRPr="00196AB9" w:rsidRDefault="00855BAB" w:rsidP="00E03787">
      <w:pPr>
        <w:pStyle w:val="Abstract"/>
        <w:tabs>
          <w:tab w:val="left" w:pos="6379"/>
        </w:tabs>
        <w:spacing w:line="240" w:lineRule="auto"/>
        <w:ind w:left="0" w:right="-30"/>
        <w:rPr>
          <w:snapToGrid/>
          <w:sz w:val="22"/>
          <w:szCs w:val="22"/>
        </w:rPr>
      </w:pPr>
      <w:proofErr w:type="spellStart"/>
      <w:r w:rsidRPr="00196AB9">
        <w:rPr>
          <w:snapToGrid/>
          <w:sz w:val="22"/>
          <w:szCs w:val="22"/>
        </w:rPr>
        <w:t>Yatmaz</w:t>
      </w:r>
      <w:proofErr w:type="spellEnd"/>
      <w:r w:rsidRPr="00196AB9">
        <w:rPr>
          <w:snapToGrid/>
          <w:sz w:val="22"/>
          <w:szCs w:val="22"/>
        </w:rPr>
        <w:t xml:space="preserve"> E, </w:t>
      </w:r>
      <w:proofErr w:type="spellStart"/>
      <w:r w:rsidRPr="00196AB9">
        <w:rPr>
          <w:snapToGrid/>
          <w:sz w:val="22"/>
          <w:szCs w:val="22"/>
        </w:rPr>
        <w:t>Turhan</w:t>
      </w:r>
      <w:proofErr w:type="spellEnd"/>
      <w:r w:rsidRPr="00196AB9">
        <w:rPr>
          <w:sz w:val="22"/>
          <w:szCs w:val="22"/>
        </w:rPr>
        <w:t xml:space="preserve"> </w:t>
      </w:r>
      <w:r w:rsidRPr="00196AB9">
        <w:rPr>
          <w:snapToGrid/>
          <w:sz w:val="22"/>
          <w:szCs w:val="22"/>
        </w:rPr>
        <w:t>I (2018) Carob as a carbon source for fermentation technology.</w:t>
      </w:r>
      <w:r w:rsidRPr="00196AB9">
        <w:rPr>
          <w:sz w:val="22"/>
          <w:szCs w:val="22"/>
        </w:rPr>
        <w:t xml:space="preserve"> </w:t>
      </w:r>
      <w:proofErr w:type="spellStart"/>
      <w:r w:rsidRPr="00E323E1">
        <w:rPr>
          <w:i/>
          <w:iCs/>
          <w:snapToGrid/>
          <w:sz w:val="22"/>
          <w:szCs w:val="22"/>
        </w:rPr>
        <w:t>Biocatal</w:t>
      </w:r>
      <w:proofErr w:type="spellEnd"/>
      <w:r w:rsidRPr="00E323E1">
        <w:rPr>
          <w:i/>
          <w:iCs/>
          <w:snapToGrid/>
          <w:sz w:val="22"/>
          <w:szCs w:val="22"/>
        </w:rPr>
        <w:t xml:space="preserve"> Agric </w:t>
      </w:r>
      <w:proofErr w:type="spellStart"/>
      <w:r w:rsidRPr="00E323E1">
        <w:rPr>
          <w:i/>
          <w:iCs/>
          <w:snapToGrid/>
          <w:sz w:val="22"/>
          <w:szCs w:val="22"/>
        </w:rPr>
        <w:t>Biotechnol</w:t>
      </w:r>
      <w:proofErr w:type="spellEnd"/>
      <w:r w:rsidRPr="00E323E1">
        <w:rPr>
          <w:i/>
          <w:iCs/>
          <w:snapToGrid/>
          <w:sz w:val="22"/>
          <w:szCs w:val="22"/>
        </w:rPr>
        <w:t xml:space="preserve"> </w:t>
      </w:r>
      <w:r w:rsidRPr="00196AB9">
        <w:rPr>
          <w:snapToGrid/>
          <w:sz w:val="22"/>
          <w:szCs w:val="22"/>
        </w:rPr>
        <w:t>16:200-208.</w:t>
      </w:r>
    </w:p>
    <w:p w14:paraId="6A43F648" w14:textId="77777777" w:rsidR="00855BAB" w:rsidRDefault="00855BAB" w:rsidP="00E03787">
      <w:pPr>
        <w:pStyle w:val="Abstract"/>
        <w:tabs>
          <w:tab w:val="left" w:pos="6379"/>
        </w:tabs>
        <w:spacing w:line="240" w:lineRule="auto"/>
        <w:ind w:left="0" w:right="-30"/>
        <w:rPr>
          <w:snapToGrid/>
          <w:sz w:val="22"/>
          <w:szCs w:val="22"/>
        </w:rPr>
      </w:pPr>
      <w:r w:rsidRPr="00196AB9">
        <w:rPr>
          <w:snapToGrid/>
          <w:sz w:val="22"/>
          <w:szCs w:val="22"/>
        </w:rPr>
        <w:t xml:space="preserve">Yousif AK, </w:t>
      </w:r>
      <w:proofErr w:type="spellStart"/>
      <w:r w:rsidRPr="00196AB9">
        <w:rPr>
          <w:snapToGrid/>
          <w:sz w:val="22"/>
          <w:szCs w:val="22"/>
        </w:rPr>
        <w:t>Alghzawi</w:t>
      </w:r>
      <w:proofErr w:type="spellEnd"/>
      <w:r w:rsidRPr="00196AB9">
        <w:rPr>
          <w:snapToGrid/>
          <w:sz w:val="22"/>
          <w:szCs w:val="22"/>
        </w:rPr>
        <w:t xml:space="preserve"> HM (2000) Processing and characterization of carob powder. Food Chem 69: 283-287.</w:t>
      </w:r>
    </w:p>
    <w:p w14:paraId="78E2ACED" w14:textId="1B49008E" w:rsidR="00131540" w:rsidRPr="00387261" w:rsidRDefault="00131540" w:rsidP="00E03787">
      <w:pPr>
        <w:pStyle w:val="Abstract"/>
        <w:tabs>
          <w:tab w:val="left" w:pos="6379"/>
        </w:tabs>
        <w:spacing w:line="240" w:lineRule="auto"/>
        <w:ind w:left="0" w:right="-30"/>
        <w:rPr>
          <w:snapToGrid/>
          <w:sz w:val="22"/>
          <w:szCs w:val="22"/>
          <w:lang w:val="en-GB"/>
        </w:rPr>
      </w:pPr>
      <w:r w:rsidRPr="00387261">
        <w:rPr>
          <w:snapToGrid/>
          <w:sz w:val="22"/>
          <w:szCs w:val="22"/>
          <w:lang w:val="en-GB"/>
        </w:rPr>
        <w:t xml:space="preserve"> </w:t>
      </w:r>
    </w:p>
    <w:sectPr w:rsidR="00131540" w:rsidRPr="00387261" w:rsidSect="00E43F28">
      <w:headerReference w:type="even" r:id="rId11"/>
      <w:headerReference w:type="default" r:id="rId12"/>
      <w:headerReference w:type="first" r:id="rId13"/>
      <w:footerReference w:type="first" r:id="rId14"/>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3BBB" w14:textId="77777777" w:rsidR="00C223F0" w:rsidRDefault="00C223F0">
      <w:pPr>
        <w:spacing w:line="240" w:lineRule="auto"/>
      </w:pPr>
      <w:r>
        <w:separator/>
      </w:r>
    </w:p>
  </w:endnote>
  <w:endnote w:type="continuationSeparator" w:id="0">
    <w:p w14:paraId="7D3C628B" w14:textId="77777777" w:rsidR="00C223F0" w:rsidRDefault="00C22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BF4D" w14:textId="77777777" w:rsidR="00C223F0" w:rsidRDefault="00C223F0">
      <w:pPr>
        <w:spacing w:line="240" w:lineRule="auto"/>
      </w:pPr>
      <w:r>
        <w:separator/>
      </w:r>
    </w:p>
  </w:footnote>
  <w:footnote w:type="continuationSeparator" w:id="0">
    <w:p w14:paraId="63979971" w14:textId="77777777" w:rsidR="00C223F0" w:rsidRDefault="00C223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33A0A5F7"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214440">
      <w:rPr>
        <w:rStyle w:val="Numeropagina"/>
        <w:noProof/>
        <w:sz w:val="18"/>
      </w:rPr>
      <w:t>4</w:t>
    </w:r>
    <w:r w:rsidR="00A56CDE" w:rsidRPr="000E2F27">
      <w:rPr>
        <w:rStyle w:val="Numeropagina"/>
        <w:sz w:val="18"/>
      </w:rPr>
      <w:fldChar w:fldCharType="end"/>
    </w:r>
    <w:r w:rsidR="00A56CDE">
      <w:rPr>
        <w:rStyle w:val="Numeropagina"/>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77777777"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4479AA">
      <w:rPr>
        <w:i/>
        <w:noProof/>
        <w:sz w:val="18"/>
        <w:lang w:val="en-SG" w:eastAsia="en-SG"/>
      </w:rPr>
      <w:t>Title of the paper</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6"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7"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8"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65E36F1A"/>
    <w:multiLevelType w:val="multilevel"/>
    <w:tmpl w:val="FB48AF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1"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2"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858274498">
    <w:abstractNumId w:val="21"/>
  </w:num>
  <w:num w:numId="2" w16cid:durableId="1154563820">
    <w:abstractNumId w:val="17"/>
  </w:num>
  <w:num w:numId="3" w16cid:durableId="1604875926">
    <w:abstractNumId w:val="16"/>
  </w:num>
  <w:num w:numId="4" w16cid:durableId="49157816">
    <w:abstractNumId w:val="9"/>
  </w:num>
  <w:num w:numId="5" w16cid:durableId="1591309000">
    <w:abstractNumId w:val="22"/>
  </w:num>
  <w:num w:numId="6" w16cid:durableId="1349022348">
    <w:abstractNumId w:val="10"/>
  </w:num>
  <w:num w:numId="7" w16cid:durableId="1804498611">
    <w:abstractNumId w:val="5"/>
  </w:num>
  <w:num w:numId="8" w16cid:durableId="346055658">
    <w:abstractNumId w:val="11"/>
  </w:num>
  <w:num w:numId="9" w16cid:durableId="992559295">
    <w:abstractNumId w:val="12"/>
  </w:num>
  <w:num w:numId="10" w16cid:durableId="420763820">
    <w:abstractNumId w:val="1"/>
  </w:num>
  <w:num w:numId="11" w16cid:durableId="880214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50798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6527901">
    <w:abstractNumId w:val="13"/>
  </w:num>
  <w:num w:numId="14" w16cid:durableId="9340491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5355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238802">
    <w:abstractNumId w:val="4"/>
  </w:num>
  <w:num w:numId="17" w16cid:durableId="1382362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1220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878811">
    <w:abstractNumId w:val="18"/>
  </w:num>
  <w:num w:numId="20" w16cid:durableId="1830903244">
    <w:abstractNumId w:val="18"/>
  </w:num>
  <w:num w:numId="21" w16cid:durableId="373581445">
    <w:abstractNumId w:val="18"/>
  </w:num>
  <w:num w:numId="22" w16cid:durableId="1488940817">
    <w:abstractNumId w:val="10"/>
  </w:num>
  <w:num w:numId="23" w16cid:durableId="740298123">
    <w:abstractNumId w:val="10"/>
  </w:num>
  <w:num w:numId="24" w16cid:durableId="616567799">
    <w:abstractNumId w:val="0"/>
  </w:num>
  <w:num w:numId="25" w16cid:durableId="1992981592">
    <w:abstractNumId w:val="6"/>
  </w:num>
  <w:num w:numId="26" w16cid:durableId="1831822808">
    <w:abstractNumId w:val="3"/>
  </w:num>
  <w:num w:numId="27" w16cid:durableId="2101444383">
    <w:abstractNumId w:val="14"/>
  </w:num>
  <w:num w:numId="28" w16cid:durableId="434328944">
    <w:abstractNumId w:val="2"/>
  </w:num>
  <w:num w:numId="29" w16cid:durableId="311301568">
    <w:abstractNumId w:val="8"/>
  </w:num>
  <w:num w:numId="30" w16cid:durableId="1936404977">
    <w:abstractNumId w:val="10"/>
  </w:num>
  <w:num w:numId="31" w16cid:durableId="47920111">
    <w:abstractNumId w:val="10"/>
  </w:num>
  <w:num w:numId="32" w16cid:durableId="1782650537">
    <w:abstractNumId w:val="10"/>
  </w:num>
  <w:num w:numId="33" w16cid:durableId="497309139">
    <w:abstractNumId w:val="10"/>
  </w:num>
  <w:num w:numId="34" w16cid:durableId="1232734524">
    <w:abstractNumId w:val="10"/>
  </w:num>
  <w:num w:numId="35" w16cid:durableId="2052344652">
    <w:abstractNumId w:val="10"/>
  </w:num>
  <w:num w:numId="36" w16cid:durableId="227034539">
    <w:abstractNumId w:val="10"/>
  </w:num>
  <w:num w:numId="37" w16cid:durableId="1790934310">
    <w:abstractNumId w:val="10"/>
  </w:num>
  <w:num w:numId="38" w16cid:durableId="209810597">
    <w:abstractNumId w:val="10"/>
    <w:lvlOverride w:ilvl="0">
      <w:startOverride w:val="1"/>
    </w:lvlOverride>
  </w:num>
  <w:num w:numId="39" w16cid:durableId="1325159432">
    <w:abstractNumId w:val="7"/>
  </w:num>
  <w:num w:numId="40" w16cid:durableId="1979257215">
    <w:abstractNumId w:val="10"/>
  </w:num>
  <w:num w:numId="41" w16cid:durableId="1150750676">
    <w:abstractNumId w:val="10"/>
  </w:num>
  <w:num w:numId="42" w16cid:durableId="1071849616">
    <w:abstractNumId w:val="10"/>
  </w:num>
  <w:num w:numId="43" w16cid:durableId="18988244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207D2"/>
    <w:rsid w:val="00034334"/>
    <w:rsid w:val="000343A6"/>
    <w:rsid w:val="000358C0"/>
    <w:rsid w:val="00041C51"/>
    <w:rsid w:val="0004260A"/>
    <w:rsid w:val="00052F59"/>
    <w:rsid w:val="00054B55"/>
    <w:rsid w:val="00055617"/>
    <w:rsid w:val="00062998"/>
    <w:rsid w:val="000632EB"/>
    <w:rsid w:val="000723E2"/>
    <w:rsid w:val="0007387C"/>
    <w:rsid w:val="0007584D"/>
    <w:rsid w:val="000771BE"/>
    <w:rsid w:val="00096B47"/>
    <w:rsid w:val="000A0084"/>
    <w:rsid w:val="000A596C"/>
    <w:rsid w:val="000D5C93"/>
    <w:rsid w:val="000E2F27"/>
    <w:rsid w:val="000F09C0"/>
    <w:rsid w:val="000F254D"/>
    <w:rsid w:val="000F5341"/>
    <w:rsid w:val="001002D8"/>
    <w:rsid w:val="00107A8A"/>
    <w:rsid w:val="00115B90"/>
    <w:rsid w:val="00122983"/>
    <w:rsid w:val="00125DB4"/>
    <w:rsid w:val="00126293"/>
    <w:rsid w:val="00131540"/>
    <w:rsid w:val="00132754"/>
    <w:rsid w:val="001334DD"/>
    <w:rsid w:val="001429F4"/>
    <w:rsid w:val="00142F63"/>
    <w:rsid w:val="00151DC5"/>
    <w:rsid w:val="001540CF"/>
    <w:rsid w:val="001646F6"/>
    <w:rsid w:val="00180BB3"/>
    <w:rsid w:val="001874B7"/>
    <w:rsid w:val="00194854"/>
    <w:rsid w:val="00196AB9"/>
    <w:rsid w:val="00197107"/>
    <w:rsid w:val="00197312"/>
    <w:rsid w:val="001A52A5"/>
    <w:rsid w:val="001B1B69"/>
    <w:rsid w:val="001B43AB"/>
    <w:rsid w:val="001C41D2"/>
    <w:rsid w:val="001C7CB4"/>
    <w:rsid w:val="001D184B"/>
    <w:rsid w:val="001D480B"/>
    <w:rsid w:val="001D6319"/>
    <w:rsid w:val="001E38A2"/>
    <w:rsid w:val="001E44C7"/>
    <w:rsid w:val="00200467"/>
    <w:rsid w:val="00201FCF"/>
    <w:rsid w:val="00205C1E"/>
    <w:rsid w:val="0020681C"/>
    <w:rsid w:val="00214440"/>
    <w:rsid w:val="00215D25"/>
    <w:rsid w:val="00217737"/>
    <w:rsid w:val="00227B92"/>
    <w:rsid w:val="00231470"/>
    <w:rsid w:val="002415C4"/>
    <w:rsid w:val="00241B33"/>
    <w:rsid w:val="00247384"/>
    <w:rsid w:val="00251C05"/>
    <w:rsid w:val="002524D4"/>
    <w:rsid w:val="002527AE"/>
    <w:rsid w:val="00256E13"/>
    <w:rsid w:val="0026025E"/>
    <w:rsid w:val="00260E32"/>
    <w:rsid w:val="00261D57"/>
    <w:rsid w:val="0026349E"/>
    <w:rsid w:val="002657B6"/>
    <w:rsid w:val="00265B71"/>
    <w:rsid w:val="002660BC"/>
    <w:rsid w:val="00276C2E"/>
    <w:rsid w:val="002807E5"/>
    <w:rsid w:val="00281505"/>
    <w:rsid w:val="00281F6D"/>
    <w:rsid w:val="00282157"/>
    <w:rsid w:val="00287F3D"/>
    <w:rsid w:val="002946A4"/>
    <w:rsid w:val="00296ECD"/>
    <w:rsid w:val="002A2910"/>
    <w:rsid w:val="002A45C3"/>
    <w:rsid w:val="002A5EB0"/>
    <w:rsid w:val="002C06E7"/>
    <w:rsid w:val="002C3CED"/>
    <w:rsid w:val="002C5CB4"/>
    <w:rsid w:val="002D29FD"/>
    <w:rsid w:val="002D3231"/>
    <w:rsid w:val="002D414C"/>
    <w:rsid w:val="002E4DAC"/>
    <w:rsid w:val="002E6684"/>
    <w:rsid w:val="002F01ED"/>
    <w:rsid w:val="002F6B6D"/>
    <w:rsid w:val="002F7330"/>
    <w:rsid w:val="00304525"/>
    <w:rsid w:val="003069D3"/>
    <w:rsid w:val="003079E5"/>
    <w:rsid w:val="003111B2"/>
    <w:rsid w:val="00313E86"/>
    <w:rsid w:val="00323789"/>
    <w:rsid w:val="00324DA4"/>
    <w:rsid w:val="0033032F"/>
    <w:rsid w:val="00332921"/>
    <w:rsid w:val="00335F68"/>
    <w:rsid w:val="003360BF"/>
    <w:rsid w:val="0033631D"/>
    <w:rsid w:val="00341D1E"/>
    <w:rsid w:val="003436C5"/>
    <w:rsid w:val="00350E9C"/>
    <w:rsid w:val="00354949"/>
    <w:rsid w:val="003609D7"/>
    <w:rsid w:val="00362D5B"/>
    <w:rsid w:val="00362DC1"/>
    <w:rsid w:val="00364272"/>
    <w:rsid w:val="003706B9"/>
    <w:rsid w:val="003719E6"/>
    <w:rsid w:val="00372272"/>
    <w:rsid w:val="00373C13"/>
    <w:rsid w:val="003812D5"/>
    <w:rsid w:val="0038280F"/>
    <w:rsid w:val="00387261"/>
    <w:rsid w:val="00396180"/>
    <w:rsid w:val="003A4089"/>
    <w:rsid w:val="003B2BC3"/>
    <w:rsid w:val="003B392B"/>
    <w:rsid w:val="003C0DD3"/>
    <w:rsid w:val="003E156F"/>
    <w:rsid w:val="003F21E5"/>
    <w:rsid w:val="00400544"/>
    <w:rsid w:val="00402E4D"/>
    <w:rsid w:val="00412D22"/>
    <w:rsid w:val="004136C5"/>
    <w:rsid w:val="00416BA3"/>
    <w:rsid w:val="00417671"/>
    <w:rsid w:val="004178FA"/>
    <w:rsid w:val="00417DA2"/>
    <w:rsid w:val="004225DE"/>
    <w:rsid w:val="004226E9"/>
    <w:rsid w:val="00425A66"/>
    <w:rsid w:val="00430738"/>
    <w:rsid w:val="0044037E"/>
    <w:rsid w:val="00445735"/>
    <w:rsid w:val="004479AA"/>
    <w:rsid w:val="00451563"/>
    <w:rsid w:val="00452DE7"/>
    <w:rsid w:val="00453F74"/>
    <w:rsid w:val="004554B8"/>
    <w:rsid w:val="00462CBA"/>
    <w:rsid w:val="00464BF3"/>
    <w:rsid w:val="00466742"/>
    <w:rsid w:val="00467E90"/>
    <w:rsid w:val="00474C6A"/>
    <w:rsid w:val="00476E8C"/>
    <w:rsid w:val="0048706B"/>
    <w:rsid w:val="004A6ABE"/>
    <w:rsid w:val="004C0056"/>
    <w:rsid w:val="004C0B1B"/>
    <w:rsid w:val="004C7AE9"/>
    <w:rsid w:val="004D03EE"/>
    <w:rsid w:val="004D1304"/>
    <w:rsid w:val="004D7CBE"/>
    <w:rsid w:val="004E54C3"/>
    <w:rsid w:val="004F3F3C"/>
    <w:rsid w:val="004F6371"/>
    <w:rsid w:val="005052EC"/>
    <w:rsid w:val="0050550F"/>
    <w:rsid w:val="00516571"/>
    <w:rsid w:val="005275B0"/>
    <w:rsid w:val="005308EB"/>
    <w:rsid w:val="005327E5"/>
    <w:rsid w:val="005501B1"/>
    <w:rsid w:val="00553BA1"/>
    <w:rsid w:val="005567E0"/>
    <w:rsid w:val="0056238C"/>
    <w:rsid w:val="00566851"/>
    <w:rsid w:val="00577E65"/>
    <w:rsid w:val="00587C1B"/>
    <w:rsid w:val="00594E12"/>
    <w:rsid w:val="00596504"/>
    <w:rsid w:val="005B22D7"/>
    <w:rsid w:val="005B238B"/>
    <w:rsid w:val="005B7822"/>
    <w:rsid w:val="005C1400"/>
    <w:rsid w:val="005C400D"/>
    <w:rsid w:val="005C4AA9"/>
    <w:rsid w:val="005C503A"/>
    <w:rsid w:val="005D2441"/>
    <w:rsid w:val="005D2BB9"/>
    <w:rsid w:val="005E4032"/>
    <w:rsid w:val="005F12D1"/>
    <w:rsid w:val="00604EF9"/>
    <w:rsid w:val="00607D09"/>
    <w:rsid w:val="00616655"/>
    <w:rsid w:val="00616FBE"/>
    <w:rsid w:val="00617AE9"/>
    <w:rsid w:val="006202F8"/>
    <w:rsid w:val="00622050"/>
    <w:rsid w:val="006232D0"/>
    <w:rsid w:val="00626616"/>
    <w:rsid w:val="00631DF3"/>
    <w:rsid w:val="006334AA"/>
    <w:rsid w:val="00633639"/>
    <w:rsid w:val="00633F7D"/>
    <w:rsid w:val="0064475B"/>
    <w:rsid w:val="00647807"/>
    <w:rsid w:val="00680158"/>
    <w:rsid w:val="00682183"/>
    <w:rsid w:val="006913D2"/>
    <w:rsid w:val="006957D8"/>
    <w:rsid w:val="006A5F51"/>
    <w:rsid w:val="006A7075"/>
    <w:rsid w:val="006B2F24"/>
    <w:rsid w:val="006C12C8"/>
    <w:rsid w:val="006C7CB5"/>
    <w:rsid w:val="006D5BDA"/>
    <w:rsid w:val="006D7E12"/>
    <w:rsid w:val="006E5758"/>
    <w:rsid w:val="006F55CA"/>
    <w:rsid w:val="00701A95"/>
    <w:rsid w:val="00706B35"/>
    <w:rsid w:val="00707D3A"/>
    <w:rsid w:val="00717EF2"/>
    <w:rsid w:val="00732FB5"/>
    <w:rsid w:val="00734E09"/>
    <w:rsid w:val="00740C3C"/>
    <w:rsid w:val="007410FD"/>
    <w:rsid w:val="007456FD"/>
    <w:rsid w:val="00745D4D"/>
    <w:rsid w:val="007467F4"/>
    <w:rsid w:val="00746831"/>
    <w:rsid w:val="00746EEB"/>
    <w:rsid w:val="007543F6"/>
    <w:rsid w:val="00757B23"/>
    <w:rsid w:val="007639DD"/>
    <w:rsid w:val="00770002"/>
    <w:rsid w:val="007733CE"/>
    <w:rsid w:val="007740B5"/>
    <w:rsid w:val="007743D3"/>
    <w:rsid w:val="007808F3"/>
    <w:rsid w:val="00784438"/>
    <w:rsid w:val="00784F76"/>
    <w:rsid w:val="007854CD"/>
    <w:rsid w:val="007864FB"/>
    <w:rsid w:val="007870C1"/>
    <w:rsid w:val="00787225"/>
    <w:rsid w:val="00787EE1"/>
    <w:rsid w:val="00791B0C"/>
    <w:rsid w:val="007960EE"/>
    <w:rsid w:val="007A12A2"/>
    <w:rsid w:val="007A7E8D"/>
    <w:rsid w:val="007B0738"/>
    <w:rsid w:val="007B567F"/>
    <w:rsid w:val="007D0E64"/>
    <w:rsid w:val="007D4C47"/>
    <w:rsid w:val="007E2A4C"/>
    <w:rsid w:val="007F2C96"/>
    <w:rsid w:val="007F33D4"/>
    <w:rsid w:val="007F7EDC"/>
    <w:rsid w:val="00811C43"/>
    <w:rsid w:val="00813091"/>
    <w:rsid w:val="00813818"/>
    <w:rsid w:val="00820F66"/>
    <w:rsid w:val="008235E8"/>
    <w:rsid w:val="008349D8"/>
    <w:rsid w:val="00836890"/>
    <w:rsid w:val="00842480"/>
    <w:rsid w:val="008475AF"/>
    <w:rsid w:val="00855A7B"/>
    <w:rsid w:val="00855BAB"/>
    <w:rsid w:val="00864C5F"/>
    <w:rsid w:val="00867EB1"/>
    <w:rsid w:val="00870B2F"/>
    <w:rsid w:val="008743F1"/>
    <w:rsid w:val="00874E94"/>
    <w:rsid w:val="008821F3"/>
    <w:rsid w:val="00883ADA"/>
    <w:rsid w:val="00885E21"/>
    <w:rsid w:val="00886930"/>
    <w:rsid w:val="00890039"/>
    <w:rsid w:val="008950D5"/>
    <w:rsid w:val="008A3CBB"/>
    <w:rsid w:val="008A6BEC"/>
    <w:rsid w:val="008B058F"/>
    <w:rsid w:val="008B0E64"/>
    <w:rsid w:val="008B4D69"/>
    <w:rsid w:val="008B5AAC"/>
    <w:rsid w:val="008C1A0D"/>
    <w:rsid w:val="008C4818"/>
    <w:rsid w:val="008C685C"/>
    <w:rsid w:val="008D5261"/>
    <w:rsid w:val="008D59D4"/>
    <w:rsid w:val="008D5EDE"/>
    <w:rsid w:val="008F2AE1"/>
    <w:rsid w:val="008F43D1"/>
    <w:rsid w:val="008F6B46"/>
    <w:rsid w:val="009128B3"/>
    <w:rsid w:val="00913BEA"/>
    <w:rsid w:val="00922EDF"/>
    <w:rsid w:val="00925C93"/>
    <w:rsid w:val="00926432"/>
    <w:rsid w:val="0093138F"/>
    <w:rsid w:val="00932A8F"/>
    <w:rsid w:val="00933404"/>
    <w:rsid w:val="00935CE6"/>
    <w:rsid w:val="00943340"/>
    <w:rsid w:val="00947FA5"/>
    <w:rsid w:val="0095003F"/>
    <w:rsid w:val="00962F68"/>
    <w:rsid w:val="0096745D"/>
    <w:rsid w:val="0097219A"/>
    <w:rsid w:val="00982020"/>
    <w:rsid w:val="009848F2"/>
    <w:rsid w:val="009917DE"/>
    <w:rsid w:val="00994A05"/>
    <w:rsid w:val="00994D6B"/>
    <w:rsid w:val="0099604E"/>
    <w:rsid w:val="009A4835"/>
    <w:rsid w:val="009B02A3"/>
    <w:rsid w:val="009C4022"/>
    <w:rsid w:val="009C6B67"/>
    <w:rsid w:val="009D0521"/>
    <w:rsid w:val="009D0E30"/>
    <w:rsid w:val="009D3A6F"/>
    <w:rsid w:val="009D479A"/>
    <w:rsid w:val="009D6661"/>
    <w:rsid w:val="009D7165"/>
    <w:rsid w:val="009E23F3"/>
    <w:rsid w:val="009E2D2C"/>
    <w:rsid w:val="009E690F"/>
    <w:rsid w:val="009F68F7"/>
    <w:rsid w:val="00A1065E"/>
    <w:rsid w:val="00A110F9"/>
    <w:rsid w:val="00A1240E"/>
    <w:rsid w:val="00A12967"/>
    <w:rsid w:val="00A13158"/>
    <w:rsid w:val="00A138D7"/>
    <w:rsid w:val="00A168C4"/>
    <w:rsid w:val="00A17B32"/>
    <w:rsid w:val="00A33DE6"/>
    <w:rsid w:val="00A36643"/>
    <w:rsid w:val="00A370E2"/>
    <w:rsid w:val="00A45249"/>
    <w:rsid w:val="00A45CB2"/>
    <w:rsid w:val="00A468DC"/>
    <w:rsid w:val="00A46E86"/>
    <w:rsid w:val="00A53732"/>
    <w:rsid w:val="00A552C4"/>
    <w:rsid w:val="00A56CDE"/>
    <w:rsid w:val="00A61545"/>
    <w:rsid w:val="00A61854"/>
    <w:rsid w:val="00A667EE"/>
    <w:rsid w:val="00A75F9E"/>
    <w:rsid w:val="00A77727"/>
    <w:rsid w:val="00A80BE1"/>
    <w:rsid w:val="00A9565D"/>
    <w:rsid w:val="00A9708B"/>
    <w:rsid w:val="00AA44B5"/>
    <w:rsid w:val="00AB3AE7"/>
    <w:rsid w:val="00AD2AE9"/>
    <w:rsid w:val="00AE1F85"/>
    <w:rsid w:val="00AF1114"/>
    <w:rsid w:val="00AF3380"/>
    <w:rsid w:val="00AF3EAE"/>
    <w:rsid w:val="00AF7D8E"/>
    <w:rsid w:val="00B008E5"/>
    <w:rsid w:val="00B02235"/>
    <w:rsid w:val="00B033BC"/>
    <w:rsid w:val="00B0708D"/>
    <w:rsid w:val="00B07E02"/>
    <w:rsid w:val="00B10CED"/>
    <w:rsid w:val="00B214D7"/>
    <w:rsid w:val="00B453CE"/>
    <w:rsid w:val="00B469F2"/>
    <w:rsid w:val="00B53A9E"/>
    <w:rsid w:val="00B6419A"/>
    <w:rsid w:val="00B817CF"/>
    <w:rsid w:val="00B96E78"/>
    <w:rsid w:val="00BB0078"/>
    <w:rsid w:val="00BB5183"/>
    <w:rsid w:val="00BC284E"/>
    <w:rsid w:val="00BC3E12"/>
    <w:rsid w:val="00BD1346"/>
    <w:rsid w:val="00BD4C28"/>
    <w:rsid w:val="00BD4DA7"/>
    <w:rsid w:val="00BD5DF7"/>
    <w:rsid w:val="00BE5828"/>
    <w:rsid w:val="00BE731C"/>
    <w:rsid w:val="00BF1316"/>
    <w:rsid w:val="00C05871"/>
    <w:rsid w:val="00C15C34"/>
    <w:rsid w:val="00C1791C"/>
    <w:rsid w:val="00C17C99"/>
    <w:rsid w:val="00C223F0"/>
    <w:rsid w:val="00C22525"/>
    <w:rsid w:val="00C25E10"/>
    <w:rsid w:val="00C32A69"/>
    <w:rsid w:val="00C41746"/>
    <w:rsid w:val="00C43441"/>
    <w:rsid w:val="00C47221"/>
    <w:rsid w:val="00C56538"/>
    <w:rsid w:val="00C5684B"/>
    <w:rsid w:val="00C72DFB"/>
    <w:rsid w:val="00C764D5"/>
    <w:rsid w:val="00C82890"/>
    <w:rsid w:val="00C84C2F"/>
    <w:rsid w:val="00C87367"/>
    <w:rsid w:val="00CA001C"/>
    <w:rsid w:val="00CA1199"/>
    <w:rsid w:val="00CA21DA"/>
    <w:rsid w:val="00CA7FFA"/>
    <w:rsid w:val="00CB58DC"/>
    <w:rsid w:val="00CC03AA"/>
    <w:rsid w:val="00CC04A2"/>
    <w:rsid w:val="00CC07F8"/>
    <w:rsid w:val="00CC3E0D"/>
    <w:rsid w:val="00CD18DF"/>
    <w:rsid w:val="00CD5605"/>
    <w:rsid w:val="00CD74E8"/>
    <w:rsid w:val="00CE0383"/>
    <w:rsid w:val="00CE217F"/>
    <w:rsid w:val="00CF0DF5"/>
    <w:rsid w:val="00CF0E98"/>
    <w:rsid w:val="00CF2296"/>
    <w:rsid w:val="00CF74EC"/>
    <w:rsid w:val="00D01079"/>
    <w:rsid w:val="00D02EA3"/>
    <w:rsid w:val="00D07C01"/>
    <w:rsid w:val="00D22B5A"/>
    <w:rsid w:val="00D24030"/>
    <w:rsid w:val="00D33607"/>
    <w:rsid w:val="00D33858"/>
    <w:rsid w:val="00D40645"/>
    <w:rsid w:val="00D42278"/>
    <w:rsid w:val="00D42803"/>
    <w:rsid w:val="00D50412"/>
    <w:rsid w:val="00D5080C"/>
    <w:rsid w:val="00D5468B"/>
    <w:rsid w:val="00D551B9"/>
    <w:rsid w:val="00D5596B"/>
    <w:rsid w:val="00D56539"/>
    <w:rsid w:val="00D566BC"/>
    <w:rsid w:val="00D617D8"/>
    <w:rsid w:val="00D65CAD"/>
    <w:rsid w:val="00D66C5D"/>
    <w:rsid w:val="00D66ED0"/>
    <w:rsid w:val="00D81680"/>
    <w:rsid w:val="00D82315"/>
    <w:rsid w:val="00D831C4"/>
    <w:rsid w:val="00D84BE5"/>
    <w:rsid w:val="00D90731"/>
    <w:rsid w:val="00DA02CE"/>
    <w:rsid w:val="00DA45AD"/>
    <w:rsid w:val="00DB3DF6"/>
    <w:rsid w:val="00DB4AE0"/>
    <w:rsid w:val="00DB71C7"/>
    <w:rsid w:val="00DB7B7D"/>
    <w:rsid w:val="00DD3D5B"/>
    <w:rsid w:val="00DD4ED3"/>
    <w:rsid w:val="00DD7E2F"/>
    <w:rsid w:val="00DE293F"/>
    <w:rsid w:val="00DE530E"/>
    <w:rsid w:val="00DE6CE1"/>
    <w:rsid w:val="00DF0510"/>
    <w:rsid w:val="00DF13A1"/>
    <w:rsid w:val="00DF1E35"/>
    <w:rsid w:val="00DF2FB4"/>
    <w:rsid w:val="00E0010B"/>
    <w:rsid w:val="00E02792"/>
    <w:rsid w:val="00E03787"/>
    <w:rsid w:val="00E12E41"/>
    <w:rsid w:val="00E23375"/>
    <w:rsid w:val="00E307FF"/>
    <w:rsid w:val="00E323E1"/>
    <w:rsid w:val="00E364ED"/>
    <w:rsid w:val="00E43F28"/>
    <w:rsid w:val="00E5025A"/>
    <w:rsid w:val="00E5642A"/>
    <w:rsid w:val="00E66E69"/>
    <w:rsid w:val="00E73C1A"/>
    <w:rsid w:val="00E75785"/>
    <w:rsid w:val="00E8137F"/>
    <w:rsid w:val="00E9559E"/>
    <w:rsid w:val="00EA5174"/>
    <w:rsid w:val="00EB31D3"/>
    <w:rsid w:val="00EB6346"/>
    <w:rsid w:val="00EB6EB5"/>
    <w:rsid w:val="00EC0855"/>
    <w:rsid w:val="00ED3556"/>
    <w:rsid w:val="00ED3BDA"/>
    <w:rsid w:val="00EE3B7E"/>
    <w:rsid w:val="00EE6A5A"/>
    <w:rsid w:val="00EF32B6"/>
    <w:rsid w:val="00F04FEE"/>
    <w:rsid w:val="00F115BF"/>
    <w:rsid w:val="00F12BC6"/>
    <w:rsid w:val="00F244BF"/>
    <w:rsid w:val="00F26CCF"/>
    <w:rsid w:val="00F27400"/>
    <w:rsid w:val="00F32081"/>
    <w:rsid w:val="00F43024"/>
    <w:rsid w:val="00F463C7"/>
    <w:rsid w:val="00F5081D"/>
    <w:rsid w:val="00F605AB"/>
    <w:rsid w:val="00F61060"/>
    <w:rsid w:val="00F645D6"/>
    <w:rsid w:val="00F77123"/>
    <w:rsid w:val="00F87A09"/>
    <w:rsid w:val="00FA03BC"/>
    <w:rsid w:val="00FA394E"/>
    <w:rsid w:val="00FA6A4A"/>
    <w:rsid w:val="00FB037F"/>
    <w:rsid w:val="00FB126F"/>
    <w:rsid w:val="00FB3213"/>
    <w:rsid w:val="00FB55C5"/>
    <w:rsid w:val="00FB6DC9"/>
    <w:rsid w:val="00FB7056"/>
    <w:rsid w:val="00FC3A4D"/>
    <w:rsid w:val="00FE1FE0"/>
    <w:rsid w:val="00FE4DF1"/>
    <w:rsid w:val="00FE6946"/>
    <w:rsid w:val="00FE79E7"/>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uiPriority w:val="35"/>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table" w:customStyle="1" w:styleId="Tabellasemplice-21">
    <w:name w:val="Tabella semplice - 21"/>
    <w:basedOn w:val="Tabellanormale"/>
    <w:uiPriority w:val="42"/>
    <w:rsid w:val="00DE530E"/>
    <w:rPr>
      <w:rFonts w:asciiTheme="minorHAnsi" w:eastAsiaTheme="minorHAnsi" w:hAnsiTheme="minorHAnsi" w:cstheme="minorBidi"/>
      <w:sz w:val="22"/>
      <w:szCs w:val="22"/>
      <w:lang w:val="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aragrafoelenco">
    <w:name w:val="List Paragraph"/>
    <w:basedOn w:val="Normale"/>
    <w:uiPriority w:val="34"/>
    <w:qFormat/>
    <w:rsid w:val="00052F59"/>
    <w:pPr>
      <w:ind w:left="720"/>
      <w:contextualSpacing/>
    </w:pPr>
  </w:style>
  <w:style w:type="table" w:styleId="Grigliatabella">
    <w:name w:val="Table Grid"/>
    <w:basedOn w:val="Tabellanormale"/>
    <w:uiPriority w:val="59"/>
    <w:rsid w:val="00BD4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o.org/faostat/e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ws-rv961x669_word</Template>
  <TotalTime>747</TotalTime>
  <Pages>8</Pages>
  <Words>2369</Words>
  <Characters>13504</Characters>
  <Application>Microsoft Office Word</Application>
  <DocSecurity>0</DocSecurity>
  <Lines>112</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15842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Rossana Strippoli</cp:lastModifiedBy>
  <cp:revision>14</cp:revision>
  <cp:lastPrinted>2015-09-03T03:20:00Z</cp:lastPrinted>
  <dcterms:created xsi:type="dcterms:W3CDTF">2022-05-31T07:18:00Z</dcterms:created>
  <dcterms:modified xsi:type="dcterms:W3CDTF">2022-07-04T08:20:00Z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