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7118" w14:textId="0136E605" w:rsidR="009848F2" w:rsidRDefault="009848F2" w:rsidP="009848F2">
      <w:pPr>
        <w:pStyle w:val="ChapterTitle"/>
        <w:tabs>
          <w:tab w:val="left" w:pos="5812"/>
          <w:tab w:val="left" w:pos="5954"/>
          <w:tab w:val="left" w:pos="6096"/>
          <w:tab w:val="left" w:pos="6237"/>
        </w:tabs>
        <w:spacing w:after="0" w:line="240" w:lineRule="auto"/>
        <w:ind w:left="0" w:right="-28"/>
        <w:jc w:val="left"/>
        <w:rPr>
          <w:sz w:val="28"/>
        </w:rPr>
      </w:pPr>
      <w:r>
        <w:rPr>
          <w:sz w:val="28"/>
        </w:rPr>
        <w:t>Chapter N</w:t>
      </w:r>
      <w:r w:rsidR="007808F3">
        <w:rPr>
          <w:sz w:val="28"/>
        </w:rPr>
        <w:t xml:space="preserve"> </w:t>
      </w:r>
      <w:r w:rsidR="0018484F">
        <w:rPr>
          <w:color w:val="FF0000"/>
          <w:sz w:val="28"/>
        </w:rPr>
        <w:t>120</w:t>
      </w:r>
    </w:p>
    <w:p w14:paraId="0AA38F2B" w14:textId="15D3BDDB" w:rsidR="009848F2" w:rsidRDefault="009C6546" w:rsidP="009848F2">
      <w:pPr>
        <w:pStyle w:val="ChapterTitle"/>
        <w:tabs>
          <w:tab w:val="left" w:pos="5812"/>
          <w:tab w:val="left" w:pos="5954"/>
          <w:tab w:val="left" w:pos="6096"/>
          <w:tab w:val="left" w:pos="6237"/>
        </w:tabs>
        <w:spacing w:after="0" w:line="240" w:lineRule="auto"/>
        <w:ind w:left="0" w:right="-28"/>
        <w:jc w:val="left"/>
        <w:rPr>
          <w:sz w:val="28"/>
        </w:rPr>
      </w:pPr>
      <w:r w:rsidRPr="009C6546">
        <w:rPr>
          <w:sz w:val="28"/>
        </w:rPr>
        <w:t>Definition of indicators relating to the extraction of minerals used in the ceramic sector for an LCA</w:t>
      </w:r>
    </w:p>
    <w:p w14:paraId="38EF2CBA" w14:textId="77777777" w:rsidR="006A11B3" w:rsidRPr="004225DE" w:rsidRDefault="006A11B3" w:rsidP="009848F2">
      <w:pPr>
        <w:pStyle w:val="ChapterTitle"/>
        <w:tabs>
          <w:tab w:val="left" w:pos="5812"/>
          <w:tab w:val="left" w:pos="5954"/>
          <w:tab w:val="left" w:pos="6096"/>
          <w:tab w:val="left" w:pos="6237"/>
        </w:tabs>
        <w:spacing w:after="0" w:line="240" w:lineRule="auto"/>
        <w:ind w:left="0" w:right="-28"/>
        <w:jc w:val="left"/>
        <w:rPr>
          <w:sz w:val="28"/>
        </w:rPr>
      </w:pPr>
    </w:p>
    <w:p w14:paraId="61F73F98" w14:textId="3222F4B5" w:rsidR="007B567F" w:rsidRPr="009C6546" w:rsidRDefault="007B567F" w:rsidP="009C6546">
      <w:pPr>
        <w:pStyle w:val="Abstract"/>
        <w:tabs>
          <w:tab w:val="left" w:pos="6379"/>
        </w:tabs>
        <w:spacing w:line="276" w:lineRule="auto"/>
        <w:ind w:left="0" w:right="-30"/>
        <w:rPr>
          <w:b/>
          <w:sz w:val="22"/>
          <w:lang w:val="it-IT"/>
        </w:rPr>
      </w:pPr>
      <w:r>
        <w:rPr>
          <w:b/>
          <w:noProof/>
          <w:snapToGrid/>
          <w:sz w:val="22"/>
          <w:lang w:val="it-IT" w:eastAsia="it-IT"/>
        </w:rPr>
        <mc:AlternateContent>
          <mc:Choice Requires="wps">
            <w:drawing>
              <wp:anchor distT="0" distB="0" distL="114300" distR="114300" simplePos="0" relativeHeight="251659264" behindDoc="0" locked="0" layoutInCell="1" allowOverlap="1" wp14:anchorId="05578045" wp14:editId="08E09D94">
                <wp:simplePos x="0" y="0"/>
                <wp:positionH relativeFrom="column">
                  <wp:posOffset>-4445</wp:posOffset>
                </wp:positionH>
                <wp:positionV relativeFrom="paragraph">
                  <wp:posOffset>46355</wp:posOffset>
                </wp:positionV>
                <wp:extent cx="4648200" cy="0"/>
                <wp:effectExtent l="0" t="0" r="19050" b="19050"/>
                <wp:wrapNone/>
                <wp:docPr id="50" name="Connettore diritto 50"/>
                <wp:cNvGraphicFramePr/>
                <a:graphic xmlns:a="http://schemas.openxmlformats.org/drawingml/2006/main">
                  <a:graphicData uri="http://schemas.microsoft.com/office/word/2010/wordprocessingShape">
                    <wps:wsp>
                      <wps:cNvCnPr/>
                      <wps:spPr>
                        <a:xfrm>
                          <a:off x="0" y="0"/>
                          <a:ext cx="4648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5DC7AFC0" id="Connettore diritto 50"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3.65pt" to="365.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" strokecolor="black [3200]" strokeweight="1.5pt">
                <v:stroke joinstyle="miter"/>
              </v:line>
            </w:pict>
          </mc:Fallback>
        </mc:AlternateContent>
      </w:r>
    </w:p>
    <w:p w14:paraId="3F6E6F3B" w14:textId="68C1CC57" w:rsidR="009C6546" w:rsidRPr="00AB3D6F" w:rsidRDefault="004225DE" w:rsidP="006D2BEF">
      <w:pPr>
        <w:spacing w:line="276" w:lineRule="auto"/>
        <w:rPr>
          <w:szCs w:val="22"/>
          <w:lang w:val="en-GB" w:eastAsia="it-IT"/>
        </w:rPr>
      </w:pPr>
      <w:r w:rsidRPr="004225DE">
        <w:rPr>
          <w:b/>
        </w:rPr>
        <w:t>Abstract.</w:t>
      </w:r>
      <w:r w:rsidRPr="004225DE">
        <w:t xml:space="preserve"> </w:t>
      </w:r>
      <w:r w:rsidR="009C6546" w:rsidRPr="00AB3D6F">
        <w:rPr>
          <w:szCs w:val="22"/>
          <w:lang w:val="en-GB" w:eastAsia="it-IT"/>
        </w:rPr>
        <w:t xml:space="preserve">Among the main criticalities that the ceramic supply chain </w:t>
      </w:r>
      <w:proofErr w:type="gramStart"/>
      <w:r w:rsidR="009C6546" w:rsidRPr="00AB3D6F">
        <w:rPr>
          <w:szCs w:val="22"/>
          <w:lang w:val="en-GB" w:eastAsia="it-IT"/>
        </w:rPr>
        <w:t>has to</w:t>
      </w:r>
      <w:proofErr w:type="gramEnd"/>
      <w:r w:rsidR="009C6546" w:rsidRPr="00AB3D6F">
        <w:rPr>
          <w:szCs w:val="22"/>
          <w:lang w:val="en-GB" w:eastAsia="it-IT"/>
        </w:rPr>
        <w:t xml:space="preserve"> deal with in the logic of industrial symbiosis, there is the difficulty of finding primary data relating to the processes of supplying raw materials and the distribution and use of the final product. As part of the Mise Redirect project (https://www.redirect.gresmalt.it/) which aims to design and validate a Circular Industry 4.0 model, the environmental sustainability of the extraction processes of raw materials used in ceramic production was evaluated using the Life Cycle Assessment methodology. </w:t>
      </w:r>
    </w:p>
    <w:p w14:paraId="0AADF60A" w14:textId="77777777" w:rsidR="009C6546" w:rsidRPr="00AB3D6F" w:rsidRDefault="009C6546" w:rsidP="006D2BEF">
      <w:pPr>
        <w:spacing w:line="276" w:lineRule="auto"/>
        <w:rPr>
          <w:szCs w:val="22"/>
          <w:lang w:val="en-GB" w:eastAsia="it-IT"/>
        </w:rPr>
      </w:pPr>
    </w:p>
    <w:p w14:paraId="1CF62B2B" w14:textId="3B2B92C6" w:rsidR="00F94616" w:rsidRPr="00F94616" w:rsidRDefault="00F94616" w:rsidP="00F94616">
      <w:pPr>
        <w:spacing w:line="276" w:lineRule="auto"/>
        <w:rPr>
          <w:szCs w:val="22"/>
          <w:lang w:val="en-GB" w:eastAsia="it-IT"/>
        </w:rPr>
      </w:pPr>
      <w:r w:rsidRPr="00F94616">
        <w:rPr>
          <w:szCs w:val="22"/>
          <w:lang w:val="en-GB" w:eastAsia="it-IT"/>
        </w:rPr>
        <w:t>The study was based on the definition of new indicators related to the d</w:t>
      </w:r>
      <w:r>
        <w:rPr>
          <w:szCs w:val="22"/>
          <w:lang w:val="en-GB" w:eastAsia="it-IT"/>
        </w:rPr>
        <w:t xml:space="preserve">epletion of the mineral </w:t>
      </w:r>
      <w:proofErr w:type="spellStart"/>
      <w:r>
        <w:rPr>
          <w:szCs w:val="22"/>
          <w:lang w:val="en-GB" w:eastAsia="it-IT"/>
        </w:rPr>
        <w:t>E</w:t>
      </w:r>
      <w:r w:rsidRPr="00F94616">
        <w:rPr>
          <w:szCs w:val="22"/>
          <w:lang w:val="en-GB" w:eastAsia="it-IT"/>
        </w:rPr>
        <w:t>urite</w:t>
      </w:r>
      <w:proofErr w:type="spellEnd"/>
      <w:r w:rsidRPr="00F94616">
        <w:rPr>
          <w:szCs w:val="22"/>
          <w:lang w:val="en-GB" w:eastAsia="it-IT"/>
        </w:rPr>
        <w:t xml:space="preserve"> in the IMPACT 2002+ calculation method, which allow the environmental damage due to the extraction of the mineral resource to be attributed dynamically. Finally, through an environmental impact assessment using the Life Cycle Assessment methodology, it was shown that the damage categories obtained from the new indicators affect the total damage related to the extraction and processing of the resource by a value within the range [0.20%; 1.96%]. </w:t>
      </w:r>
    </w:p>
    <w:p w14:paraId="38C60B63" w14:textId="77777777" w:rsidR="004225DE" w:rsidRDefault="004225DE" w:rsidP="00D66ED0">
      <w:pPr>
        <w:pStyle w:val="Abstract"/>
        <w:tabs>
          <w:tab w:val="left" w:pos="6379"/>
        </w:tabs>
        <w:spacing w:line="276" w:lineRule="auto"/>
        <w:ind w:left="0" w:right="-30"/>
        <w:rPr>
          <w:snapToGrid/>
          <w:sz w:val="22"/>
        </w:rPr>
      </w:pPr>
    </w:p>
    <w:p w14:paraId="20AF9FE5" w14:textId="620DA7E6" w:rsidR="004225DE" w:rsidRDefault="004225DE" w:rsidP="00D66ED0">
      <w:pPr>
        <w:pStyle w:val="Abstract"/>
        <w:tabs>
          <w:tab w:val="left" w:pos="6379"/>
        </w:tabs>
        <w:spacing w:line="276" w:lineRule="auto"/>
        <w:ind w:left="0" w:right="-30"/>
        <w:rPr>
          <w:snapToGrid/>
          <w:sz w:val="22"/>
        </w:rPr>
      </w:pPr>
      <w:r w:rsidRPr="004225DE">
        <w:rPr>
          <w:b/>
          <w:snapToGrid/>
          <w:sz w:val="22"/>
        </w:rPr>
        <w:t>Keywords.</w:t>
      </w:r>
      <w:r>
        <w:rPr>
          <w:snapToGrid/>
          <w:sz w:val="22"/>
        </w:rPr>
        <w:t xml:space="preserve"> </w:t>
      </w:r>
      <w:r w:rsidR="009C6546" w:rsidRPr="009C6546">
        <w:rPr>
          <w:snapToGrid/>
          <w:sz w:val="22"/>
        </w:rPr>
        <w:t>Life Cycle Assessment, Mineral extraction, Circular Industry 4.0, Mining, Depletion of natural resources.</w:t>
      </w:r>
    </w:p>
    <w:p w14:paraId="0C95E03F" w14:textId="77777777" w:rsidR="007B567F" w:rsidRDefault="007B567F" w:rsidP="00D66ED0">
      <w:pPr>
        <w:pStyle w:val="Abstract"/>
        <w:tabs>
          <w:tab w:val="left" w:pos="6379"/>
        </w:tabs>
        <w:spacing w:line="276" w:lineRule="auto"/>
        <w:ind w:left="0" w:right="-30"/>
        <w:rPr>
          <w:snapToGrid/>
          <w:sz w:val="22"/>
        </w:rPr>
      </w:pPr>
      <w:r>
        <w:rPr>
          <w:b/>
          <w:noProof/>
          <w:snapToGrid/>
          <w:sz w:val="22"/>
          <w:lang w:val="it-IT" w:eastAsia="it-IT"/>
        </w:rPr>
        <mc:AlternateContent>
          <mc:Choice Requires="wps">
            <w:drawing>
              <wp:anchor distT="0" distB="0" distL="114300" distR="114300" simplePos="0" relativeHeight="251661312" behindDoc="0" locked="0" layoutInCell="1" allowOverlap="1" wp14:anchorId="2C09E752" wp14:editId="12FC033E">
                <wp:simplePos x="0" y="0"/>
                <wp:positionH relativeFrom="column">
                  <wp:posOffset>0</wp:posOffset>
                </wp:positionH>
                <wp:positionV relativeFrom="paragraph">
                  <wp:posOffset>135255</wp:posOffset>
                </wp:positionV>
                <wp:extent cx="4648200" cy="0"/>
                <wp:effectExtent l="0" t="0" r="19050" b="19050"/>
                <wp:wrapNone/>
                <wp:docPr id="51" name="Connettore diritto 51"/>
                <wp:cNvGraphicFramePr/>
                <a:graphic xmlns:a="http://schemas.openxmlformats.org/drawingml/2006/main">
                  <a:graphicData uri="http://schemas.microsoft.com/office/word/2010/wordprocessingShape">
                    <wps:wsp>
                      <wps:cNvCnPr/>
                      <wps:spPr>
                        <a:xfrm>
                          <a:off x="0" y="0"/>
                          <a:ext cx="46482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2247EEA3" id="Connettore diritto 5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0.65pt" to="36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" strokecolor="black [3200]" strokeweight="1.5pt">
                <v:stroke joinstyle="miter"/>
              </v:line>
            </w:pict>
          </mc:Fallback>
        </mc:AlternateContent>
      </w:r>
    </w:p>
    <w:p w14:paraId="68CF7C85" w14:textId="77777777" w:rsidR="00A370E2" w:rsidRPr="002E6684" w:rsidRDefault="00A370E2" w:rsidP="00D66ED0">
      <w:pPr>
        <w:pStyle w:val="Abstract"/>
        <w:tabs>
          <w:tab w:val="left" w:pos="6379"/>
        </w:tabs>
        <w:spacing w:line="276" w:lineRule="auto"/>
        <w:ind w:left="0" w:right="-30"/>
        <w:rPr>
          <w:snapToGrid/>
          <w:sz w:val="24"/>
        </w:rPr>
      </w:pPr>
    </w:p>
    <w:p w14:paraId="7AE8EF34" w14:textId="77777777" w:rsidR="008C685C" w:rsidRDefault="008C685C" w:rsidP="008C685C">
      <w:pPr>
        <w:pStyle w:val="Titolo1"/>
        <w:numPr>
          <w:ilvl w:val="1"/>
          <w:numId w:val="39"/>
        </w:numPr>
        <w:spacing w:before="0" w:after="0" w:line="276" w:lineRule="auto"/>
        <w:rPr>
          <w:snapToGrid w:val="0"/>
        </w:rPr>
      </w:pPr>
      <w:r>
        <w:rPr>
          <w:snapToGrid w:val="0"/>
        </w:rPr>
        <w:t>Introduction</w:t>
      </w:r>
    </w:p>
    <w:p w14:paraId="20441777" w14:textId="77777777" w:rsidR="009C6546" w:rsidRPr="00AB3D6F" w:rsidRDefault="009C6546" w:rsidP="00A70B08">
      <w:pPr>
        <w:spacing w:line="276" w:lineRule="auto"/>
        <w:rPr>
          <w:szCs w:val="22"/>
          <w:lang w:val="en-GB" w:eastAsia="it-IT"/>
        </w:rPr>
      </w:pPr>
      <w:r w:rsidRPr="00AB3D6F">
        <w:rPr>
          <w:szCs w:val="22"/>
          <w:lang w:val="en-GB" w:eastAsia="it-IT"/>
        </w:rPr>
        <w:t xml:space="preserve">In Life Cycle Assessment (LCA) studies related to the building sector, analysts encounter a difficulty in finding primary data for raw material extraction processes. </w:t>
      </w:r>
    </w:p>
    <w:p w14:paraId="6F44FC0E" w14:textId="77777777" w:rsidR="009C6546" w:rsidRPr="00AB3D6F" w:rsidRDefault="009C6546" w:rsidP="00A70B08">
      <w:pPr>
        <w:spacing w:line="276" w:lineRule="auto"/>
        <w:rPr>
          <w:szCs w:val="22"/>
          <w:lang w:val="en-GB" w:eastAsia="it-IT"/>
        </w:rPr>
      </w:pPr>
      <w:r w:rsidRPr="00AB3D6F">
        <w:rPr>
          <w:szCs w:val="22"/>
          <w:lang w:val="en-GB" w:eastAsia="it-IT"/>
        </w:rPr>
        <w:t xml:space="preserve">This lack of data is nowadays addressed by the adoption of secondary data, mainly </w:t>
      </w:r>
      <w:proofErr w:type="gramStart"/>
      <w:r w:rsidRPr="00AB3D6F">
        <w:rPr>
          <w:szCs w:val="22"/>
          <w:lang w:val="en-GB" w:eastAsia="it-IT"/>
        </w:rPr>
        <w:t>through the use of</w:t>
      </w:r>
      <w:proofErr w:type="gramEnd"/>
      <w:r w:rsidRPr="00AB3D6F">
        <w:rPr>
          <w:szCs w:val="22"/>
          <w:lang w:val="en-GB" w:eastAsia="it-IT"/>
        </w:rPr>
        <w:t xml:space="preserve"> database processes, which are fundamental in the representation of background processes, but which may, however, deviate from the reality under investigation. </w:t>
      </w:r>
    </w:p>
    <w:p w14:paraId="4486A9E5" w14:textId="40DB4B5E" w:rsidR="009C6546" w:rsidRPr="00AB3D6F" w:rsidRDefault="009C6546" w:rsidP="00A70B08">
      <w:pPr>
        <w:spacing w:line="276" w:lineRule="auto"/>
        <w:rPr>
          <w:szCs w:val="22"/>
          <w:lang w:val="en-GB" w:eastAsia="it-IT"/>
        </w:rPr>
      </w:pPr>
      <w:r w:rsidRPr="00AB3D6F">
        <w:rPr>
          <w:szCs w:val="22"/>
          <w:lang w:val="en-GB" w:eastAsia="it-IT"/>
        </w:rPr>
        <w:t xml:space="preserve">Consequently, a large amount of secondary data can greatly influence </w:t>
      </w:r>
      <w:proofErr w:type="gramStart"/>
      <w:r w:rsidRPr="00AB3D6F">
        <w:rPr>
          <w:szCs w:val="22"/>
          <w:lang w:val="en-GB" w:eastAsia="it-IT"/>
        </w:rPr>
        <w:t>the final result</w:t>
      </w:r>
      <w:proofErr w:type="gramEnd"/>
      <w:r w:rsidRPr="00AB3D6F">
        <w:rPr>
          <w:szCs w:val="22"/>
          <w:lang w:val="en-GB" w:eastAsia="it-IT"/>
        </w:rPr>
        <w:t xml:space="preserve"> of an environmental assessment.</w:t>
      </w:r>
    </w:p>
    <w:p w14:paraId="7D30A1B6" w14:textId="7DEF2A49" w:rsidR="009C6546" w:rsidRPr="00AB3D6F" w:rsidRDefault="009C6546" w:rsidP="00A70B08">
      <w:pPr>
        <w:spacing w:line="276" w:lineRule="auto"/>
        <w:rPr>
          <w:szCs w:val="22"/>
          <w:lang w:val="en-GB" w:eastAsia="it-IT"/>
        </w:rPr>
      </w:pPr>
      <w:r w:rsidRPr="00AB3D6F">
        <w:rPr>
          <w:szCs w:val="22"/>
          <w:lang w:val="en-GB" w:eastAsia="it-IT"/>
        </w:rPr>
        <w:lastRenderedPageBreak/>
        <w:t xml:space="preserve">Furthermore, in the literature, LCA analyses are </w:t>
      </w:r>
      <w:r w:rsidR="0071000A">
        <w:rPr>
          <w:szCs w:val="22"/>
          <w:lang w:val="en-GB" w:eastAsia="it-IT"/>
        </w:rPr>
        <w:t xml:space="preserve">not </w:t>
      </w:r>
      <w:r w:rsidRPr="00AB3D6F">
        <w:rPr>
          <w:szCs w:val="22"/>
          <w:lang w:val="en-GB" w:eastAsia="it-IT"/>
        </w:rPr>
        <w:t xml:space="preserve">available for minerals used in the ceramics sector, as well as LCA evaluations of national mining sites. </w:t>
      </w:r>
    </w:p>
    <w:p w14:paraId="4DB8B60F" w14:textId="141F4B66" w:rsidR="009C6546" w:rsidRPr="00AB3D6F" w:rsidRDefault="009C6546" w:rsidP="00A70B08">
      <w:pPr>
        <w:spacing w:line="276" w:lineRule="auto"/>
        <w:rPr>
          <w:szCs w:val="22"/>
          <w:lang w:val="en-GB" w:eastAsia="it-IT"/>
        </w:rPr>
      </w:pPr>
      <w:proofErr w:type="gramStart"/>
      <w:r w:rsidRPr="00AB3D6F">
        <w:rPr>
          <w:szCs w:val="22"/>
          <w:lang w:val="en-GB" w:eastAsia="it-IT"/>
        </w:rPr>
        <w:t>In order to</w:t>
      </w:r>
      <w:proofErr w:type="gramEnd"/>
      <w:r w:rsidRPr="00AB3D6F">
        <w:rPr>
          <w:szCs w:val="22"/>
          <w:lang w:val="en-GB" w:eastAsia="it-IT"/>
        </w:rPr>
        <w:t xml:space="preserve"> handle this gap in relation to the supply of raw materials, within the framework of the Mise Redirect project (https://www.redirect.gresmalt.it/), which aims to design and validate a Circular Enterprise 4.0 model, the environmental sustainability of the mining processes of raw materials used in ceramic production was assessed by means of the LCA methodology, according to ISO 14040 and ISO 14044 </w:t>
      </w:r>
      <w:r w:rsidR="0071000A" w:rsidRPr="0071000A">
        <w:rPr>
          <w:szCs w:val="22"/>
          <w:lang w:val="en-GB" w:eastAsia="it-IT"/>
        </w:rPr>
        <w:t>(UNI EN ISO, 2006).</w:t>
      </w:r>
    </w:p>
    <w:p w14:paraId="422D2980" w14:textId="54D38756" w:rsidR="009C6546" w:rsidRPr="00AB3D6F" w:rsidRDefault="009C6546" w:rsidP="00A70B08">
      <w:pPr>
        <w:spacing w:line="276" w:lineRule="auto"/>
        <w:rPr>
          <w:szCs w:val="22"/>
          <w:lang w:val="en-GB" w:eastAsia="it-IT"/>
        </w:rPr>
      </w:pPr>
      <w:r w:rsidRPr="00AB3D6F">
        <w:rPr>
          <w:szCs w:val="22"/>
          <w:lang w:val="en-GB" w:eastAsia="it-IT"/>
        </w:rPr>
        <w:t>Specifically, this work focused on the extraction</w:t>
      </w:r>
      <w:r w:rsidR="0071000A">
        <w:rPr>
          <w:szCs w:val="22"/>
          <w:lang w:val="en-GB" w:eastAsia="it-IT"/>
        </w:rPr>
        <w:t xml:space="preserve"> and processing of the mineral </w:t>
      </w:r>
      <w:proofErr w:type="spellStart"/>
      <w:r w:rsidR="0071000A">
        <w:rPr>
          <w:szCs w:val="22"/>
          <w:lang w:val="en-GB" w:eastAsia="it-IT"/>
        </w:rPr>
        <w:t>E</w:t>
      </w:r>
      <w:r w:rsidRPr="00AB3D6F">
        <w:rPr>
          <w:szCs w:val="22"/>
          <w:lang w:val="en-GB" w:eastAsia="it-IT"/>
        </w:rPr>
        <w:t>urite</w:t>
      </w:r>
      <w:proofErr w:type="spellEnd"/>
      <w:r w:rsidRPr="00AB3D6F">
        <w:rPr>
          <w:szCs w:val="22"/>
          <w:lang w:val="en-GB" w:eastAsia="it-IT"/>
        </w:rPr>
        <w:t xml:space="preserve">, used in the ceramic sector as a replacement or partial replacement for common feldspars, obtained from the "La </w:t>
      </w:r>
      <w:proofErr w:type="spellStart"/>
      <w:r w:rsidRPr="00AB3D6F">
        <w:rPr>
          <w:szCs w:val="22"/>
          <w:lang w:val="en-GB" w:eastAsia="it-IT"/>
        </w:rPr>
        <w:t>Crocetta</w:t>
      </w:r>
      <w:proofErr w:type="spellEnd"/>
      <w:r w:rsidRPr="00AB3D6F">
        <w:rPr>
          <w:szCs w:val="22"/>
          <w:lang w:val="en-GB" w:eastAsia="it-IT"/>
        </w:rPr>
        <w:t xml:space="preserve">" mine located in Porto Azzurro on the Island of Elba (LI) by the mining company Eurit S.r.l. </w:t>
      </w:r>
    </w:p>
    <w:p w14:paraId="599DFB59" w14:textId="442074D3" w:rsidR="009C6546" w:rsidRPr="00AB3D6F" w:rsidRDefault="009C6546" w:rsidP="00A70B08">
      <w:pPr>
        <w:spacing w:line="276" w:lineRule="auto"/>
        <w:rPr>
          <w:szCs w:val="22"/>
          <w:lang w:val="en-GB" w:eastAsia="it-IT"/>
        </w:rPr>
      </w:pPr>
      <w:r w:rsidRPr="00AB3D6F">
        <w:rPr>
          <w:szCs w:val="22"/>
          <w:lang w:val="en-GB" w:eastAsia="it-IT"/>
        </w:rPr>
        <w:t xml:space="preserve">In particular, </w:t>
      </w:r>
      <w:proofErr w:type="gramStart"/>
      <w:r w:rsidRPr="00AB3D6F">
        <w:rPr>
          <w:szCs w:val="22"/>
          <w:lang w:val="en-GB" w:eastAsia="it-IT"/>
        </w:rPr>
        <w:t>in order to</w:t>
      </w:r>
      <w:proofErr w:type="gramEnd"/>
      <w:r w:rsidRPr="00AB3D6F">
        <w:rPr>
          <w:szCs w:val="22"/>
          <w:lang w:val="en-GB" w:eastAsia="it-IT"/>
        </w:rPr>
        <w:t xml:space="preserve"> create a site-specific inventory with a high level of representativeness of the reality, not only the mining processes specific to the reality analysed </w:t>
      </w:r>
      <w:r w:rsidR="00D70882">
        <w:rPr>
          <w:szCs w:val="22"/>
          <w:lang w:val="en-GB" w:eastAsia="it-IT"/>
        </w:rPr>
        <w:t xml:space="preserve">were </w:t>
      </w:r>
      <w:proofErr w:type="spellStart"/>
      <w:r w:rsidR="00D70882">
        <w:rPr>
          <w:szCs w:val="22"/>
          <w:lang w:val="en-GB" w:eastAsia="it-IT"/>
        </w:rPr>
        <w:t>modeled</w:t>
      </w:r>
      <w:proofErr w:type="spellEnd"/>
      <w:r w:rsidRPr="00AB3D6F">
        <w:rPr>
          <w:szCs w:val="22"/>
          <w:lang w:val="en-GB" w:eastAsia="it-IT"/>
        </w:rPr>
        <w:t>, but also new indicators relative t</w:t>
      </w:r>
      <w:r w:rsidR="0071000A">
        <w:rPr>
          <w:szCs w:val="22"/>
          <w:lang w:val="en-GB" w:eastAsia="it-IT"/>
        </w:rPr>
        <w:t xml:space="preserve">o the depletion of the mineral </w:t>
      </w:r>
      <w:proofErr w:type="spellStart"/>
      <w:r w:rsidR="0071000A">
        <w:rPr>
          <w:szCs w:val="22"/>
          <w:lang w:val="en-GB" w:eastAsia="it-IT"/>
        </w:rPr>
        <w:t>E</w:t>
      </w:r>
      <w:r w:rsidRPr="00AB3D6F">
        <w:rPr>
          <w:szCs w:val="22"/>
          <w:lang w:val="en-GB" w:eastAsia="it-IT"/>
        </w:rPr>
        <w:t>urite</w:t>
      </w:r>
      <w:proofErr w:type="spellEnd"/>
      <w:r w:rsidRPr="00AB3D6F">
        <w:rPr>
          <w:szCs w:val="22"/>
          <w:lang w:val="en-GB" w:eastAsia="it-IT"/>
        </w:rPr>
        <w:t xml:space="preserve"> were introduced in the IMPACT 2002+ calculation method (Jolliet et al., 2003), used by the authors for the environmental impact assessment.</w:t>
      </w:r>
    </w:p>
    <w:p w14:paraId="1CC07C19" w14:textId="2C2EA782" w:rsidR="009C6546" w:rsidRPr="00AB3D6F" w:rsidRDefault="009C6546" w:rsidP="00A70B08">
      <w:pPr>
        <w:spacing w:line="276" w:lineRule="auto"/>
        <w:rPr>
          <w:szCs w:val="22"/>
          <w:lang w:val="en-GB" w:eastAsia="it-IT"/>
        </w:rPr>
      </w:pPr>
      <w:r w:rsidRPr="00AB3D6F">
        <w:rPr>
          <w:szCs w:val="22"/>
          <w:lang w:val="en-GB" w:eastAsia="it-IT"/>
        </w:rPr>
        <w:t xml:space="preserve">This modification to the calculation method should have concerned the </w:t>
      </w:r>
      <w:r w:rsidRPr="00AB3D6F">
        <w:rPr>
          <w:i/>
          <w:szCs w:val="22"/>
          <w:lang w:val="en-GB" w:eastAsia="it-IT"/>
        </w:rPr>
        <w:t>Mineral extraction</w:t>
      </w:r>
      <w:r w:rsidRPr="00AB3D6F">
        <w:rPr>
          <w:szCs w:val="22"/>
          <w:lang w:val="en-GB" w:eastAsia="it-IT"/>
        </w:rPr>
        <w:t xml:space="preserve"> category, which allows environmental damage to be attributed to the inventory data relating to the extracted resource, but </w:t>
      </w:r>
      <w:r w:rsidR="00D70882">
        <w:rPr>
          <w:szCs w:val="22"/>
          <w:lang w:val="en-GB" w:eastAsia="it-IT"/>
        </w:rPr>
        <w:t>instead</w:t>
      </w:r>
      <w:r w:rsidRPr="00AB3D6F">
        <w:rPr>
          <w:szCs w:val="22"/>
          <w:lang w:val="en-GB" w:eastAsia="it-IT"/>
        </w:rPr>
        <w:t xml:space="preserve"> a new dynamic and time-varying category</w:t>
      </w:r>
      <w:r w:rsidR="00D70882">
        <w:rPr>
          <w:szCs w:val="22"/>
          <w:lang w:val="en-GB" w:eastAsia="it-IT"/>
        </w:rPr>
        <w:t xml:space="preserve"> was created</w:t>
      </w:r>
      <w:r w:rsidRPr="00AB3D6F">
        <w:rPr>
          <w:szCs w:val="22"/>
          <w:lang w:val="en-GB" w:eastAsia="it-IT"/>
        </w:rPr>
        <w:t xml:space="preserve">, </w:t>
      </w:r>
      <w:proofErr w:type="gramStart"/>
      <w:r w:rsidRPr="00AB3D6F">
        <w:rPr>
          <w:szCs w:val="22"/>
          <w:lang w:val="en-GB" w:eastAsia="it-IT"/>
        </w:rPr>
        <w:t>i.e.</w:t>
      </w:r>
      <w:proofErr w:type="gramEnd"/>
      <w:r w:rsidRPr="00AB3D6F">
        <w:rPr>
          <w:szCs w:val="22"/>
          <w:lang w:val="en-GB" w:eastAsia="it-IT"/>
        </w:rPr>
        <w:t xml:space="preserve"> dependent on the year in which the resource was extracted. Indeed, it is the authors' belief that environmental damage should increase as the availability of the resource decreases over time. </w:t>
      </w:r>
    </w:p>
    <w:p w14:paraId="2A9E65BB" w14:textId="77777777" w:rsidR="009C6546" w:rsidRPr="00AB3D6F" w:rsidRDefault="009C6546" w:rsidP="00A70B08">
      <w:pPr>
        <w:spacing w:line="276" w:lineRule="auto"/>
        <w:rPr>
          <w:szCs w:val="22"/>
          <w:lang w:val="en-GB" w:eastAsia="it-IT"/>
        </w:rPr>
      </w:pPr>
      <w:r w:rsidRPr="00AB3D6F">
        <w:rPr>
          <w:szCs w:val="22"/>
          <w:lang w:val="en-GB" w:eastAsia="it-IT"/>
        </w:rPr>
        <w:t>Finally, by the Life Cycle Assessment (LCA) analysis, the incidence of the damage categories thus created was analysed with respect to the total damage due to the entire mineral extraction and processing process.</w:t>
      </w:r>
    </w:p>
    <w:p w14:paraId="19B1720E" w14:textId="77777777" w:rsidR="009C6546" w:rsidRPr="00AB3D6F" w:rsidRDefault="009C6546" w:rsidP="00A70B08">
      <w:pPr>
        <w:spacing w:line="276" w:lineRule="auto"/>
        <w:rPr>
          <w:szCs w:val="22"/>
          <w:lang w:val="en-GB" w:eastAsia="it-IT"/>
        </w:rPr>
      </w:pPr>
      <w:r w:rsidRPr="00AB3D6F">
        <w:rPr>
          <w:szCs w:val="22"/>
          <w:lang w:val="en-GB" w:eastAsia="it-IT"/>
        </w:rPr>
        <w:t>It should be noted that for reasons of confidentiality it was not possible to report the numerical values of the inventory data, so the procedures adopted are only illustrated qualitatively.</w:t>
      </w:r>
    </w:p>
    <w:p w14:paraId="477142A0" w14:textId="77777777" w:rsidR="009C6546" w:rsidRDefault="009C6546" w:rsidP="009C6546"/>
    <w:p w14:paraId="4E67FAE2" w14:textId="77777777" w:rsidR="008C685C" w:rsidRPr="008C685C" w:rsidRDefault="008C685C" w:rsidP="008C685C">
      <w:pPr>
        <w:pStyle w:val="Titolo1"/>
        <w:numPr>
          <w:ilvl w:val="1"/>
          <w:numId w:val="39"/>
        </w:numPr>
        <w:spacing w:before="0" w:after="0" w:line="276" w:lineRule="auto"/>
        <w:rPr>
          <w:snapToGrid w:val="0"/>
        </w:rPr>
      </w:pPr>
      <w:r w:rsidRPr="008C685C">
        <w:rPr>
          <w:snapToGrid w:val="0"/>
        </w:rPr>
        <w:lastRenderedPageBreak/>
        <w:t>Material and methods</w:t>
      </w:r>
    </w:p>
    <w:p w14:paraId="377BAC1A" w14:textId="0146CD60" w:rsidR="00884F3E" w:rsidRDefault="00884F3E" w:rsidP="00524A09">
      <w:pPr>
        <w:pStyle w:val="Titolo2"/>
        <w:numPr>
          <w:ilvl w:val="2"/>
          <w:numId w:val="39"/>
        </w:numPr>
      </w:pPr>
      <w:r w:rsidRPr="00884F3E">
        <w:t xml:space="preserve">Introduction </w:t>
      </w:r>
      <w:r w:rsidRPr="0071000A">
        <w:t xml:space="preserve">of </w:t>
      </w:r>
      <w:proofErr w:type="spellStart"/>
      <w:r w:rsidR="0071000A">
        <w:t>E</w:t>
      </w:r>
      <w:r w:rsidRPr="0071000A">
        <w:t>urite</w:t>
      </w:r>
      <w:proofErr w:type="spellEnd"/>
      <w:r w:rsidRPr="0071000A">
        <w:t xml:space="preserve"> mining</w:t>
      </w:r>
      <w:r w:rsidRPr="00884F3E">
        <w:t xml:space="preserve"> indicators within the IMPACT 2002+ method  </w:t>
      </w:r>
    </w:p>
    <w:p w14:paraId="3595FE9C" w14:textId="77777777" w:rsidR="00884F3E" w:rsidRPr="00AB3D6F" w:rsidRDefault="00884F3E" w:rsidP="00A70B08">
      <w:pPr>
        <w:spacing w:line="276" w:lineRule="auto"/>
        <w:rPr>
          <w:szCs w:val="22"/>
          <w:lang w:val="en-GB" w:eastAsia="it-IT"/>
        </w:rPr>
      </w:pPr>
      <w:r w:rsidRPr="00AB3D6F">
        <w:rPr>
          <w:szCs w:val="22"/>
          <w:lang w:val="en-GB" w:eastAsia="it-IT"/>
        </w:rPr>
        <w:t xml:space="preserve">The function of the calculation method is to connect the inventory data, </w:t>
      </w:r>
      <w:proofErr w:type="gramStart"/>
      <w:r w:rsidRPr="00AB3D6F">
        <w:rPr>
          <w:szCs w:val="22"/>
          <w:lang w:val="en-GB" w:eastAsia="it-IT"/>
        </w:rPr>
        <w:t>i.e.</w:t>
      </w:r>
      <w:proofErr w:type="gramEnd"/>
      <w:r w:rsidRPr="00AB3D6F">
        <w:rPr>
          <w:szCs w:val="22"/>
          <w:lang w:val="en-GB" w:eastAsia="it-IT"/>
        </w:rPr>
        <w:t xml:space="preserve"> the quantity of extracted resource, with the corresponding damage, i.e. the depletion of the resource (generally expressed by the </w:t>
      </w:r>
      <w:r w:rsidRPr="00AB3D6F">
        <w:rPr>
          <w:i/>
          <w:szCs w:val="22"/>
          <w:lang w:val="en-GB" w:eastAsia="it-IT"/>
        </w:rPr>
        <w:t>Mineral extraction</w:t>
      </w:r>
      <w:r w:rsidRPr="00AB3D6F">
        <w:rPr>
          <w:szCs w:val="22"/>
          <w:lang w:val="en-GB" w:eastAsia="it-IT"/>
        </w:rPr>
        <w:t xml:space="preserve"> category).</w:t>
      </w:r>
    </w:p>
    <w:p w14:paraId="565577AB" w14:textId="77777777" w:rsidR="00884F3E" w:rsidRPr="00AB3D6F" w:rsidRDefault="00884F3E" w:rsidP="00A70B08">
      <w:pPr>
        <w:spacing w:line="276" w:lineRule="auto"/>
        <w:rPr>
          <w:szCs w:val="22"/>
          <w:lang w:val="en-GB" w:eastAsia="it-IT"/>
        </w:rPr>
      </w:pPr>
      <w:r w:rsidRPr="00AB3D6F">
        <w:rPr>
          <w:szCs w:val="22"/>
          <w:lang w:val="en-GB" w:eastAsia="it-IT"/>
        </w:rPr>
        <w:t>This conversion is done by defining appropriate factors, which are applied successively in the various steps of impact analysis.</w:t>
      </w:r>
    </w:p>
    <w:p w14:paraId="27DCC286" w14:textId="14DCEC70" w:rsidR="00884F3E" w:rsidRPr="00AB3D6F" w:rsidRDefault="00884F3E" w:rsidP="00A70B08">
      <w:pPr>
        <w:spacing w:line="276" w:lineRule="auto"/>
        <w:rPr>
          <w:szCs w:val="22"/>
          <w:lang w:val="en-GB" w:eastAsia="it-IT"/>
        </w:rPr>
      </w:pPr>
      <w:proofErr w:type="gramStart"/>
      <w:r w:rsidRPr="00AB3D6F">
        <w:rPr>
          <w:szCs w:val="22"/>
          <w:lang w:val="en-GB" w:eastAsia="it-IT"/>
        </w:rPr>
        <w:t>First of all</w:t>
      </w:r>
      <w:proofErr w:type="gramEnd"/>
      <w:r w:rsidRPr="00AB3D6F">
        <w:rPr>
          <w:szCs w:val="22"/>
          <w:lang w:val="en-GB" w:eastAsia="it-IT"/>
        </w:rPr>
        <w:t xml:space="preserve">, as many impact </w:t>
      </w:r>
      <w:r w:rsidR="006A11B3" w:rsidRPr="00AB3D6F">
        <w:rPr>
          <w:szCs w:val="22"/>
          <w:lang w:val="en-GB" w:eastAsia="it-IT"/>
        </w:rPr>
        <w:t>categories, expressed in ton</w:t>
      </w:r>
      <w:r w:rsidRPr="00AB3D6F">
        <w:rPr>
          <w:szCs w:val="22"/>
          <w:lang w:val="en-GB" w:eastAsia="it-IT"/>
        </w:rPr>
        <w:t xml:space="preserve"> of extractable resource, as </w:t>
      </w:r>
      <w:r w:rsidR="00D70882">
        <w:rPr>
          <w:szCs w:val="22"/>
          <w:lang w:val="en-GB" w:eastAsia="it-IT"/>
        </w:rPr>
        <w:t>the</w:t>
      </w:r>
      <w:r w:rsidRPr="00AB3D6F">
        <w:rPr>
          <w:szCs w:val="22"/>
          <w:lang w:val="en-GB" w:eastAsia="it-IT"/>
        </w:rPr>
        <w:t xml:space="preserve"> years of extraction license were introduced to account for the variability of the increasing damage to the rarefaction of the resource, and a new resource, </w:t>
      </w:r>
      <w:proofErr w:type="spellStart"/>
      <w:r w:rsidRPr="00AB3D6F">
        <w:rPr>
          <w:i/>
          <w:szCs w:val="22"/>
          <w:lang w:val="en-GB" w:eastAsia="it-IT"/>
        </w:rPr>
        <w:t>Eurite</w:t>
      </w:r>
      <w:proofErr w:type="spellEnd"/>
      <w:r w:rsidRPr="00AB3D6F">
        <w:rPr>
          <w:i/>
          <w:szCs w:val="22"/>
          <w:lang w:val="en-GB" w:eastAsia="it-IT"/>
        </w:rPr>
        <w:t xml:space="preserve"> x year</w:t>
      </w:r>
      <w:r w:rsidRPr="00AB3D6F">
        <w:rPr>
          <w:szCs w:val="22"/>
          <w:lang w:val="en-GB" w:eastAsia="it-IT"/>
        </w:rPr>
        <w:t>, not previously evaluated by the method, was included within the categories.</w:t>
      </w:r>
    </w:p>
    <w:p w14:paraId="5B1F5BA1" w14:textId="614343B3" w:rsidR="00884F3E" w:rsidRPr="00AB3D6F" w:rsidRDefault="00884F3E" w:rsidP="00A70B08">
      <w:pPr>
        <w:spacing w:line="276" w:lineRule="auto"/>
        <w:rPr>
          <w:szCs w:val="22"/>
          <w:lang w:val="en-GB" w:eastAsia="it-IT"/>
        </w:rPr>
      </w:pPr>
      <w:r w:rsidRPr="00A70B08">
        <w:rPr>
          <w:szCs w:val="22"/>
          <w:lang w:val="en-GB" w:eastAsia="it-IT"/>
        </w:rPr>
        <w:t>This new resource was associated with an initial factor, called characterization</w:t>
      </w:r>
      <w:r w:rsidR="006A11B3" w:rsidRPr="00A70B08">
        <w:rPr>
          <w:szCs w:val="22"/>
          <w:lang w:val="en-GB" w:eastAsia="it-IT"/>
        </w:rPr>
        <w:t xml:space="preserve"> factor (F</w:t>
      </w:r>
      <w:r w:rsidR="00A70B08" w:rsidRPr="00A70B08">
        <w:rPr>
          <w:szCs w:val="22"/>
          <w:vertAlign w:val="subscript"/>
          <w:lang w:val="en-GB" w:eastAsia="it-IT"/>
        </w:rPr>
        <w:t>C</w:t>
      </w:r>
      <w:r w:rsidR="006A11B3" w:rsidRPr="00A70B08">
        <w:rPr>
          <w:szCs w:val="22"/>
          <w:lang w:val="en-GB" w:eastAsia="it-IT"/>
        </w:rPr>
        <w:t>)</w:t>
      </w:r>
      <w:r w:rsidRPr="00A70B08">
        <w:rPr>
          <w:szCs w:val="22"/>
          <w:lang w:val="en-GB" w:eastAsia="it-IT"/>
        </w:rPr>
        <w:t xml:space="preserve">, equal to 1 ton of extractable resource/ton of extracted resource. </w:t>
      </w:r>
      <w:r w:rsidRPr="00AB3D6F">
        <w:rPr>
          <w:szCs w:val="22"/>
          <w:lang w:val="en-GB" w:eastAsia="it-IT"/>
        </w:rPr>
        <w:t>As a precaution, the unit value was set as the resource extracted in the inventory corresponds to the extractable resource according to the impact category created.  Related damage categories were also created.</w:t>
      </w:r>
    </w:p>
    <w:p w14:paraId="3CC5EFC3" w14:textId="7A673FBA" w:rsidR="00884F3E" w:rsidRPr="00AB3D6F" w:rsidRDefault="00884F3E" w:rsidP="00A70B08">
      <w:pPr>
        <w:spacing w:line="276" w:lineRule="auto"/>
        <w:rPr>
          <w:szCs w:val="22"/>
          <w:lang w:val="en-GB" w:eastAsia="it-IT"/>
        </w:rPr>
      </w:pPr>
      <w:r w:rsidRPr="00AB3D6F">
        <w:rPr>
          <w:szCs w:val="22"/>
          <w:lang w:val="en-GB" w:eastAsia="it-IT"/>
        </w:rPr>
        <w:t xml:space="preserve">For the normalization step, which consists of relating the characterized impact to a reference value, </w:t>
      </w:r>
      <w:proofErr w:type="gramStart"/>
      <w:r w:rsidRPr="00AB3D6F">
        <w:rPr>
          <w:szCs w:val="22"/>
          <w:lang w:val="en-GB" w:eastAsia="it-IT"/>
        </w:rPr>
        <w:t>i.e.</w:t>
      </w:r>
      <w:proofErr w:type="gramEnd"/>
      <w:r w:rsidRPr="00AB3D6F">
        <w:rPr>
          <w:szCs w:val="22"/>
          <w:lang w:val="en-GB" w:eastAsia="it-IT"/>
        </w:rPr>
        <w:t xml:space="preserve"> the annual consumption of the site, expressing it as extractable ton of resource/annual ton of resource consumed, a normalization factor </w:t>
      </w:r>
      <w:proofErr w:type="spellStart"/>
      <w:r w:rsidRPr="00AB3D6F">
        <w:rPr>
          <w:szCs w:val="22"/>
          <w:lang w:val="en-GB" w:eastAsia="it-IT"/>
        </w:rPr>
        <w:t>F</w:t>
      </w:r>
      <w:r w:rsidRPr="00AB3D6F">
        <w:rPr>
          <w:szCs w:val="22"/>
          <w:vertAlign w:val="subscript"/>
          <w:lang w:val="en-GB" w:eastAsia="it-IT"/>
        </w:rPr>
        <w:t>norm</w:t>
      </w:r>
      <w:proofErr w:type="spellEnd"/>
      <w:r w:rsidRPr="00AB3D6F">
        <w:rPr>
          <w:szCs w:val="22"/>
          <w:lang w:val="en-GB" w:eastAsia="it-IT"/>
        </w:rPr>
        <w:t xml:space="preserve"> was inserted into the method for each year of extraction. </w:t>
      </w:r>
      <w:r w:rsidR="00AB3D6F">
        <w:rPr>
          <w:szCs w:val="22"/>
          <w:lang w:val="en-GB" w:eastAsia="it-IT"/>
        </w:rPr>
        <w:t xml:space="preserve"> </w:t>
      </w:r>
      <w:r w:rsidRPr="00AB3D6F">
        <w:rPr>
          <w:szCs w:val="22"/>
          <w:lang w:val="en-GB" w:eastAsia="it-IT"/>
        </w:rPr>
        <w:t xml:space="preserve">In particular, </w:t>
      </w:r>
      <w:r w:rsidR="00D70882">
        <w:rPr>
          <w:szCs w:val="22"/>
          <w:lang w:val="en-GB" w:eastAsia="it-IT"/>
        </w:rPr>
        <w:t xml:space="preserve">the </w:t>
      </w:r>
      <w:r w:rsidRPr="00AB3D6F">
        <w:rPr>
          <w:szCs w:val="22"/>
          <w:lang w:val="en-GB" w:eastAsia="it-IT"/>
        </w:rPr>
        <w:t>annual resource consumption was taken as the reference since it was assumed that resource extraction equals resource consumption.</w:t>
      </w:r>
      <w:r w:rsidR="00AB3D6F">
        <w:rPr>
          <w:szCs w:val="22"/>
          <w:lang w:val="en-GB" w:eastAsia="it-IT"/>
        </w:rPr>
        <w:t xml:space="preserve"> </w:t>
      </w:r>
      <w:r w:rsidRPr="00AB3D6F">
        <w:rPr>
          <w:szCs w:val="22"/>
          <w:lang w:val="en-GB" w:eastAsia="it-IT"/>
        </w:rPr>
        <w:t>Th</w:t>
      </w:r>
      <w:r w:rsidR="00D70882">
        <w:rPr>
          <w:szCs w:val="22"/>
          <w:lang w:val="en-GB" w:eastAsia="it-IT"/>
        </w:rPr>
        <w:t>e</w:t>
      </w:r>
      <w:r w:rsidRPr="00AB3D6F">
        <w:rPr>
          <w:szCs w:val="22"/>
          <w:lang w:val="en-GB" w:eastAsia="it-IT"/>
        </w:rPr>
        <w:t xml:space="preserve"> annual consumption was estimated by assuming to add to the primary data provided of extracte</w:t>
      </w:r>
      <w:r w:rsidR="0071000A">
        <w:rPr>
          <w:szCs w:val="22"/>
          <w:lang w:val="en-GB" w:eastAsia="it-IT"/>
        </w:rPr>
        <w:t xml:space="preserve">d finished product, a share of </w:t>
      </w:r>
      <w:proofErr w:type="spellStart"/>
      <w:r w:rsidR="0071000A">
        <w:rPr>
          <w:szCs w:val="22"/>
          <w:lang w:val="en-GB" w:eastAsia="it-IT"/>
        </w:rPr>
        <w:t>E</w:t>
      </w:r>
      <w:r w:rsidRPr="00AB3D6F">
        <w:rPr>
          <w:szCs w:val="22"/>
          <w:lang w:val="en-GB" w:eastAsia="it-IT"/>
        </w:rPr>
        <w:t>urite</w:t>
      </w:r>
      <w:proofErr w:type="spellEnd"/>
      <w:r w:rsidRPr="00AB3D6F">
        <w:rPr>
          <w:szCs w:val="22"/>
          <w:lang w:val="en-GB" w:eastAsia="it-IT"/>
        </w:rPr>
        <w:t xml:space="preserve"> that is extracted but leaves the system as air emission or remaining trapped in the bag filters of the extraction equipment.</w:t>
      </w:r>
      <w:r w:rsidR="00AB3D6F">
        <w:rPr>
          <w:szCs w:val="22"/>
          <w:lang w:val="en-GB" w:eastAsia="it-IT"/>
        </w:rPr>
        <w:t xml:space="preserve"> </w:t>
      </w:r>
      <w:r w:rsidRPr="00AB3D6F">
        <w:rPr>
          <w:szCs w:val="22"/>
          <w:lang w:val="en-GB" w:eastAsia="it-IT"/>
        </w:rPr>
        <w:t xml:space="preserve">The </w:t>
      </w:r>
      <w:r w:rsidR="006A11B3" w:rsidRPr="00AB3D6F">
        <w:rPr>
          <w:szCs w:val="22"/>
          <w:lang w:val="en-GB" w:eastAsia="it-IT"/>
        </w:rPr>
        <w:t>normalization</w:t>
      </w:r>
      <w:r w:rsidRPr="00AB3D6F">
        <w:rPr>
          <w:szCs w:val="22"/>
          <w:lang w:val="en-GB" w:eastAsia="it-IT"/>
        </w:rPr>
        <w:t xml:space="preserve"> factor was derived from the following equation (Eq. 1):</w:t>
      </w:r>
    </w:p>
    <w:p w14:paraId="030A6084" w14:textId="11958814" w:rsidR="00884F3E" w:rsidRPr="00884F3E" w:rsidRDefault="00B059DA" w:rsidP="00884F3E">
      <w:pPr>
        <w:pStyle w:val="Paragrafoelenco"/>
        <w:spacing w:line="276" w:lineRule="auto"/>
        <w:jc w:val="center"/>
        <w:rPr>
          <w:rFonts w:ascii="Times New Roman" w:eastAsiaTheme="minorEastAsia" w:hAnsi="Times New Roman" w:cs="Times New Roman"/>
          <w:sz w:val="24"/>
          <w:szCs w:val="24"/>
          <w:lang w:val="en-US"/>
        </w:rPr>
      </w:pPr>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norm</m:t>
            </m:r>
          </m:sub>
        </m:sSub>
        <m:r>
          <m:rPr>
            <m:sty m:val="p"/>
          </m:rPr>
          <w:rPr>
            <w:rFonts w:ascii="Cambria Math" w:hAnsi="Cambria Math" w:cs="Times New Roman"/>
            <w:lang w:val="en-US"/>
          </w:rPr>
          <m:t xml:space="preserve"> [</m:t>
        </m:r>
        <m:f>
          <m:fPr>
            <m:ctrlPr>
              <w:rPr>
                <w:rFonts w:ascii="Cambria Math" w:hAnsi="Cambria Math" w:cs="Times New Roman"/>
              </w:rPr>
            </m:ctrlPr>
          </m:fPr>
          <m:num>
            <m:r>
              <w:rPr>
                <w:rFonts w:ascii="Cambria Math" w:hAnsi="Cambria Math" w:cs="Times New Roman"/>
              </w:rPr>
              <m:t>year</m:t>
            </m:r>
          </m:num>
          <m:den>
            <m:r>
              <w:rPr>
                <w:rFonts w:ascii="Cambria Math" w:hAnsi="Cambria Math" w:cs="Times New Roman"/>
              </w:rPr>
              <m:t>ton</m:t>
            </m:r>
          </m:den>
        </m:f>
        <m:r>
          <w:rPr>
            <w:rFonts w:ascii="Cambria Math" w:hAnsi="Cambria Math" w:cs="Times New Roman"/>
            <w:lang w:val="en-US"/>
          </w:rPr>
          <m:t xml:space="preserve">]= </m:t>
        </m:r>
        <m:f>
          <m:fPr>
            <m:ctrlPr>
              <w:rPr>
                <w:rFonts w:ascii="Cambria Math" w:hAnsi="Cambria Math" w:cs="Times New Roman"/>
              </w:rPr>
            </m:ctrlPr>
          </m:fPr>
          <m:num>
            <m:r>
              <m:rPr>
                <m:sty m:val="p"/>
              </m:rPr>
              <w:rPr>
                <w:rFonts w:ascii="Cambria Math" w:hAnsi="Cambria Math" w:cs="Times New Roman"/>
                <w:lang w:val="en-US"/>
              </w:rPr>
              <m:t>1</m:t>
            </m:r>
          </m:num>
          <m:den>
            <m:r>
              <m:rPr>
                <m:sty m:val="p"/>
              </m:rPr>
              <w:rPr>
                <w:rFonts w:ascii="Cambria Math" w:hAnsi="Cambria Math" w:cs="Times New Roman"/>
                <w:lang w:val="en-US"/>
              </w:rPr>
              <m:t>annual site-specific resource consumption [</m:t>
            </m:r>
            <m:f>
              <m:fPr>
                <m:ctrlPr>
                  <w:rPr>
                    <w:rFonts w:ascii="Cambria Math" w:hAnsi="Cambria Math" w:cs="Times New Roman"/>
                  </w:rPr>
                </m:ctrlPr>
              </m:fPr>
              <m:num>
                <m:r>
                  <m:rPr>
                    <m:sty m:val="p"/>
                  </m:rPr>
                  <w:rPr>
                    <w:rFonts w:ascii="Cambria Math" w:hAnsi="Cambria Math" w:cs="Times New Roman"/>
                    <w:lang w:val="en-US"/>
                  </w:rPr>
                  <m:t>ton</m:t>
                </m:r>
              </m:num>
              <m:den>
                <m:r>
                  <m:rPr>
                    <m:sty m:val="p"/>
                  </m:rPr>
                  <w:rPr>
                    <w:rFonts w:ascii="Cambria Math" w:hAnsi="Cambria Math" w:cs="Times New Roman"/>
                    <w:lang w:val="en-US"/>
                  </w:rPr>
                  <m:t>year</m:t>
                </m:r>
              </m:den>
            </m:f>
            <m:r>
              <w:rPr>
                <w:rFonts w:ascii="Cambria Math" w:hAnsi="Cambria Math" w:cs="Times New Roman"/>
                <w:lang w:val="en-US"/>
              </w:rPr>
              <m:t>]</m:t>
            </m:r>
          </m:den>
        </m:f>
      </m:oMath>
      <w:r w:rsidR="00884F3E" w:rsidRPr="00884F3E">
        <w:rPr>
          <w:rFonts w:ascii="Times New Roman" w:eastAsiaTheme="minorEastAsia" w:hAnsi="Times New Roman" w:cs="Times New Roman"/>
          <w:sz w:val="24"/>
          <w:szCs w:val="24"/>
          <w:lang w:val="en-US"/>
        </w:rPr>
        <w:t xml:space="preserve">           </w:t>
      </w:r>
      <w:r w:rsidR="00884F3E">
        <w:rPr>
          <w:rFonts w:ascii="Times New Roman" w:eastAsiaTheme="minorEastAsia" w:hAnsi="Times New Roman" w:cs="Times New Roman"/>
          <w:sz w:val="24"/>
          <w:szCs w:val="24"/>
          <w:lang w:val="en-US"/>
        </w:rPr>
        <w:t xml:space="preserve"> </w:t>
      </w:r>
      <w:r w:rsidR="00884F3E" w:rsidRPr="00884F3E">
        <w:rPr>
          <w:rFonts w:ascii="Times New Roman" w:eastAsiaTheme="minorEastAsia" w:hAnsi="Times New Roman" w:cs="Times New Roman"/>
          <w:sz w:val="24"/>
          <w:szCs w:val="24"/>
          <w:lang w:val="en-US"/>
        </w:rPr>
        <w:t xml:space="preserve"> </w:t>
      </w:r>
      <w:r w:rsidR="006A11B3">
        <w:rPr>
          <w:rFonts w:ascii="Times New Roman" w:eastAsiaTheme="minorEastAsia" w:hAnsi="Times New Roman" w:cs="Times New Roman"/>
          <w:sz w:val="24"/>
          <w:szCs w:val="24"/>
          <w:lang w:val="en-US"/>
        </w:rPr>
        <w:t xml:space="preserve">   </w:t>
      </w:r>
      <w:r w:rsidR="00884F3E" w:rsidRPr="006A11B3">
        <w:rPr>
          <w:rFonts w:ascii="Times New Roman" w:hAnsi="Times New Roman" w:cs="Times New Roman"/>
          <w:lang w:val="en-US"/>
        </w:rPr>
        <w:t>(1)</w:t>
      </w:r>
    </w:p>
    <w:p w14:paraId="757171F3" w14:textId="77777777" w:rsidR="008403ED" w:rsidRPr="00AB3D6F" w:rsidRDefault="008403ED" w:rsidP="00A70B08">
      <w:pPr>
        <w:spacing w:line="276" w:lineRule="auto"/>
        <w:rPr>
          <w:szCs w:val="22"/>
          <w:lang w:val="en-GB" w:eastAsia="it-IT"/>
        </w:rPr>
      </w:pPr>
      <w:r w:rsidRPr="00AB3D6F">
        <w:rPr>
          <w:szCs w:val="22"/>
          <w:lang w:val="en-GB" w:eastAsia="it-IT"/>
        </w:rPr>
        <w:t xml:space="preserve">Therefore, it can be affirmed that </w:t>
      </w:r>
      <w:proofErr w:type="spellStart"/>
      <w:r w:rsidRPr="00AB3D6F">
        <w:rPr>
          <w:szCs w:val="22"/>
          <w:lang w:val="en-GB" w:eastAsia="it-IT"/>
        </w:rPr>
        <w:t>F</w:t>
      </w:r>
      <w:r w:rsidRPr="00AB3D6F">
        <w:rPr>
          <w:szCs w:val="22"/>
          <w:vertAlign w:val="subscript"/>
          <w:lang w:val="en-GB" w:eastAsia="it-IT"/>
        </w:rPr>
        <w:t>norm</w:t>
      </w:r>
      <w:proofErr w:type="spellEnd"/>
      <w:r w:rsidRPr="00AB3D6F">
        <w:rPr>
          <w:szCs w:val="22"/>
          <w:lang w:val="en-GB" w:eastAsia="it-IT"/>
        </w:rPr>
        <w:t xml:space="preserve"> appears to be the inverse of the annual resource consumption for the site under analysis. </w:t>
      </w:r>
    </w:p>
    <w:p w14:paraId="1789D8A4" w14:textId="245CC0A0" w:rsidR="008403ED" w:rsidRPr="00AB3D6F" w:rsidRDefault="008403ED" w:rsidP="00A70B08">
      <w:pPr>
        <w:spacing w:line="276" w:lineRule="auto"/>
        <w:rPr>
          <w:szCs w:val="22"/>
          <w:lang w:val="en-GB" w:eastAsia="it-IT"/>
        </w:rPr>
      </w:pPr>
      <w:r w:rsidRPr="00AB3D6F">
        <w:rPr>
          <w:szCs w:val="22"/>
          <w:lang w:val="en-GB" w:eastAsia="it-IT"/>
        </w:rPr>
        <w:t>Furthermore, it was assumed that the annual consumption remains unchanged during the years of the mining license and</w:t>
      </w:r>
      <w:proofErr w:type="gramStart"/>
      <w:r w:rsidRPr="00AB3D6F">
        <w:rPr>
          <w:szCs w:val="22"/>
          <w:lang w:val="en-GB" w:eastAsia="it-IT"/>
        </w:rPr>
        <w:t>, in particular, it</w:t>
      </w:r>
      <w:proofErr w:type="gramEnd"/>
      <w:r w:rsidRPr="00AB3D6F">
        <w:rPr>
          <w:szCs w:val="22"/>
          <w:lang w:val="en-GB" w:eastAsia="it-IT"/>
        </w:rPr>
        <w:t xml:space="preserve"> was decided to </w:t>
      </w:r>
      <w:r w:rsidRPr="00AB3D6F">
        <w:rPr>
          <w:szCs w:val="22"/>
          <w:lang w:val="en-GB" w:eastAsia="it-IT"/>
        </w:rPr>
        <w:lastRenderedPageBreak/>
        <w:t>consider an average value since the real one would only be obtained at the end of each specific year.</w:t>
      </w:r>
      <w:r w:rsidR="00AB3D6F">
        <w:rPr>
          <w:szCs w:val="22"/>
          <w:lang w:val="en-GB" w:eastAsia="it-IT"/>
        </w:rPr>
        <w:t xml:space="preserve"> </w:t>
      </w:r>
      <w:r w:rsidRPr="00AB3D6F">
        <w:rPr>
          <w:szCs w:val="22"/>
          <w:lang w:val="en-GB" w:eastAsia="it-IT"/>
        </w:rPr>
        <w:t xml:space="preserve">Consequently, the </w:t>
      </w:r>
      <w:proofErr w:type="spellStart"/>
      <w:r w:rsidRPr="00AB3D6F">
        <w:rPr>
          <w:szCs w:val="22"/>
          <w:lang w:val="en-GB" w:eastAsia="it-IT"/>
        </w:rPr>
        <w:t>F</w:t>
      </w:r>
      <w:r w:rsidRPr="00AB3D6F">
        <w:rPr>
          <w:szCs w:val="22"/>
          <w:vertAlign w:val="subscript"/>
          <w:lang w:val="en-GB" w:eastAsia="it-IT"/>
        </w:rPr>
        <w:t>norm</w:t>
      </w:r>
      <w:proofErr w:type="spellEnd"/>
      <w:r w:rsidRPr="00AB3D6F">
        <w:rPr>
          <w:szCs w:val="22"/>
          <w:lang w:val="en-GB" w:eastAsia="it-IT"/>
        </w:rPr>
        <w:t xml:space="preserve"> factor also remains unchanged during the mining license years, so there is only one </w:t>
      </w:r>
      <w:r w:rsidR="006A11B3" w:rsidRPr="00AB3D6F">
        <w:rPr>
          <w:szCs w:val="22"/>
          <w:lang w:val="en-GB" w:eastAsia="it-IT"/>
        </w:rPr>
        <w:t>normalization</w:t>
      </w:r>
      <w:r w:rsidRPr="00AB3D6F">
        <w:rPr>
          <w:szCs w:val="22"/>
          <w:lang w:val="en-GB" w:eastAsia="it-IT"/>
        </w:rPr>
        <w:t xml:space="preserve"> factor valid for each year of extraction.</w:t>
      </w:r>
    </w:p>
    <w:p w14:paraId="6C0C3D42" w14:textId="1D960D69" w:rsidR="008403ED" w:rsidRPr="00AB3D6F" w:rsidRDefault="008403ED" w:rsidP="00A70B08">
      <w:pPr>
        <w:spacing w:line="276" w:lineRule="auto"/>
        <w:rPr>
          <w:szCs w:val="22"/>
          <w:lang w:val="en-GB" w:eastAsia="it-IT"/>
        </w:rPr>
      </w:pPr>
      <w:r w:rsidRPr="00AB3D6F">
        <w:rPr>
          <w:szCs w:val="22"/>
          <w:lang w:val="en-GB" w:eastAsia="it-IT"/>
        </w:rPr>
        <w:t>For the weighing step, which aims to assign a weight to the category, the comparison was made between the annual resource consumption of the site under analysis compared to the total resource availability, which was assumed to be equal to the previous one multiplied by the number of years of the mining license. For the calculation, it was decide</w:t>
      </w:r>
      <w:r w:rsidR="0071000A">
        <w:rPr>
          <w:szCs w:val="22"/>
          <w:lang w:val="en-GB" w:eastAsia="it-IT"/>
        </w:rPr>
        <w:t xml:space="preserve">d not to </w:t>
      </w:r>
      <w:proofErr w:type="gramStart"/>
      <w:r w:rsidR="0071000A">
        <w:rPr>
          <w:szCs w:val="22"/>
          <w:lang w:val="en-GB" w:eastAsia="it-IT"/>
        </w:rPr>
        <w:t>take into account</w:t>
      </w:r>
      <w:proofErr w:type="gramEnd"/>
      <w:r w:rsidR="0071000A">
        <w:rPr>
          <w:szCs w:val="22"/>
          <w:lang w:val="en-GB" w:eastAsia="it-IT"/>
        </w:rPr>
        <w:t xml:space="preserve"> the </w:t>
      </w:r>
      <w:proofErr w:type="spellStart"/>
      <w:r w:rsidR="0071000A">
        <w:rPr>
          <w:szCs w:val="22"/>
          <w:lang w:val="en-GB" w:eastAsia="it-IT"/>
        </w:rPr>
        <w:t>E</w:t>
      </w:r>
      <w:r w:rsidRPr="00AB3D6F">
        <w:rPr>
          <w:szCs w:val="22"/>
          <w:lang w:val="en-GB" w:eastAsia="it-IT"/>
        </w:rPr>
        <w:t>urite</w:t>
      </w:r>
      <w:proofErr w:type="spellEnd"/>
      <w:r w:rsidRPr="00AB3D6F">
        <w:rPr>
          <w:szCs w:val="22"/>
          <w:lang w:val="en-GB" w:eastAsia="it-IT"/>
        </w:rPr>
        <w:t xml:space="preserve"> present on the site at the end of the mining works, as it is </w:t>
      </w:r>
      <w:r w:rsidR="006A11B3" w:rsidRPr="00AB3D6F">
        <w:rPr>
          <w:szCs w:val="22"/>
          <w:lang w:val="en-GB" w:eastAsia="it-IT"/>
        </w:rPr>
        <w:t>characterized</w:t>
      </w:r>
      <w:r w:rsidRPr="00AB3D6F">
        <w:rPr>
          <w:szCs w:val="22"/>
          <w:lang w:val="en-GB" w:eastAsia="it-IT"/>
        </w:rPr>
        <w:t xml:space="preserve"> by a considerably lower quality leading to its reduced application in the ceramic sector. Consequ</w:t>
      </w:r>
      <w:r w:rsidR="006A11B3" w:rsidRPr="00AB3D6F">
        <w:rPr>
          <w:szCs w:val="22"/>
          <w:lang w:val="en-GB" w:eastAsia="it-IT"/>
        </w:rPr>
        <w:t xml:space="preserve">ently, the weighting factor </w:t>
      </w:r>
      <w:proofErr w:type="spellStart"/>
      <w:r w:rsidR="006A11B3" w:rsidRPr="00AB3D6F">
        <w:rPr>
          <w:szCs w:val="22"/>
          <w:lang w:val="en-GB" w:eastAsia="it-IT"/>
        </w:rPr>
        <w:t>F</w:t>
      </w:r>
      <w:r w:rsidR="006A11B3" w:rsidRPr="00AB3D6F">
        <w:rPr>
          <w:szCs w:val="22"/>
          <w:vertAlign w:val="subscript"/>
          <w:lang w:val="en-GB" w:eastAsia="it-IT"/>
        </w:rPr>
        <w:t>weight</w:t>
      </w:r>
      <w:proofErr w:type="spellEnd"/>
      <w:r w:rsidRPr="00AB3D6F">
        <w:rPr>
          <w:szCs w:val="22"/>
          <w:lang w:val="en-GB" w:eastAsia="it-IT"/>
        </w:rPr>
        <w:t xml:space="preserve"> was derived from the following equation (Eq. 2):</w:t>
      </w:r>
    </w:p>
    <w:p w14:paraId="2C9701DE" w14:textId="77777777" w:rsidR="008403ED" w:rsidRDefault="008403ED" w:rsidP="008403ED"/>
    <w:p w14:paraId="727268F6" w14:textId="12D816F3" w:rsidR="006A11B3" w:rsidRPr="00424E0C" w:rsidRDefault="00B059DA" w:rsidP="006A11B3">
      <w:pPr>
        <w:spacing w:line="276" w:lineRule="auto"/>
        <w:jc w:val="center"/>
        <w:rPr>
          <w:sz w:val="24"/>
          <w:szCs w:val="24"/>
        </w:rPr>
      </w:pPr>
      <m:oMath>
        <m:sSub>
          <m:sSubPr>
            <m:ctrlPr>
              <w:rPr>
                <w:rFonts w:ascii="Cambria Math" w:hAnsi="Cambria Math"/>
                <w:szCs w:val="22"/>
              </w:rPr>
            </m:ctrlPr>
          </m:sSubPr>
          <m:e>
            <m:r>
              <w:rPr>
                <w:rFonts w:ascii="Cambria Math" w:hAnsi="Cambria Math"/>
                <w:szCs w:val="22"/>
              </w:rPr>
              <m:t>F</m:t>
            </m:r>
          </m:e>
          <m:sub>
            <m:r>
              <w:rPr>
                <w:rFonts w:ascii="Cambria Math" w:hAnsi="Cambria Math"/>
                <w:szCs w:val="22"/>
              </w:rPr>
              <m:t>weight</m:t>
            </m:r>
          </m:sub>
        </m:sSub>
        <m:r>
          <w:rPr>
            <w:rFonts w:ascii="Cambria Math" w:hAnsi="Cambria Math"/>
            <w:szCs w:val="22"/>
          </w:rPr>
          <m:t>[</m:t>
        </m:r>
        <m:f>
          <m:fPr>
            <m:ctrlPr>
              <w:rPr>
                <w:rFonts w:ascii="Cambria Math" w:hAnsi="Cambria Math"/>
                <w:szCs w:val="22"/>
              </w:rPr>
            </m:ctrlPr>
          </m:fPr>
          <m:num>
            <m:r>
              <m:rPr>
                <m:sty m:val="p"/>
              </m:rPr>
              <w:rPr>
                <w:rFonts w:ascii="Cambria Math" w:hAnsi="Cambria Math"/>
                <w:szCs w:val="22"/>
              </w:rPr>
              <m:t>1</m:t>
            </m:r>
          </m:num>
          <m:den>
            <m:r>
              <m:rPr>
                <m:sty m:val="p"/>
              </m:rPr>
              <w:rPr>
                <w:rFonts w:ascii="Cambria Math" w:hAnsi="Cambria Math"/>
                <w:szCs w:val="22"/>
              </w:rPr>
              <m:t>year</m:t>
            </m:r>
          </m:den>
        </m:f>
        <m:r>
          <w:rPr>
            <w:rFonts w:ascii="Cambria Math" w:hAnsi="Cambria Math"/>
            <w:szCs w:val="22"/>
          </w:rPr>
          <m:t xml:space="preserve">]= </m:t>
        </m:r>
        <m:f>
          <m:fPr>
            <m:ctrlPr>
              <w:rPr>
                <w:rFonts w:ascii="Cambria Math" w:hAnsi="Cambria Math"/>
                <w:szCs w:val="22"/>
              </w:rPr>
            </m:ctrlPr>
          </m:fPr>
          <m:num>
            <m:r>
              <m:rPr>
                <m:sty m:val="p"/>
              </m:rPr>
              <w:rPr>
                <w:rFonts w:ascii="Cambria Math" w:hAnsi="Cambria Math"/>
              </w:rPr>
              <m:t>annual site-specific resource consumption</m:t>
            </m:r>
            <m:r>
              <m:rPr>
                <m:sty m:val="p"/>
              </m:rPr>
              <w:rPr>
                <w:rFonts w:ascii="Cambria Math" w:hAnsi="Cambria Math"/>
                <w:szCs w:val="22"/>
              </w:rPr>
              <m:t xml:space="preserve"> [year</m:t>
            </m:r>
            <m:r>
              <w:rPr>
                <w:rFonts w:ascii="Cambria Math" w:hAnsi="Cambria Math"/>
                <w:szCs w:val="22"/>
              </w:rPr>
              <m:t>]</m:t>
            </m:r>
          </m:num>
          <m:den>
            <m:r>
              <m:rPr>
                <m:sty m:val="p"/>
              </m:rPr>
              <w:rPr>
                <w:rFonts w:ascii="Cambria Math" w:hAnsi="Cambria Math"/>
                <w:szCs w:val="22"/>
              </w:rPr>
              <m:t>total availability of the site resource [ton]</m:t>
            </m:r>
          </m:den>
        </m:f>
      </m:oMath>
      <w:r w:rsidR="006A11B3" w:rsidRPr="006A11B3">
        <w:rPr>
          <w:rFonts w:eastAsiaTheme="minorEastAsia"/>
          <w:szCs w:val="22"/>
        </w:rPr>
        <w:t xml:space="preserve">           </w:t>
      </w:r>
      <w:r w:rsidR="006A11B3">
        <w:rPr>
          <w:rFonts w:eastAsiaTheme="minorEastAsia"/>
          <w:szCs w:val="22"/>
        </w:rPr>
        <w:t xml:space="preserve">                  </w:t>
      </w:r>
      <w:r w:rsidR="006A11B3" w:rsidRPr="006A11B3">
        <w:rPr>
          <w:szCs w:val="22"/>
        </w:rPr>
        <w:t>(2)</w:t>
      </w:r>
    </w:p>
    <w:p w14:paraId="2519D3E7" w14:textId="6604C7DE" w:rsidR="006A11B3" w:rsidRPr="00AB3D6F" w:rsidRDefault="006A11B3" w:rsidP="00A70B08">
      <w:pPr>
        <w:spacing w:line="276" w:lineRule="auto"/>
        <w:rPr>
          <w:szCs w:val="22"/>
          <w:lang w:val="en-GB" w:eastAsia="it-IT"/>
        </w:rPr>
      </w:pPr>
      <w:r w:rsidRPr="00AB3D6F">
        <w:rPr>
          <w:szCs w:val="22"/>
          <w:lang w:val="en-GB" w:eastAsia="it-IT"/>
        </w:rPr>
        <w:t xml:space="preserve">As many weighing factors as the years of extraction of the resource were included in the method. From the calculations it emerges that </w:t>
      </w:r>
      <w:proofErr w:type="spellStart"/>
      <w:r w:rsidRPr="00AB3D6F">
        <w:rPr>
          <w:szCs w:val="22"/>
          <w:lang w:val="en-GB" w:eastAsia="it-IT"/>
        </w:rPr>
        <w:t>F</w:t>
      </w:r>
      <w:r w:rsidRPr="00AB3D6F">
        <w:rPr>
          <w:szCs w:val="22"/>
          <w:vertAlign w:val="subscript"/>
          <w:lang w:val="en-GB" w:eastAsia="it-IT"/>
        </w:rPr>
        <w:t>weight</w:t>
      </w:r>
      <w:proofErr w:type="spellEnd"/>
      <w:r w:rsidRPr="00AB3D6F">
        <w:rPr>
          <w:szCs w:val="22"/>
          <w:lang w:val="en-GB" w:eastAsia="it-IT"/>
        </w:rPr>
        <w:t xml:space="preserve"> increases with the passing of the years; in fact, the damage resulting from the extraction and consumption of the resource should depend on the year of extraction, since the availability of the resource gradually decreases with the passage of time, </w:t>
      </w:r>
      <w:proofErr w:type="gramStart"/>
      <w:r w:rsidRPr="00AB3D6F">
        <w:rPr>
          <w:szCs w:val="22"/>
          <w:lang w:val="en-GB" w:eastAsia="it-IT"/>
        </w:rPr>
        <w:t>e</w:t>
      </w:r>
      <w:r w:rsidR="0071000A">
        <w:rPr>
          <w:szCs w:val="22"/>
          <w:lang w:val="en-GB" w:eastAsia="it-IT"/>
        </w:rPr>
        <w:t>.g.</w:t>
      </w:r>
      <w:proofErr w:type="gramEnd"/>
      <w:r w:rsidR="0071000A">
        <w:rPr>
          <w:szCs w:val="22"/>
          <w:lang w:val="en-GB" w:eastAsia="it-IT"/>
        </w:rPr>
        <w:t xml:space="preserve"> the damage associated with </w:t>
      </w:r>
      <w:proofErr w:type="spellStart"/>
      <w:r w:rsidR="0071000A">
        <w:rPr>
          <w:szCs w:val="22"/>
          <w:lang w:val="en-GB" w:eastAsia="it-IT"/>
        </w:rPr>
        <w:t>E</w:t>
      </w:r>
      <w:r w:rsidRPr="00AB3D6F">
        <w:rPr>
          <w:szCs w:val="22"/>
          <w:lang w:val="en-GB" w:eastAsia="it-IT"/>
        </w:rPr>
        <w:t>urite</w:t>
      </w:r>
      <w:proofErr w:type="spellEnd"/>
      <w:r w:rsidRPr="00AB3D6F">
        <w:rPr>
          <w:szCs w:val="22"/>
          <w:lang w:val="en-GB" w:eastAsia="it-IT"/>
        </w:rPr>
        <w:t xml:space="preserve"> extracted in the first year of activity should be le</w:t>
      </w:r>
      <w:r w:rsidR="0071000A">
        <w:rPr>
          <w:szCs w:val="22"/>
          <w:lang w:val="en-GB" w:eastAsia="it-IT"/>
        </w:rPr>
        <w:t xml:space="preserve">ss than that associated with </w:t>
      </w:r>
      <w:proofErr w:type="spellStart"/>
      <w:r w:rsidR="0071000A">
        <w:rPr>
          <w:szCs w:val="22"/>
          <w:lang w:val="en-GB" w:eastAsia="it-IT"/>
        </w:rPr>
        <w:t>E</w:t>
      </w:r>
      <w:r w:rsidRPr="00AB3D6F">
        <w:rPr>
          <w:szCs w:val="22"/>
          <w:lang w:val="en-GB" w:eastAsia="it-IT"/>
        </w:rPr>
        <w:t>urite</w:t>
      </w:r>
      <w:proofErr w:type="spellEnd"/>
      <w:r w:rsidRPr="00AB3D6F">
        <w:rPr>
          <w:szCs w:val="22"/>
          <w:lang w:val="en-GB" w:eastAsia="it-IT"/>
        </w:rPr>
        <w:t xml:space="preserve"> extracted in the last year of the mining license.</w:t>
      </w:r>
    </w:p>
    <w:p w14:paraId="12917CEE" w14:textId="51A5484D" w:rsidR="006A11B3" w:rsidRPr="00AB3D6F" w:rsidRDefault="006A11B3" w:rsidP="00A70B08">
      <w:pPr>
        <w:spacing w:line="276" w:lineRule="auto"/>
        <w:rPr>
          <w:szCs w:val="22"/>
          <w:lang w:val="en-GB" w:eastAsia="it-IT"/>
        </w:rPr>
      </w:pPr>
      <w:r w:rsidRPr="00AB3D6F">
        <w:rPr>
          <w:szCs w:val="22"/>
          <w:lang w:val="en-GB" w:eastAsia="it-IT"/>
        </w:rPr>
        <w:t>As an example, the following is an application of the indicators thus derived to calculate the enviro</w:t>
      </w:r>
      <w:r w:rsidR="0071000A">
        <w:rPr>
          <w:szCs w:val="22"/>
          <w:lang w:val="en-GB" w:eastAsia="it-IT"/>
        </w:rPr>
        <w:t xml:space="preserve">nmental damage associated with </w:t>
      </w:r>
      <w:proofErr w:type="spellStart"/>
      <w:r w:rsidR="0071000A">
        <w:rPr>
          <w:szCs w:val="22"/>
          <w:lang w:val="en-GB" w:eastAsia="it-IT"/>
        </w:rPr>
        <w:t>E</w:t>
      </w:r>
      <w:r w:rsidRPr="00AB3D6F">
        <w:rPr>
          <w:szCs w:val="22"/>
          <w:lang w:val="en-GB" w:eastAsia="it-IT"/>
        </w:rPr>
        <w:t>urite</w:t>
      </w:r>
      <w:proofErr w:type="spellEnd"/>
      <w:r w:rsidRPr="00AB3D6F">
        <w:rPr>
          <w:szCs w:val="22"/>
          <w:lang w:val="en-GB" w:eastAsia="it-IT"/>
        </w:rPr>
        <w:t xml:space="preserve"> mining:</w:t>
      </w:r>
    </w:p>
    <w:p w14:paraId="1A83DB12" w14:textId="5EB00DB3" w:rsidR="006A11B3" w:rsidRPr="00AB3D6F" w:rsidRDefault="00A70B08" w:rsidP="00A70B08">
      <w:pPr>
        <w:spacing w:line="276" w:lineRule="auto"/>
        <w:rPr>
          <w:szCs w:val="22"/>
          <w:u w:val="single"/>
          <w:lang w:val="en-GB" w:eastAsia="it-IT"/>
        </w:rPr>
      </w:pPr>
      <w:r w:rsidRPr="00AB3D6F">
        <w:rPr>
          <w:szCs w:val="22"/>
          <w:u w:val="single"/>
          <w:lang w:val="en-GB" w:eastAsia="it-IT"/>
        </w:rPr>
        <w:t>Characteriz</w:t>
      </w:r>
      <w:r w:rsidR="006A11B3" w:rsidRPr="00AB3D6F">
        <w:rPr>
          <w:szCs w:val="22"/>
          <w:u w:val="single"/>
          <w:lang w:val="en-GB" w:eastAsia="it-IT"/>
        </w:rPr>
        <w:t>ation (Eq. 3):</w:t>
      </w:r>
    </w:p>
    <w:p w14:paraId="79225635" w14:textId="50006433" w:rsidR="006A11B3" w:rsidRPr="00AB3D6F" w:rsidRDefault="006A11B3" w:rsidP="00524A09">
      <w:pPr>
        <w:jc w:val="right"/>
        <w:rPr>
          <w:rFonts w:eastAsiaTheme="minorEastAsia"/>
          <w:szCs w:val="22"/>
          <w:lang w:val="en-GB"/>
        </w:rPr>
      </w:pPr>
      <m:oMath>
        <m:r>
          <w:rPr>
            <w:rFonts w:ascii="Cambria Math" w:hAnsi="Cambria Math"/>
            <w:szCs w:val="22"/>
          </w:rPr>
          <m:t>inventory</m:t>
        </m:r>
        <m:r>
          <w:rPr>
            <w:rFonts w:ascii="Cambria Math" w:hAnsi="Cambria Math"/>
            <w:szCs w:val="22"/>
            <w:lang w:val="en-GB"/>
          </w:rPr>
          <m:t xml:space="preserve"> </m:t>
        </m:r>
        <m:r>
          <w:rPr>
            <w:rFonts w:ascii="Cambria Math" w:hAnsi="Cambria Math"/>
            <w:szCs w:val="22"/>
          </w:rPr>
          <m:t>data</m:t>
        </m:r>
        <m:r>
          <w:rPr>
            <w:rFonts w:ascii="Cambria Math" w:hAnsi="Cambria Math"/>
            <w:szCs w:val="22"/>
            <w:lang w:val="en-GB"/>
          </w:rPr>
          <m:t xml:space="preserve"> </m:t>
        </m:r>
        <m:d>
          <m:dPr>
            <m:begChr m:val="["/>
            <m:endChr m:val="]"/>
            <m:ctrlPr>
              <w:rPr>
                <w:rFonts w:ascii="Cambria Math" w:hAnsi="Cambria Math"/>
                <w:i/>
                <w:szCs w:val="22"/>
              </w:rPr>
            </m:ctrlPr>
          </m:dPr>
          <m:e>
            <m:r>
              <w:rPr>
                <w:rFonts w:ascii="Cambria Math" w:hAnsi="Cambria Math"/>
                <w:szCs w:val="22"/>
              </w:rPr>
              <m:t>ton</m:t>
            </m:r>
          </m:e>
        </m:d>
        <m:r>
          <m:rPr>
            <m:sty m:val="p"/>
          </m:rPr>
          <w:rPr>
            <w:rFonts w:ascii="Cambria Math" w:hAnsi="Cambria Math"/>
            <w:szCs w:val="22"/>
            <w:lang w:val="en-GB"/>
          </w:rPr>
          <m:t>*</m:t>
        </m:r>
        <m:sSub>
          <m:sSubPr>
            <m:ctrlPr>
              <w:rPr>
                <w:rFonts w:ascii="Cambria Math" w:hAnsi="Cambria Math"/>
                <w:szCs w:val="22"/>
              </w:rPr>
            </m:ctrlPr>
          </m:sSubPr>
          <m:e>
            <m:r>
              <w:rPr>
                <w:rFonts w:ascii="Cambria Math" w:hAnsi="Cambria Math"/>
                <w:szCs w:val="22"/>
              </w:rPr>
              <m:t>F</m:t>
            </m:r>
          </m:e>
          <m:sub>
            <m:r>
              <w:rPr>
                <w:rFonts w:ascii="Cambria Math" w:hAnsi="Cambria Math"/>
                <w:szCs w:val="22"/>
              </w:rPr>
              <m:t>c</m:t>
            </m:r>
          </m:sub>
        </m:sSub>
        <m:r>
          <m:rPr>
            <m:sty m:val="p"/>
          </m:rPr>
          <w:rPr>
            <w:rFonts w:ascii="Cambria Math" w:hAnsi="Cambria Math"/>
            <w:szCs w:val="22"/>
            <w:lang w:val="en-GB"/>
          </w:rPr>
          <m:t xml:space="preserve"> </m:t>
        </m:r>
        <m:d>
          <m:dPr>
            <m:begChr m:val="["/>
            <m:endChr m:val="]"/>
            <m:ctrlPr>
              <w:rPr>
                <w:rFonts w:ascii="Cambria Math" w:hAnsi="Cambria Math"/>
                <w:szCs w:val="22"/>
              </w:rPr>
            </m:ctrlPr>
          </m:dPr>
          <m:e>
            <m:f>
              <m:fPr>
                <m:ctrlPr>
                  <w:rPr>
                    <w:rFonts w:ascii="Cambria Math" w:hAnsi="Cambria Math"/>
                    <w:szCs w:val="22"/>
                  </w:rPr>
                </m:ctrlPr>
              </m:fPr>
              <m:num>
                <m:r>
                  <w:rPr>
                    <w:rFonts w:ascii="Cambria Math" w:hAnsi="Cambria Math"/>
                    <w:szCs w:val="22"/>
                  </w:rPr>
                  <m:t>ton</m:t>
                </m:r>
              </m:num>
              <m:den>
                <m:r>
                  <w:rPr>
                    <w:rFonts w:ascii="Cambria Math" w:hAnsi="Cambria Math"/>
                    <w:szCs w:val="22"/>
                  </w:rPr>
                  <m:t>tonn</m:t>
                </m:r>
              </m:den>
            </m:f>
          </m:e>
        </m:d>
        <m:r>
          <m:rPr>
            <m:sty m:val="p"/>
          </m:rPr>
          <w:rPr>
            <w:rFonts w:ascii="Cambria Math" w:hAnsi="Cambria Math"/>
            <w:szCs w:val="22"/>
            <w:lang w:val="en-GB"/>
          </w:rPr>
          <m:t>= extractable site-specific resource [ton]</m:t>
        </m:r>
      </m:oMath>
      <w:r w:rsidRPr="009E408B">
        <w:rPr>
          <w:rFonts w:eastAsiaTheme="minorEastAsia"/>
          <w:szCs w:val="22"/>
          <w:lang w:val="en-GB"/>
        </w:rPr>
        <w:t xml:space="preserve"> </w:t>
      </w:r>
      <w:r w:rsidR="006C1AF1" w:rsidRPr="009E408B">
        <w:rPr>
          <w:rFonts w:eastAsiaTheme="minorEastAsia"/>
          <w:szCs w:val="22"/>
          <w:lang w:val="en-GB"/>
        </w:rPr>
        <w:t xml:space="preserve"> </w:t>
      </w:r>
      <w:r w:rsidR="006C1AF1" w:rsidRPr="00AB3D6F">
        <w:rPr>
          <w:rFonts w:eastAsiaTheme="minorEastAsia"/>
          <w:szCs w:val="22"/>
          <w:lang w:val="en-GB"/>
        </w:rPr>
        <w:t xml:space="preserve"> </w:t>
      </w:r>
      <w:r w:rsidR="00524A09" w:rsidRPr="00AB3D6F">
        <w:rPr>
          <w:rFonts w:eastAsiaTheme="minorEastAsia"/>
          <w:szCs w:val="22"/>
          <w:lang w:val="en-GB"/>
        </w:rPr>
        <w:t xml:space="preserve">                                              </w:t>
      </w:r>
      <w:r w:rsidRPr="00AB3D6F">
        <w:rPr>
          <w:rFonts w:eastAsiaTheme="minorEastAsia"/>
          <w:szCs w:val="22"/>
          <w:lang w:val="en-GB"/>
        </w:rPr>
        <w:t xml:space="preserve">(3) </w:t>
      </w:r>
    </w:p>
    <w:p w14:paraId="4B2973B3" w14:textId="4B9079BC" w:rsidR="006A11B3" w:rsidRPr="004E35B1" w:rsidRDefault="00A70B08" w:rsidP="00A70B08">
      <w:pPr>
        <w:spacing w:line="276" w:lineRule="auto"/>
        <w:rPr>
          <w:szCs w:val="22"/>
          <w:u w:val="single"/>
          <w:lang w:val="en-GB" w:eastAsia="it-IT"/>
        </w:rPr>
      </w:pPr>
      <w:r w:rsidRPr="004E35B1">
        <w:rPr>
          <w:szCs w:val="22"/>
          <w:u w:val="single"/>
          <w:lang w:val="en-GB" w:eastAsia="it-IT"/>
        </w:rPr>
        <w:t>Normaliz</w:t>
      </w:r>
      <w:r w:rsidR="006A11B3" w:rsidRPr="004E35B1">
        <w:rPr>
          <w:szCs w:val="22"/>
          <w:u w:val="single"/>
          <w:lang w:val="en-GB" w:eastAsia="it-IT"/>
        </w:rPr>
        <w:t>ation (Eq. 4):</w:t>
      </w:r>
    </w:p>
    <w:p w14:paraId="408BE665" w14:textId="023361EE" w:rsidR="006A11B3" w:rsidRPr="00AB3D6F" w:rsidRDefault="006A11B3" w:rsidP="004E35B1">
      <w:pPr>
        <w:spacing w:line="23" w:lineRule="atLeast"/>
        <w:ind w:left="708"/>
        <w:jc w:val="center"/>
        <w:rPr>
          <w:rFonts w:eastAsiaTheme="minorEastAsia"/>
          <w:szCs w:val="22"/>
          <w:lang w:val="en-GB"/>
        </w:rPr>
      </w:pPr>
      <m:oMath>
        <m:r>
          <m:rPr>
            <m:sty m:val="p"/>
          </m:rPr>
          <w:rPr>
            <w:rFonts w:ascii="Cambria Math" w:hAnsi="Cambria Math"/>
            <w:szCs w:val="22"/>
            <w:lang w:val="en-GB"/>
          </w:rPr>
          <m:t xml:space="preserve">extractable site-specific resource </m:t>
        </m:r>
        <m:d>
          <m:dPr>
            <m:begChr m:val="["/>
            <m:endChr m:val="]"/>
            <m:ctrlPr>
              <w:rPr>
                <w:rFonts w:ascii="Cambria Math" w:hAnsi="Cambria Math"/>
                <w:szCs w:val="22"/>
              </w:rPr>
            </m:ctrlPr>
          </m:dPr>
          <m:e>
            <m:r>
              <m:rPr>
                <m:sty m:val="p"/>
              </m:rPr>
              <w:rPr>
                <w:rFonts w:ascii="Cambria Math" w:hAnsi="Cambria Math"/>
                <w:szCs w:val="22"/>
                <w:lang w:val="en-GB"/>
              </w:rPr>
              <m:t>ton</m:t>
            </m:r>
          </m:e>
        </m:d>
        <m:r>
          <m:rPr>
            <m:sty m:val="p"/>
          </m:rPr>
          <w:rPr>
            <w:rFonts w:ascii="Cambria Math" w:hAnsi="Cambria Math"/>
            <w:szCs w:val="22"/>
            <w:lang w:val="en-GB"/>
          </w:rPr>
          <m:t>*</m:t>
        </m:r>
        <m:sSub>
          <m:sSubPr>
            <m:ctrlPr>
              <w:rPr>
                <w:rFonts w:ascii="Cambria Math" w:hAnsi="Cambria Math"/>
                <w:szCs w:val="22"/>
              </w:rPr>
            </m:ctrlPr>
          </m:sSubPr>
          <m:e>
            <m:r>
              <w:rPr>
                <w:rFonts w:ascii="Cambria Math" w:hAnsi="Cambria Math"/>
                <w:szCs w:val="22"/>
              </w:rPr>
              <m:t>F</m:t>
            </m:r>
          </m:e>
          <m:sub>
            <m:r>
              <w:rPr>
                <w:rFonts w:ascii="Cambria Math" w:hAnsi="Cambria Math"/>
                <w:szCs w:val="22"/>
              </w:rPr>
              <m:t>norm</m:t>
            </m:r>
          </m:sub>
        </m:sSub>
        <m:r>
          <w:rPr>
            <w:rFonts w:ascii="Cambria Math" w:hAnsi="Cambria Math"/>
            <w:szCs w:val="22"/>
            <w:lang w:val="en-GB"/>
          </w:rPr>
          <m:t xml:space="preserve"> [</m:t>
        </m:r>
        <m:f>
          <m:fPr>
            <m:ctrlPr>
              <w:rPr>
                <w:rFonts w:ascii="Cambria Math" w:hAnsi="Cambria Math"/>
                <w:szCs w:val="22"/>
              </w:rPr>
            </m:ctrlPr>
          </m:fPr>
          <m:num>
            <m:r>
              <w:rPr>
                <w:rFonts w:ascii="Cambria Math" w:hAnsi="Cambria Math"/>
                <w:szCs w:val="22"/>
              </w:rPr>
              <m:t>year</m:t>
            </m:r>
          </m:num>
          <m:den>
            <m:r>
              <w:rPr>
                <w:rFonts w:ascii="Cambria Math" w:hAnsi="Cambria Math"/>
                <w:szCs w:val="22"/>
              </w:rPr>
              <m:t>ton</m:t>
            </m:r>
          </m:den>
        </m:f>
        <m:r>
          <w:rPr>
            <w:rFonts w:ascii="Cambria Math" w:hAnsi="Cambria Math"/>
            <w:szCs w:val="22"/>
            <w:lang w:val="en-GB"/>
          </w:rPr>
          <m:t>]=</m:t>
        </m:r>
        <m:r>
          <w:rPr>
            <w:rFonts w:ascii="Cambria Math" w:hAnsi="Cambria Math"/>
            <w:szCs w:val="22"/>
          </w:rPr>
          <m:t>normalised versus annual resource consumption</m:t>
        </m:r>
        <m:r>
          <w:rPr>
            <w:rFonts w:ascii="Cambria Math" w:hAnsi="Cambria Math"/>
            <w:szCs w:val="22"/>
            <w:lang w:val="en-GB"/>
          </w:rPr>
          <m:t>[</m:t>
        </m:r>
        <m:f>
          <m:fPr>
            <m:ctrlPr>
              <w:rPr>
                <w:rFonts w:ascii="Cambria Math" w:hAnsi="Cambria Math"/>
                <w:i/>
                <w:szCs w:val="22"/>
              </w:rPr>
            </m:ctrlPr>
          </m:fPr>
          <m:num>
            <m:r>
              <w:rPr>
                <w:rFonts w:ascii="Cambria Math" w:hAnsi="Cambria Math"/>
                <w:szCs w:val="22"/>
              </w:rPr>
              <m:t>ton</m:t>
            </m:r>
          </m:num>
          <m:den>
            <m:r>
              <w:rPr>
                <w:rFonts w:ascii="Cambria Math" w:hAnsi="Cambria Math"/>
                <w:szCs w:val="22"/>
              </w:rPr>
              <m:t>ton</m:t>
            </m:r>
          </m:den>
        </m:f>
        <m:r>
          <w:rPr>
            <w:rFonts w:ascii="Cambria Math" w:hAnsi="Cambria Math"/>
            <w:szCs w:val="22"/>
            <w:lang w:val="en-GB"/>
          </w:rPr>
          <m:t>*</m:t>
        </m:r>
        <m:r>
          <w:rPr>
            <w:rFonts w:ascii="Cambria Math" w:hAnsi="Cambria Math"/>
            <w:szCs w:val="22"/>
          </w:rPr>
          <m:t>year</m:t>
        </m:r>
        <m:r>
          <w:rPr>
            <w:rFonts w:ascii="Cambria Math" w:hAnsi="Cambria Math"/>
            <w:szCs w:val="22"/>
            <w:lang w:val="en-GB"/>
          </w:rPr>
          <m:t xml:space="preserve">] </m:t>
        </m:r>
      </m:oMath>
      <w:r w:rsidRPr="00AB3D6F">
        <w:rPr>
          <w:rFonts w:eastAsiaTheme="minorEastAsia"/>
          <w:szCs w:val="22"/>
          <w:lang w:val="en-GB"/>
        </w:rPr>
        <w:t xml:space="preserve">  </w:t>
      </w:r>
      <w:r w:rsidR="00AB3D6F">
        <w:rPr>
          <w:rFonts w:eastAsiaTheme="minorEastAsia"/>
          <w:szCs w:val="22"/>
          <w:lang w:val="en-GB"/>
        </w:rPr>
        <w:t xml:space="preserve">  </w:t>
      </w:r>
      <w:r w:rsidR="00AB3D6F" w:rsidRPr="00AB3D6F">
        <w:rPr>
          <w:rFonts w:eastAsiaTheme="minorEastAsia"/>
          <w:szCs w:val="22"/>
          <w:lang w:val="en-GB"/>
        </w:rPr>
        <w:t>(4)</w:t>
      </w:r>
      <w:r w:rsidRPr="00AB3D6F">
        <w:rPr>
          <w:rFonts w:eastAsiaTheme="minorEastAsia"/>
          <w:szCs w:val="22"/>
          <w:lang w:val="en-GB"/>
        </w:rPr>
        <w:t xml:space="preserve"> </w:t>
      </w:r>
      <w:r w:rsidR="006C1AF1" w:rsidRPr="00AB3D6F">
        <w:rPr>
          <w:rFonts w:eastAsiaTheme="minorEastAsia"/>
          <w:szCs w:val="22"/>
          <w:lang w:val="en-GB"/>
        </w:rPr>
        <w:t xml:space="preserve">                                                                                        </w:t>
      </w:r>
      <w:r w:rsidR="00AB3D6F">
        <w:rPr>
          <w:rFonts w:eastAsiaTheme="minorEastAsia"/>
          <w:szCs w:val="22"/>
          <w:lang w:val="en-GB"/>
        </w:rPr>
        <w:t xml:space="preserve">              </w:t>
      </w:r>
    </w:p>
    <w:p w14:paraId="767B7AF7" w14:textId="61FF88B6" w:rsidR="006A11B3" w:rsidRPr="00AB3D6F" w:rsidRDefault="00524A09" w:rsidP="006A11B3">
      <w:pPr>
        <w:rPr>
          <w:szCs w:val="22"/>
          <w:u w:val="single"/>
          <w:lang w:val="en-GB"/>
        </w:rPr>
      </w:pPr>
      <w:r w:rsidRPr="00AB3D6F">
        <w:rPr>
          <w:szCs w:val="22"/>
          <w:u w:val="single"/>
          <w:lang w:val="en-GB"/>
        </w:rPr>
        <w:t>Weighing (Eq. 5):</w:t>
      </w:r>
    </w:p>
    <w:p w14:paraId="1CE96C01" w14:textId="73922C00" w:rsidR="00524A09" w:rsidRPr="00AB3D6F" w:rsidRDefault="00524A09" w:rsidP="00524A09">
      <w:pPr>
        <w:jc w:val="center"/>
        <w:rPr>
          <w:rFonts w:eastAsiaTheme="minorEastAsia"/>
          <w:szCs w:val="22"/>
          <w:lang w:val="en-GB"/>
        </w:rPr>
      </w:pPr>
      <m:oMath>
        <m:r>
          <w:rPr>
            <w:rFonts w:ascii="Cambria Math" w:hAnsi="Cambria Math"/>
            <w:szCs w:val="22"/>
          </w:rPr>
          <m:t>normalised</m:t>
        </m:r>
        <m:r>
          <w:rPr>
            <w:rFonts w:ascii="Cambria Math" w:hAnsi="Cambria Math"/>
            <w:szCs w:val="22"/>
            <w:lang w:val="en-GB"/>
          </w:rPr>
          <m:t xml:space="preserve"> </m:t>
        </m:r>
        <m:r>
          <w:rPr>
            <w:rFonts w:ascii="Cambria Math" w:hAnsi="Cambria Math"/>
            <w:szCs w:val="22"/>
          </w:rPr>
          <m:t>versus</m:t>
        </m:r>
        <m:r>
          <w:rPr>
            <w:rFonts w:ascii="Cambria Math" w:hAnsi="Cambria Math"/>
            <w:szCs w:val="22"/>
            <w:lang w:val="en-GB"/>
          </w:rPr>
          <m:t xml:space="preserve"> </m:t>
        </m:r>
        <m:r>
          <w:rPr>
            <w:rFonts w:ascii="Cambria Math" w:hAnsi="Cambria Math"/>
            <w:szCs w:val="22"/>
          </w:rPr>
          <m:t>annual</m:t>
        </m:r>
        <m:r>
          <w:rPr>
            <w:rFonts w:ascii="Cambria Math" w:hAnsi="Cambria Math"/>
            <w:szCs w:val="22"/>
            <w:lang w:val="en-GB"/>
          </w:rPr>
          <m:t xml:space="preserve"> </m:t>
        </m:r>
        <m:r>
          <w:rPr>
            <w:rFonts w:ascii="Cambria Math" w:hAnsi="Cambria Math"/>
            <w:szCs w:val="22"/>
          </w:rPr>
          <m:t>resource</m:t>
        </m:r>
        <m:r>
          <w:rPr>
            <w:rFonts w:ascii="Cambria Math" w:hAnsi="Cambria Math"/>
            <w:szCs w:val="22"/>
            <w:lang w:val="en-GB"/>
          </w:rPr>
          <m:t xml:space="preserve"> </m:t>
        </m:r>
        <m:r>
          <w:rPr>
            <w:rFonts w:ascii="Cambria Math" w:hAnsi="Cambria Math"/>
            <w:szCs w:val="22"/>
          </w:rPr>
          <m:t>consumption</m:t>
        </m:r>
        <m:r>
          <w:rPr>
            <w:rFonts w:ascii="Cambria Math" w:hAnsi="Cambria Math"/>
            <w:szCs w:val="22"/>
            <w:lang w:val="en-GB"/>
          </w:rPr>
          <m:t xml:space="preserve"> </m:t>
        </m:r>
        <m:d>
          <m:dPr>
            <m:begChr m:val="["/>
            <m:endChr m:val="]"/>
            <m:ctrlPr>
              <w:rPr>
                <w:rFonts w:ascii="Cambria Math" w:hAnsi="Cambria Math"/>
                <w:i/>
                <w:szCs w:val="22"/>
              </w:rPr>
            </m:ctrlPr>
          </m:dPr>
          <m:e>
            <m:f>
              <m:fPr>
                <m:ctrlPr>
                  <w:rPr>
                    <w:rFonts w:ascii="Cambria Math" w:hAnsi="Cambria Math"/>
                    <w:i/>
                    <w:szCs w:val="22"/>
                  </w:rPr>
                </m:ctrlPr>
              </m:fPr>
              <m:num>
                <m:r>
                  <w:rPr>
                    <w:rFonts w:ascii="Cambria Math" w:hAnsi="Cambria Math"/>
                    <w:szCs w:val="22"/>
                  </w:rPr>
                  <m:t>ton</m:t>
                </m:r>
              </m:num>
              <m:den>
                <m:r>
                  <w:rPr>
                    <w:rFonts w:ascii="Cambria Math" w:hAnsi="Cambria Math"/>
                    <w:szCs w:val="22"/>
                  </w:rPr>
                  <m:t>ton</m:t>
                </m:r>
              </m:den>
            </m:f>
            <m:r>
              <m:rPr>
                <m:sty m:val="p"/>
              </m:rPr>
              <w:rPr>
                <w:rFonts w:ascii="Cambria Math" w:hAnsi="Cambria Math"/>
                <w:szCs w:val="22"/>
                <w:lang w:val="en-GB"/>
              </w:rPr>
              <m:t>*year</m:t>
            </m:r>
            <m:ctrlPr>
              <w:rPr>
                <w:rFonts w:ascii="Cambria Math" w:hAnsi="Cambria Math"/>
                <w:szCs w:val="22"/>
              </w:rPr>
            </m:ctrlPr>
          </m:e>
        </m:d>
        <m:r>
          <m:rPr>
            <m:sty m:val="p"/>
          </m:rPr>
          <w:rPr>
            <w:rFonts w:ascii="Cambria Math" w:hAnsi="Cambria Math"/>
            <w:szCs w:val="22"/>
            <w:lang w:val="en-GB"/>
          </w:rPr>
          <m:t>*</m:t>
        </m:r>
        <m:sSub>
          <m:sSubPr>
            <m:ctrlPr>
              <w:rPr>
                <w:rFonts w:ascii="Cambria Math" w:hAnsi="Cambria Math"/>
                <w:szCs w:val="22"/>
              </w:rPr>
            </m:ctrlPr>
          </m:sSubPr>
          <m:e>
            <m:r>
              <w:rPr>
                <w:rFonts w:ascii="Cambria Math" w:hAnsi="Cambria Math"/>
                <w:szCs w:val="22"/>
              </w:rPr>
              <m:t>F</m:t>
            </m:r>
          </m:e>
          <m:sub>
            <m:r>
              <w:rPr>
                <w:rFonts w:ascii="Cambria Math" w:hAnsi="Cambria Math"/>
                <w:szCs w:val="22"/>
              </w:rPr>
              <m:t>weig</m:t>
            </m:r>
            <m:r>
              <w:rPr>
                <w:rFonts w:ascii="Cambria Math" w:hAnsi="Cambria Math"/>
                <w:szCs w:val="22"/>
                <w:lang w:val="en-GB"/>
              </w:rPr>
              <m:t>h</m:t>
            </m:r>
            <m:r>
              <w:rPr>
                <w:rFonts w:ascii="Cambria Math" w:hAnsi="Cambria Math"/>
                <w:szCs w:val="22"/>
              </w:rPr>
              <m:t>t</m:t>
            </m:r>
          </m:sub>
        </m:sSub>
        <m:d>
          <m:dPr>
            <m:begChr m:val="["/>
            <m:endChr m:val="]"/>
            <m:ctrlPr>
              <w:rPr>
                <w:rFonts w:ascii="Cambria Math" w:hAnsi="Cambria Math"/>
                <w:i/>
                <w:szCs w:val="22"/>
              </w:rPr>
            </m:ctrlPr>
          </m:dPr>
          <m:e>
            <m:f>
              <m:fPr>
                <m:ctrlPr>
                  <w:rPr>
                    <w:rFonts w:ascii="Cambria Math" w:hAnsi="Cambria Math"/>
                    <w:i/>
                    <w:szCs w:val="22"/>
                  </w:rPr>
                </m:ctrlPr>
              </m:fPr>
              <m:num>
                <m:r>
                  <w:rPr>
                    <w:rFonts w:ascii="Cambria Math" w:hAnsi="Cambria Math"/>
                    <w:szCs w:val="22"/>
                    <w:lang w:val="en-GB"/>
                  </w:rPr>
                  <m:t>1</m:t>
                </m:r>
              </m:num>
              <m:den>
                <m:r>
                  <w:rPr>
                    <w:rFonts w:ascii="Cambria Math" w:hAnsi="Cambria Math"/>
                    <w:szCs w:val="22"/>
                  </w:rPr>
                  <m:t>anno</m:t>
                </m:r>
              </m:den>
            </m:f>
          </m:e>
        </m:d>
        <m:r>
          <w:rPr>
            <w:rFonts w:ascii="Cambria Math" w:hAnsi="Cambria Math"/>
            <w:szCs w:val="22"/>
            <w:lang w:val="en-GB"/>
          </w:rPr>
          <m:t>=</m:t>
        </m:r>
        <m:r>
          <w:rPr>
            <w:rFonts w:ascii="Cambria Math" w:hAnsi="Cambria Math"/>
            <w:szCs w:val="22"/>
          </w:rPr>
          <m:t>annual</m:t>
        </m:r>
        <m:r>
          <w:rPr>
            <w:rFonts w:ascii="Cambria Math" w:hAnsi="Cambria Math"/>
            <w:szCs w:val="22"/>
            <w:lang w:val="en-GB"/>
          </w:rPr>
          <m:t xml:space="preserve"> </m:t>
        </m:r>
        <m:r>
          <w:rPr>
            <w:rFonts w:ascii="Cambria Math" w:hAnsi="Cambria Math"/>
            <w:szCs w:val="22"/>
          </w:rPr>
          <m:t>resource</m:t>
        </m:r>
        <m:r>
          <w:rPr>
            <w:rFonts w:ascii="Cambria Math" w:hAnsi="Cambria Math"/>
            <w:szCs w:val="22"/>
            <w:lang w:val="en-GB"/>
          </w:rPr>
          <m:t xml:space="preserve"> </m:t>
        </m:r>
        <m:r>
          <w:rPr>
            <w:rFonts w:ascii="Cambria Math" w:hAnsi="Cambria Math"/>
            <w:szCs w:val="22"/>
          </w:rPr>
          <m:t>consumption</m:t>
        </m:r>
        <m:r>
          <w:rPr>
            <w:rFonts w:ascii="Cambria Math" w:hAnsi="Cambria Math"/>
            <w:szCs w:val="22"/>
            <w:lang w:val="en-GB"/>
          </w:rPr>
          <m:t xml:space="preserve"> </m:t>
        </m:r>
        <m:r>
          <w:rPr>
            <w:rFonts w:ascii="Cambria Math" w:hAnsi="Cambria Math"/>
            <w:szCs w:val="22"/>
          </w:rPr>
          <m:t>weig</m:t>
        </m:r>
        <m:r>
          <w:rPr>
            <w:rFonts w:ascii="Cambria Math" w:hAnsi="Cambria Math"/>
            <w:szCs w:val="22"/>
            <w:lang w:val="en-GB"/>
          </w:rPr>
          <m:t>h</m:t>
        </m:r>
        <m:r>
          <w:rPr>
            <w:rFonts w:ascii="Cambria Math" w:hAnsi="Cambria Math"/>
            <w:szCs w:val="22"/>
          </w:rPr>
          <m:t>ed</m:t>
        </m:r>
        <m:r>
          <w:rPr>
            <w:rFonts w:ascii="Cambria Math" w:hAnsi="Cambria Math"/>
            <w:szCs w:val="22"/>
            <w:lang w:val="en-GB"/>
          </w:rPr>
          <m:t xml:space="preserve"> </m:t>
        </m:r>
        <m:r>
          <w:rPr>
            <w:rFonts w:ascii="Cambria Math" w:hAnsi="Cambria Math"/>
            <w:szCs w:val="22"/>
          </w:rPr>
          <m:t>versus</m:t>
        </m:r>
        <m:r>
          <w:rPr>
            <w:rFonts w:ascii="Cambria Math" w:hAnsi="Cambria Math"/>
            <w:szCs w:val="22"/>
            <w:lang w:val="en-GB"/>
          </w:rPr>
          <m:t xml:space="preserve"> </m:t>
        </m:r>
        <m:r>
          <w:rPr>
            <w:rFonts w:ascii="Cambria Math" w:hAnsi="Cambria Math"/>
            <w:szCs w:val="22"/>
          </w:rPr>
          <m:t>resource</m:t>
        </m:r>
        <m:r>
          <w:rPr>
            <w:rFonts w:ascii="Cambria Math" w:hAnsi="Cambria Math"/>
            <w:szCs w:val="22"/>
            <w:lang w:val="en-GB"/>
          </w:rPr>
          <m:t xml:space="preserve"> </m:t>
        </m:r>
        <m:r>
          <w:rPr>
            <w:rFonts w:ascii="Cambria Math" w:hAnsi="Cambria Math"/>
            <w:szCs w:val="22"/>
          </w:rPr>
          <m:t>availability</m:t>
        </m:r>
        <m:r>
          <w:rPr>
            <w:rFonts w:ascii="Cambria Math" w:hAnsi="Cambria Math"/>
            <w:szCs w:val="22"/>
            <w:lang w:val="en-GB"/>
          </w:rPr>
          <m:t xml:space="preserve"> [</m:t>
        </m:r>
        <m:f>
          <m:fPr>
            <m:ctrlPr>
              <w:rPr>
                <w:rFonts w:ascii="Cambria Math" w:hAnsi="Cambria Math"/>
                <w:i/>
                <w:szCs w:val="22"/>
              </w:rPr>
            </m:ctrlPr>
          </m:fPr>
          <m:num>
            <m:r>
              <w:rPr>
                <w:rFonts w:ascii="Cambria Math" w:hAnsi="Cambria Math"/>
                <w:szCs w:val="22"/>
              </w:rPr>
              <m:t>ton</m:t>
            </m:r>
            <m:r>
              <w:rPr>
                <w:rFonts w:ascii="Cambria Math" w:hAnsi="Cambria Math"/>
                <w:szCs w:val="22"/>
                <w:lang w:val="en-GB"/>
              </w:rPr>
              <m:t>*</m:t>
            </m:r>
            <m:r>
              <w:rPr>
                <w:rFonts w:ascii="Cambria Math" w:hAnsi="Cambria Math"/>
                <w:szCs w:val="22"/>
              </w:rPr>
              <m:t>anno</m:t>
            </m:r>
          </m:num>
          <m:den>
            <m:r>
              <w:rPr>
                <w:rFonts w:ascii="Cambria Math" w:hAnsi="Cambria Math"/>
                <w:szCs w:val="22"/>
              </w:rPr>
              <m:t>oton</m:t>
            </m:r>
            <m:r>
              <w:rPr>
                <w:rFonts w:ascii="Cambria Math" w:hAnsi="Cambria Math"/>
                <w:szCs w:val="22"/>
                <w:lang w:val="en-GB"/>
              </w:rPr>
              <m:t>*</m:t>
            </m:r>
            <m:r>
              <w:rPr>
                <w:rFonts w:ascii="Cambria Math" w:hAnsi="Cambria Math"/>
                <w:szCs w:val="22"/>
              </w:rPr>
              <m:t>year</m:t>
            </m:r>
          </m:den>
        </m:f>
        <m:r>
          <w:rPr>
            <w:rFonts w:ascii="Cambria Math" w:hAnsi="Cambria Math"/>
            <w:szCs w:val="22"/>
            <w:lang w:val="en-GB"/>
          </w:rPr>
          <m:t>]</m:t>
        </m:r>
      </m:oMath>
      <w:r w:rsidRPr="00AB3D6F">
        <w:rPr>
          <w:rFonts w:eastAsiaTheme="minorEastAsia"/>
          <w:szCs w:val="22"/>
          <w:lang w:val="en-GB"/>
        </w:rPr>
        <w:t xml:space="preserve">     </w:t>
      </w:r>
    </w:p>
    <w:p w14:paraId="6F81CE22" w14:textId="38011758" w:rsidR="00524A09" w:rsidRPr="00524A09" w:rsidRDefault="00524A09" w:rsidP="00524A09">
      <w:pPr>
        <w:jc w:val="right"/>
        <w:rPr>
          <w:szCs w:val="22"/>
          <w:lang w:val="en-GB"/>
        </w:rPr>
      </w:pPr>
      <w:r w:rsidRPr="00524A09">
        <w:rPr>
          <w:rFonts w:eastAsiaTheme="minorEastAsia"/>
          <w:szCs w:val="22"/>
          <w:lang w:val="en-GB"/>
        </w:rPr>
        <w:t>(5)</w:t>
      </w:r>
    </w:p>
    <w:p w14:paraId="14ED2119" w14:textId="2ECC93A7" w:rsidR="006A11B3" w:rsidRPr="00524A09" w:rsidRDefault="00524A09" w:rsidP="008403ED">
      <w:pPr>
        <w:pStyle w:val="Titolo2"/>
        <w:numPr>
          <w:ilvl w:val="2"/>
          <w:numId w:val="39"/>
        </w:numPr>
      </w:pPr>
      <w:r>
        <w:lastRenderedPageBreak/>
        <w:t>Life Cycle Assessement</w:t>
      </w:r>
    </w:p>
    <w:p w14:paraId="45DBB974" w14:textId="1E863092" w:rsidR="007B567F" w:rsidRDefault="008C685C" w:rsidP="00884F3E">
      <w:pPr>
        <w:pStyle w:val="Titolo3"/>
        <w:numPr>
          <w:ilvl w:val="3"/>
          <w:numId w:val="39"/>
        </w:numPr>
        <w:spacing w:before="0" w:after="0" w:line="276" w:lineRule="auto"/>
      </w:pPr>
      <w:r>
        <w:t>Goal and scope definition</w:t>
      </w:r>
    </w:p>
    <w:p w14:paraId="79493B4A" w14:textId="3AC5D438" w:rsidR="00524A09" w:rsidRPr="00AB3D6F" w:rsidRDefault="00524A09" w:rsidP="00A70B08">
      <w:pPr>
        <w:spacing w:line="276" w:lineRule="auto"/>
        <w:rPr>
          <w:szCs w:val="22"/>
          <w:lang w:val="en-GB" w:eastAsia="it-IT"/>
        </w:rPr>
      </w:pPr>
      <w:r w:rsidRPr="00AB3D6F">
        <w:rPr>
          <w:szCs w:val="22"/>
          <w:lang w:val="en-GB" w:eastAsia="it-IT"/>
        </w:rPr>
        <w:t>The objective of the study is the environmental impact assessment, through the LCA methodology, of the damage due to the extraction</w:t>
      </w:r>
      <w:r w:rsidR="0071000A">
        <w:rPr>
          <w:szCs w:val="22"/>
          <w:lang w:val="en-GB" w:eastAsia="it-IT"/>
        </w:rPr>
        <w:t xml:space="preserve"> and processing of the mineral </w:t>
      </w:r>
      <w:proofErr w:type="spellStart"/>
      <w:r w:rsidR="0071000A">
        <w:rPr>
          <w:szCs w:val="22"/>
          <w:lang w:val="en-GB" w:eastAsia="it-IT"/>
        </w:rPr>
        <w:t>E</w:t>
      </w:r>
      <w:r w:rsidRPr="00AB3D6F">
        <w:rPr>
          <w:szCs w:val="22"/>
          <w:lang w:val="en-GB" w:eastAsia="it-IT"/>
        </w:rPr>
        <w:t>urite</w:t>
      </w:r>
      <w:proofErr w:type="spellEnd"/>
      <w:r w:rsidRPr="00AB3D6F">
        <w:rPr>
          <w:szCs w:val="22"/>
          <w:lang w:val="en-GB" w:eastAsia="it-IT"/>
        </w:rPr>
        <w:t xml:space="preserve">, </w:t>
      </w:r>
      <w:proofErr w:type="gramStart"/>
      <w:r w:rsidRPr="00AB3D6F">
        <w:rPr>
          <w:szCs w:val="22"/>
          <w:lang w:val="en-GB" w:eastAsia="it-IT"/>
        </w:rPr>
        <w:t>i.e.</w:t>
      </w:r>
      <w:proofErr w:type="gramEnd"/>
      <w:r w:rsidRPr="00AB3D6F">
        <w:rPr>
          <w:szCs w:val="22"/>
          <w:lang w:val="en-GB" w:eastAsia="it-IT"/>
        </w:rPr>
        <w:t xml:space="preserve"> porphyritic aplite, i.e. a fine-grained magmatic rock composed of potassic feldspar, quartz and clay minerals, with possible carbonate alteration. It </w:t>
      </w:r>
      <w:r w:rsidR="0071000A">
        <w:rPr>
          <w:szCs w:val="22"/>
          <w:lang w:val="en-GB" w:eastAsia="it-IT"/>
        </w:rPr>
        <w:t xml:space="preserve">is a mineral obtained from the “La </w:t>
      </w:r>
      <w:proofErr w:type="spellStart"/>
      <w:r w:rsidR="0071000A">
        <w:rPr>
          <w:szCs w:val="22"/>
          <w:lang w:val="en-GB" w:eastAsia="it-IT"/>
        </w:rPr>
        <w:t>Crocetta</w:t>
      </w:r>
      <w:proofErr w:type="spellEnd"/>
      <w:r w:rsidR="0071000A">
        <w:rPr>
          <w:szCs w:val="22"/>
          <w:lang w:val="en-GB" w:eastAsia="it-IT"/>
        </w:rPr>
        <w:t>”</w:t>
      </w:r>
      <w:r w:rsidRPr="00AB3D6F">
        <w:rPr>
          <w:szCs w:val="22"/>
          <w:lang w:val="en-GB" w:eastAsia="it-IT"/>
        </w:rPr>
        <w:t xml:space="preserve"> mine located on the Island of Elba (LI) and operated by the Eurit S.r.l. mining company.</w:t>
      </w:r>
    </w:p>
    <w:p w14:paraId="6248865C" w14:textId="77777777" w:rsidR="00524A09" w:rsidRPr="00524A09" w:rsidRDefault="00524A09" w:rsidP="00524A09"/>
    <w:p w14:paraId="089C0F49" w14:textId="462D123A" w:rsidR="00A370E2" w:rsidRDefault="00AB3D6F" w:rsidP="00AB3D6F">
      <w:pPr>
        <w:pStyle w:val="Titolo3"/>
        <w:numPr>
          <w:ilvl w:val="3"/>
          <w:numId w:val="39"/>
        </w:numPr>
        <w:spacing w:before="0" w:after="0" w:line="276" w:lineRule="auto"/>
      </w:pPr>
      <w:r w:rsidRPr="00AB3D6F">
        <w:t xml:space="preserve">System, functional </w:t>
      </w:r>
      <w:proofErr w:type="gramStart"/>
      <w:r w:rsidRPr="00AB3D6F">
        <w:t>unit</w:t>
      </w:r>
      <w:proofErr w:type="gramEnd"/>
      <w:r w:rsidRPr="00AB3D6F">
        <w:t xml:space="preserve"> and function of the system to be studied</w:t>
      </w:r>
    </w:p>
    <w:p w14:paraId="6E36F4F2" w14:textId="440B91E8" w:rsidR="00524A09" w:rsidRPr="00AB3D6F" w:rsidRDefault="00524A09" w:rsidP="00AB3D6F">
      <w:pPr>
        <w:spacing w:line="276" w:lineRule="auto"/>
        <w:rPr>
          <w:szCs w:val="22"/>
          <w:lang w:val="en-GB" w:eastAsia="it-IT"/>
        </w:rPr>
      </w:pPr>
      <w:r w:rsidRPr="00AB3D6F">
        <w:rPr>
          <w:szCs w:val="22"/>
          <w:lang w:val="en-GB" w:eastAsia="it-IT"/>
        </w:rPr>
        <w:t>The function of t</w:t>
      </w:r>
      <w:r w:rsidR="0071000A">
        <w:rPr>
          <w:szCs w:val="22"/>
          <w:lang w:val="en-GB" w:eastAsia="it-IT"/>
        </w:rPr>
        <w:t xml:space="preserve">he system is the production of </w:t>
      </w:r>
      <w:proofErr w:type="spellStart"/>
      <w:r w:rsidR="0071000A">
        <w:rPr>
          <w:szCs w:val="22"/>
          <w:lang w:val="en-GB" w:eastAsia="it-IT"/>
        </w:rPr>
        <w:t>E</w:t>
      </w:r>
      <w:r w:rsidRPr="00AB3D6F">
        <w:rPr>
          <w:szCs w:val="22"/>
          <w:lang w:val="en-GB" w:eastAsia="it-IT"/>
        </w:rPr>
        <w:t>urite</w:t>
      </w:r>
      <w:proofErr w:type="spellEnd"/>
      <w:r w:rsidRPr="00AB3D6F">
        <w:rPr>
          <w:szCs w:val="22"/>
          <w:lang w:val="en-GB" w:eastAsia="it-IT"/>
        </w:rPr>
        <w:t xml:space="preserve"> for the ceramic industry as a replacement or partial replacement for common feldspars.</w:t>
      </w:r>
    </w:p>
    <w:p w14:paraId="2976E721" w14:textId="599659BC" w:rsidR="00524A09" w:rsidRPr="00AB3D6F" w:rsidRDefault="00524A09" w:rsidP="00A70B08">
      <w:pPr>
        <w:spacing w:line="276" w:lineRule="auto"/>
        <w:rPr>
          <w:szCs w:val="22"/>
          <w:lang w:val="en-GB" w:eastAsia="it-IT"/>
        </w:rPr>
      </w:pPr>
      <w:r w:rsidRPr="00AB3D6F">
        <w:rPr>
          <w:szCs w:val="22"/>
          <w:lang w:val="en-GB" w:eastAsia="it-IT"/>
        </w:rPr>
        <w:t>The system studi</w:t>
      </w:r>
      <w:r w:rsidR="0071000A">
        <w:rPr>
          <w:szCs w:val="22"/>
          <w:lang w:val="en-GB" w:eastAsia="it-IT"/>
        </w:rPr>
        <w:t xml:space="preserve">ed is the “La </w:t>
      </w:r>
      <w:proofErr w:type="spellStart"/>
      <w:r w:rsidR="0071000A">
        <w:rPr>
          <w:szCs w:val="22"/>
          <w:lang w:val="en-GB" w:eastAsia="it-IT"/>
        </w:rPr>
        <w:t>Crocetta</w:t>
      </w:r>
      <w:proofErr w:type="spellEnd"/>
      <w:r w:rsidR="0071000A">
        <w:rPr>
          <w:szCs w:val="22"/>
          <w:lang w:val="en-GB" w:eastAsia="it-IT"/>
        </w:rPr>
        <w:t>”</w:t>
      </w:r>
      <w:r w:rsidRPr="00AB3D6F">
        <w:rPr>
          <w:szCs w:val="22"/>
          <w:lang w:val="en-GB" w:eastAsia="it-IT"/>
        </w:rPr>
        <w:t xml:space="preserve"> mine located on the island of Elba (LI).</w:t>
      </w:r>
    </w:p>
    <w:p w14:paraId="18537E12" w14:textId="57773488" w:rsidR="00524A09" w:rsidRPr="00AB3D6F" w:rsidRDefault="00524A09" w:rsidP="00A70B08">
      <w:pPr>
        <w:spacing w:line="276" w:lineRule="auto"/>
        <w:rPr>
          <w:szCs w:val="22"/>
          <w:lang w:val="en-GB" w:eastAsia="it-IT"/>
        </w:rPr>
      </w:pPr>
      <w:r w:rsidRPr="00AB3D6F">
        <w:rPr>
          <w:szCs w:val="22"/>
          <w:lang w:val="en-GB" w:eastAsia="it-IT"/>
        </w:rPr>
        <w:t>The functio</w:t>
      </w:r>
      <w:r w:rsidR="0071000A">
        <w:rPr>
          <w:szCs w:val="22"/>
          <w:lang w:val="en-GB" w:eastAsia="it-IT"/>
        </w:rPr>
        <w:t xml:space="preserve">nal unit was set at one ton of </w:t>
      </w:r>
      <w:proofErr w:type="spellStart"/>
      <w:r w:rsidR="0071000A">
        <w:rPr>
          <w:szCs w:val="22"/>
          <w:lang w:val="en-GB" w:eastAsia="it-IT"/>
        </w:rPr>
        <w:t>E</w:t>
      </w:r>
      <w:r w:rsidRPr="00AB3D6F">
        <w:rPr>
          <w:szCs w:val="22"/>
          <w:lang w:val="en-GB" w:eastAsia="it-IT"/>
        </w:rPr>
        <w:t>urite</w:t>
      </w:r>
      <w:proofErr w:type="spellEnd"/>
      <w:r w:rsidRPr="00AB3D6F">
        <w:rPr>
          <w:szCs w:val="22"/>
          <w:lang w:val="en-GB" w:eastAsia="it-IT"/>
        </w:rPr>
        <w:t xml:space="preserve"> extracted and processed. This unit quantity was chosen </w:t>
      </w:r>
      <w:proofErr w:type="gramStart"/>
      <w:r w:rsidRPr="00AB3D6F">
        <w:rPr>
          <w:szCs w:val="22"/>
          <w:lang w:val="en-GB" w:eastAsia="it-IT"/>
        </w:rPr>
        <w:t>in order to</w:t>
      </w:r>
      <w:proofErr w:type="gramEnd"/>
      <w:r w:rsidRPr="00AB3D6F">
        <w:rPr>
          <w:szCs w:val="22"/>
          <w:lang w:val="en-GB" w:eastAsia="it-IT"/>
        </w:rPr>
        <w:t xml:space="preserve"> respect the confidentiality constraint, so the analysis is only representative.</w:t>
      </w:r>
    </w:p>
    <w:p w14:paraId="0690B3BD" w14:textId="301B6F13" w:rsidR="00524A09" w:rsidRDefault="00524A09" w:rsidP="00524A09">
      <w:pPr>
        <w:pStyle w:val="Titolo4"/>
      </w:pPr>
      <w:r>
        <w:t xml:space="preserve">1.2.2.2.3 </w:t>
      </w:r>
      <w:r w:rsidRPr="00524A09">
        <w:t>The system</w:t>
      </w:r>
      <w:r>
        <w:t xml:space="preserve"> boundaries</w:t>
      </w:r>
    </w:p>
    <w:p w14:paraId="3D3F46AB" w14:textId="13271A87" w:rsidR="006D2BEF" w:rsidRPr="0071000A" w:rsidRDefault="00524A09" w:rsidP="0071000A">
      <w:pPr>
        <w:spacing w:line="276" w:lineRule="auto"/>
        <w:rPr>
          <w:szCs w:val="22"/>
          <w:lang w:val="en-GB" w:eastAsia="it-IT"/>
        </w:rPr>
      </w:pPr>
      <w:r w:rsidRPr="00AB3D6F">
        <w:rPr>
          <w:szCs w:val="22"/>
          <w:lang w:val="en-GB" w:eastAsia="it-IT"/>
        </w:rPr>
        <w:t>According to the cradle-to-gate approach, the system boundaries include all phases from th</w:t>
      </w:r>
      <w:r w:rsidR="0071000A">
        <w:rPr>
          <w:szCs w:val="22"/>
          <w:lang w:val="en-GB" w:eastAsia="it-IT"/>
        </w:rPr>
        <w:t xml:space="preserve">e removal of the </w:t>
      </w:r>
      <w:proofErr w:type="spellStart"/>
      <w:r w:rsidR="00636D0E">
        <w:rPr>
          <w:szCs w:val="22"/>
          <w:lang w:val="en-GB" w:eastAsia="it-IT"/>
        </w:rPr>
        <w:t>scotic</w:t>
      </w:r>
      <w:proofErr w:type="spellEnd"/>
      <w:r w:rsidR="00636D0E">
        <w:rPr>
          <w:szCs w:val="22"/>
          <w:lang w:val="en-GB" w:eastAsia="it-IT"/>
        </w:rPr>
        <w:t xml:space="preserve"> </w:t>
      </w:r>
      <w:r w:rsidR="0071000A">
        <w:rPr>
          <w:szCs w:val="22"/>
          <w:lang w:val="en-GB" w:eastAsia="it-IT"/>
        </w:rPr>
        <w:t xml:space="preserve">on the </w:t>
      </w:r>
      <w:proofErr w:type="spellStart"/>
      <w:r w:rsidR="0071000A">
        <w:rPr>
          <w:szCs w:val="22"/>
          <w:lang w:val="en-GB" w:eastAsia="it-IT"/>
        </w:rPr>
        <w:t>E</w:t>
      </w:r>
      <w:r w:rsidRPr="00AB3D6F">
        <w:rPr>
          <w:szCs w:val="22"/>
          <w:lang w:val="en-GB" w:eastAsia="it-IT"/>
        </w:rPr>
        <w:t>urite</w:t>
      </w:r>
      <w:proofErr w:type="spellEnd"/>
      <w:r w:rsidRPr="00AB3D6F">
        <w:rPr>
          <w:szCs w:val="22"/>
          <w:lang w:val="en-GB" w:eastAsia="it-IT"/>
        </w:rPr>
        <w:t xml:space="preserve"> cultivation area to the delivery of the finished product to the end customer. </w:t>
      </w:r>
    </w:p>
    <w:p w14:paraId="463F3DA8" w14:textId="73C7754E" w:rsidR="005208ED" w:rsidRDefault="005208ED" w:rsidP="005208ED">
      <w:pPr>
        <w:pStyle w:val="Titolo4"/>
      </w:pPr>
      <w:r>
        <w:t>1.2.2.2.4 Data quality</w:t>
      </w:r>
    </w:p>
    <w:p w14:paraId="08A01388" w14:textId="190914A8" w:rsidR="005208ED" w:rsidRPr="00AB3D6F" w:rsidRDefault="005208ED" w:rsidP="00A70B08">
      <w:pPr>
        <w:spacing w:line="276" w:lineRule="auto"/>
        <w:rPr>
          <w:szCs w:val="22"/>
          <w:lang w:val="en-GB" w:eastAsia="it-IT"/>
        </w:rPr>
      </w:pPr>
      <w:proofErr w:type="gramStart"/>
      <w:r w:rsidRPr="00AB3D6F">
        <w:rPr>
          <w:szCs w:val="22"/>
          <w:lang w:val="en-GB" w:eastAsia="it-IT"/>
        </w:rPr>
        <w:t>In order to</w:t>
      </w:r>
      <w:proofErr w:type="gramEnd"/>
      <w:r w:rsidRPr="00AB3D6F">
        <w:rPr>
          <w:szCs w:val="22"/>
          <w:lang w:val="en-GB" w:eastAsia="it-IT"/>
        </w:rPr>
        <w:t xml:space="preserve"> realize a site-specific LCI with a high level of representativeness of reality, a high perce</w:t>
      </w:r>
      <w:r w:rsidR="0071000A">
        <w:rPr>
          <w:szCs w:val="22"/>
          <w:lang w:val="en-GB" w:eastAsia="it-IT"/>
        </w:rPr>
        <w:t xml:space="preserve">ntage of primary data was used. </w:t>
      </w:r>
      <w:r w:rsidRPr="00AB3D6F">
        <w:rPr>
          <w:szCs w:val="22"/>
          <w:lang w:val="en-GB" w:eastAsia="it-IT"/>
        </w:rPr>
        <w:t>In particular, the primary data provided included the quantity of finished product obtained annually, data on the mining site, and data on the individual processing stages in terms of energy consumption, machinery, and hours of use.</w:t>
      </w:r>
    </w:p>
    <w:p w14:paraId="001A06E7" w14:textId="77777777" w:rsidR="005208ED" w:rsidRPr="00AB3D6F" w:rsidRDefault="005208ED" w:rsidP="00A70B08">
      <w:pPr>
        <w:spacing w:line="276" w:lineRule="auto"/>
        <w:rPr>
          <w:szCs w:val="22"/>
          <w:lang w:val="en-GB" w:eastAsia="it-IT"/>
        </w:rPr>
      </w:pPr>
      <w:r w:rsidRPr="00AB3D6F">
        <w:rPr>
          <w:szCs w:val="22"/>
          <w:lang w:val="en-GB" w:eastAsia="it-IT"/>
        </w:rPr>
        <w:t xml:space="preserve">When absent, data were </w:t>
      </w:r>
      <w:proofErr w:type="gramStart"/>
      <w:r w:rsidRPr="00AB3D6F">
        <w:rPr>
          <w:szCs w:val="22"/>
          <w:lang w:val="en-GB" w:eastAsia="it-IT"/>
        </w:rPr>
        <w:t>estimated</w:t>
      </w:r>
      <w:proofErr w:type="gramEnd"/>
      <w:r w:rsidRPr="00AB3D6F">
        <w:rPr>
          <w:szCs w:val="22"/>
          <w:lang w:val="en-GB" w:eastAsia="it-IT"/>
        </w:rPr>
        <w:t xml:space="preserve"> or literature data or data taken from commercial websites were used. </w:t>
      </w:r>
    </w:p>
    <w:p w14:paraId="01876BC4" w14:textId="77777777" w:rsidR="005208ED" w:rsidRPr="00AB3D6F" w:rsidRDefault="005208ED" w:rsidP="00A70B08">
      <w:pPr>
        <w:spacing w:line="276" w:lineRule="auto"/>
        <w:rPr>
          <w:szCs w:val="22"/>
          <w:lang w:val="en-GB" w:eastAsia="it-IT"/>
        </w:rPr>
      </w:pPr>
      <w:r w:rsidRPr="00AB3D6F">
        <w:rPr>
          <w:szCs w:val="22"/>
          <w:lang w:val="en-GB" w:eastAsia="it-IT"/>
        </w:rPr>
        <w:t>The method used for the damage calculation is IMPACT 2002+ (Jolliet et al., 2003) modified by the study group (</w:t>
      </w:r>
      <w:proofErr w:type="spellStart"/>
      <w:r w:rsidRPr="00AB3D6F">
        <w:rPr>
          <w:szCs w:val="22"/>
          <w:lang w:val="en-GB" w:eastAsia="it-IT"/>
        </w:rPr>
        <w:t>Pini</w:t>
      </w:r>
      <w:proofErr w:type="spellEnd"/>
      <w:r w:rsidRPr="00AB3D6F">
        <w:rPr>
          <w:szCs w:val="22"/>
          <w:lang w:val="en-GB" w:eastAsia="it-IT"/>
        </w:rPr>
        <w:t xml:space="preserve"> et al., 2014) (Ferrari et al., 2019) and implemented with the damage indicators described in chapter 1.2.1. </w:t>
      </w:r>
    </w:p>
    <w:p w14:paraId="2828F4AC" w14:textId="2EB3EA22" w:rsidR="005208ED" w:rsidRPr="00AB3D6F" w:rsidRDefault="005208ED" w:rsidP="00A70B08">
      <w:pPr>
        <w:spacing w:line="276" w:lineRule="auto"/>
        <w:rPr>
          <w:szCs w:val="22"/>
          <w:lang w:val="en-GB" w:eastAsia="it-IT"/>
        </w:rPr>
      </w:pPr>
      <w:r w:rsidRPr="00AB3D6F">
        <w:rPr>
          <w:szCs w:val="22"/>
          <w:lang w:val="en-GB" w:eastAsia="it-IT"/>
        </w:rPr>
        <w:t xml:space="preserve">The calculation code used is </w:t>
      </w:r>
      <w:proofErr w:type="spellStart"/>
      <w:r w:rsidRPr="00AB3D6F">
        <w:rPr>
          <w:szCs w:val="22"/>
          <w:lang w:val="en-GB" w:eastAsia="it-IT"/>
        </w:rPr>
        <w:t>SimaPro</w:t>
      </w:r>
      <w:proofErr w:type="spellEnd"/>
      <w:r w:rsidRPr="00AB3D6F">
        <w:rPr>
          <w:szCs w:val="22"/>
          <w:lang w:val="en-GB" w:eastAsia="it-IT"/>
        </w:rPr>
        <w:t xml:space="preserve"> 9.3 (</w:t>
      </w:r>
      <w:proofErr w:type="spellStart"/>
      <w:r w:rsidRPr="00AB3D6F">
        <w:rPr>
          <w:szCs w:val="22"/>
          <w:lang w:val="en-GB" w:eastAsia="it-IT"/>
        </w:rPr>
        <w:t>Pré</w:t>
      </w:r>
      <w:proofErr w:type="spellEnd"/>
      <w:r w:rsidRPr="00AB3D6F">
        <w:rPr>
          <w:szCs w:val="22"/>
          <w:lang w:val="en-GB" w:eastAsia="it-IT"/>
        </w:rPr>
        <w:t xml:space="preserve"> Sustainability </w:t>
      </w:r>
      <w:proofErr w:type="spellStart"/>
      <w:r w:rsidRPr="00AB3D6F">
        <w:rPr>
          <w:szCs w:val="22"/>
          <w:lang w:val="en-GB" w:eastAsia="it-IT"/>
        </w:rPr>
        <w:t>SimaPro</w:t>
      </w:r>
      <w:proofErr w:type="spellEnd"/>
      <w:r w:rsidRPr="00AB3D6F">
        <w:rPr>
          <w:szCs w:val="22"/>
          <w:lang w:val="en-GB" w:eastAsia="it-IT"/>
        </w:rPr>
        <w:t>, 2022), while the database is Ecoinvent database v.3.8 (</w:t>
      </w:r>
      <w:proofErr w:type="spellStart"/>
      <w:r w:rsidRPr="00AB3D6F">
        <w:rPr>
          <w:szCs w:val="22"/>
          <w:lang w:val="en-GB" w:eastAsia="it-IT"/>
        </w:rPr>
        <w:t>Ecoinvent</w:t>
      </w:r>
      <w:proofErr w:type="spellEnd"/>
      <w:r w:rsidRPr="00AB3D6F">
        <w:rPr>
          <w:szCs w:val="22"/>
          <w:lang w:val="en-GB" w:eastAsia="it-IT"/>
        </w:rPr>
        <w:t xml:space="preserve"> </w:t>
      </w:r>
      <w:proofErr w:type="spellStart"/>
      <w:r w:rsidRPr="00AB3D6F">
        <w:rPr>
          <w:szCs w:val="22"/>
          <w:lang w:val="en-GB" w:eastAsia="it-IT"/>
        </w:rPr>
        <w:t>Center</w:t>
      </w:r>
      <w:proofErr w:type="spellEnd"/>
      <w:r w:rsidRPr="00AB3D6F">
        <w:rPr>
          <w:szCs w:val="22"/>
          <w:lang w:val="en-GB" w:eastAsia="it-IT"/>
        </w:rPr>
        <w:t>, 2021).</w:t>
      </w:r>
    </w:p>
    <w:p w14:paraId="4769C625" w14:textId="538420B7" w:rsidR="00380531" w:rsidRDefault="005208ED" w:rsidP="005208ED">
      <w:pPr>
        <w:pStyle w:val="Titolo1"/>
        <w:numPr>
          <w:ilvl w:val="1"/>
          <w:numId w:val="39"/>
        </w:numPr>
        <w:rPr>
          <w:snapToGrid w:val="0"/>
        </w:rPr>
      </w:pPr>
      <w:r w:rsidRPr="005208ED">
        <w:rPr>
          <w:snapToGrid w:val="0"/>
        </w:rPr>
        <w:lastRenderedPageBreak/>
        <w:t>Results and discussions</w:t>
      </w:r>
    </w:p>
    <w:p w14:paraId="5C813ECE" w14:textId="294A893B" w:rsidR="005208ED" w:rsidRPr="00AB3D6F" w:rsidRDefault="005208ED" w:rsidP="00A70B08">
      <w:pPr>
        <w:spacing w:line="276" w:lineRule="auto"/>
        <w:rPr>
          <w:szCs w:val="22"/>
          <w:lang w:val="en-GB" w:eastAsia="it-IT"/>
        </w:rPr>
      </w:pPr>
      <w:proofErr w:type="gramStart"/>
      <w:r w:rsidRPr="00AB3D6F">
        <w:rPr>
          <w:szCs w:val="22"/>
          <w:lang w:val="en-GB" w:eastAsia="it-IT"/>
        </w:rPr>
        <w:t>In order to</w:t>
      </w:r>
      <w:proofErr w:type="gramEnd"/>
      <w:r w:rsidRPr="00AB3D6F">
        <w:rPr>
          <w:szCs w:val="22"/>
          <w:lang w:val="en-GB" w:eastAsia="it-IT"/>
        </w:rPr>
        <w:t xml:space="preserve"> obtain a qualitative analysis, the functional unit used to calculate the damage was one ton</w:t>
      </w:r>
      <w:r w:rsidR="00636D0E">
        <w:rPr>
          <w:szCs w:val="22"/>
          <w:lang w:val="en-GB" w:eastAsia="it-IT"/>
        </w:rPr>
        <w:t xml:space="preserve"> of resource extracted</w:t>
      </w:r>
      <w:r w:rsidR="00792C0A">
        <w:rPr>
          <w:szCs w:val="22"/>
          <w:lang w:val="en-GB" w:eastAsia="it-IT"/>
        </w:rPr>
        <w:t>.</w:t>
      </w:r>
    </w:p>
    <w:p w14:paraId="65535DFE" w14:textId="6324EE79" w:rsidR="005208ED" w:rsidRPr="00AB3D6F" w:rsidRDefault="005208ED" w:rsidP="00A70B08">
      <w:pPr>
        <w:spacing w:line="276" w:lineRule="auto"/>
        <w:rPr>
          <w:szCs w:val="22"/>
          <w:lang w:val="en-GB" w:eastAsia="it-IT"/>
        </w:rPr>
      </w:pPr>
      <w:r w:rsidRPr="00AB3D6F">
        <w:rPr>
          <w:szCs w:val="22"/>
          <w:lang w:val="en-GB" w:eastAsia="it-IT"/>
        </w:rPr>
        <w:t>In particular, the damage assessment showed a total damage of 3.24E-2 Pt, of which 61.65% was due to the delivery of</w:t>
      </w:r>
      <w:r w:rsidR="0071000A">
        <w:rPr>
          <w:szCs w:val="22"/>
          <w:lang w:val="en-GB" w:eastAsia="it-IT"/>
        </w:rPr>
        <w:t xml:space="preserve"> the </w:t>
      </w:r>
      <w:proofErr w:type="spellStart"/>
      <w:r w:rsidR="0071000A">
        <w:rPr>
          <w:szCs w:val="22"/>
          <w:lang w:val="en-GB" w:eastAsia="it-IT"/>
        </w:rPr>
        <w:t>Eurite</w:t>
      </w:r>
      <w:proofErr w:type="spellEnd"/>
      <w:r w:rsidR="0071000A">
        <w:rPr>
          <w:szCs w:val="22"/>
          <w:lang w:val="en-GB" w:eastAsia="it-IT"/>
        </w:rPr>
        <w:t xml:space="preserve"> to the end customer.</w:t>
      </w:r>
      <w:r w:rsidRPr="00AB3D6F">
        <w:rPr>
          <w:szCs w:val="22"/>
          <w:lang w:val="en-GB" w:eastAsia="it-IT"/>
        </w:rPr>
        <w:t xml:space="preserve"> </w:t>
      </w:r>
    </w:p>
    <w:p w14:paraId="4A49CE76" w14:textId="2B7F530F" w:rsidR="005208ED" w:rsidRPr="00AB3D6F" w:rsidRDefault="005208ED" w:rsidP="00A70B08">
      <w:pPr>
        <w:spacing w:line="276" w:lineRule="auto"/>
        <w:rPr>
          <w:szCs w:val="22"/>
          <w:lang w:val="en-GB" w:eastAsia="it-IT"/>
        </w:rPr>
      </w:pPr>
      <w:r w:rsidRPr="00AB3D6F">
        <w:rPr>
          <w:szCs w:val="22"/>
          <w:lang w:val="en-GB" w:eastAsia="it-IT"/>
        </w:rPr>
        <w:t xml:space="preserve">The end-point analysis shows that 30.83% of the total damage is due to the damage category </w:t>
      </w:r>
      <w:r w:rsidRPr="00AB3D6F">
        <w:rPr>
          <w:i/>
          <w:szCs w:val="22"/>
          <w:lang w:val="en-GB" w:eastAsia="it-IT"/>
        </w:rPr>
        <w:t>Human health</w:t>
      </w:r>
      <w:r w:rsidRPr="00AB3D6F">
        <w:rPr>
          <w:szCs w:val="22"/>
          <w:lang w:val="en-GB" w:eastAsia="it-IT"/>
        </w:rPr>
        <w:t xml:space="preserve"> </w:t>
      </w:r>
      <w:proofErr w:type="gramStart"/>
      <w:r w:rsidRPr="00AB3D6F">
        <w:rPr>
          <w:szCs w:val="22"/>
          <w:lang w:val="en-GB" w:eastAsia="it-IT"/>
        </w:rPr>
        <w:t>in particular for</w:t>
      </w:r>
      <w:proofErr w:type="gramEnd"/>
      <w:r w:rsidRPr="00AB3D6F">
        <w:rPr>
          <w:szCs w:val="22"/>
          <w:lang w:val="en-GB" w:eastAsia="it-IT"/>
        </w:rPr>
        <w:t xml:space="preserve"> the substance </w:t>
      </w:r>
      <w:r w:rsidRPr="00AB3D6F">
        <w:rPr>
          <w:i/>
          <w:szCs w:val="22"/>
          <w:lang w:val="en-GB" w:eastAsia="it-IT"/>
        </w:rPr>
        <w:t xml:space="preserve">Particulates, &lt; 2.5 </w:t>
      </w:r>
      <w:r w:rsidRPr="00A70B08">
        <w:rPr>
          <w:i/>
          <w:szCs w:val="22"/>
          <w:lang w:val="it-IT" w:eastAsia="it-IT"/>
        </w:rPr>
        <w:sym w:font="Symbol" w:char="F06D"/>
      </w:r>
      <w:r w:rsidRPr="00AB3D6F">
        <w:rPr>
          <w:i/>
          <w:szCs w:val="22"/>
          <w:lang w:val="en-GB" w:eastAsia="it-IT"/>
        </w:rPr>
        <w:t>m</w:t>
      </w:r>
      <w:r w:rsidR="0071000A">
        <w:rPr>
          <w:szCs w:val="22"/>
          <w:lang w:val="en-GB" w:eastAsia="it-IT"/>
        </w:rPr>
        <w:t xml:space="preserve"> (29.78%). </w:t>
      </w:r>
      <w:r w:rsidRPr="00AB3D6F">
        <w:rPr>
          <w:szCs w:val="22"/>
          <w:lang w:val="en-GB" w:eastAsia="it-IT"/>
        </w:rPr>
        <w:t xml:space="preserve">The second largest contribution is provided by </w:t>
      </w:r>
      <w:r w:rsidRPr="00AB3D6F">
        <w:rPr>
          <w:i/>
          <w:szCs w:val="22"/>
          <w:lang w:val="en-GB" w:eastAsia="it-IT"/>
        </w:rPr>
        <w:t>Resources</w:t>
      </w:r>
      <w:r w:rsidRPr="00AB3D6F">
        <w:rPr>
          <w:szCs w:val="22"/>
          <w:lang w:val="en-GB" w:eastAsia="it-IT"/>
        </w:rPr>
        <w:t xml:space="preserve"> with 20.85% mainly due to the substance </w:t>
      </w:r>
      <w:r w:rsidRPr="00AB3D6F">
        <w:rPr>
          <w:i/>
          <w:szCs w:val="22"/>
          <w:lang w:val="en-GB" w:eastAsia="it-IT"/>
        </w:rPr>
        <w:t>Coal, hard, in raw</w:t>
      </w:r>
      <w:r w:rsidRPr="00AB3D6F">
        <w:rPr>
          <w:szCs w:val="22"/>
          <w:lang w:val="en-GB" w:eastAsia="it-IT"/>
        </w:rPr>
        <w:t xml:space="preserve"> (36.40%), followed by </w:t>
      </w:r>
      <w:r w:rsidRPr="00AB3D6F">
        <w:rPr>
          <w:i/>
          <w:szCs w:val="22"/>
          <w:lang w:val="en-GB" w:eastAsia="it-IT"/>
        </w:rPr>
        <w:t>Climate change</w:t>
      </w:r>
      <w:r w:rsidRPr="00AB3D6F">
        <w:rPr>
          <w:szCs w:val="22"/>
          <w:lang w:val="en-GB" w:eastAsia="it-IT"/>
        </w:rPr>
        <w:t xml:space="preserve"> for 20.62% with the substance </w:t>
      </w:r>
      <w:r w:rsidRPr="00AB3D6F">
        <w:rPr>
          <w:i/>
          <w:szCs w:val="22"/>
          <w:lang w:val="en-GB" w:eastAsia="it-IT"/>
        </w:rPr>
        <w:t>Carbon, dioxide, fossil</w:t>
      </w:r>
      <w:r w:rsidRPr="00AB3D6F">
        <w:rPr>
          <w:szCs w:val="22"/>
          <w:lang w:val="en-GB" w:eastAsia="it-IT"/>
        </w:rPr>
        <w:t xml:space="preserve"> (92.76%), </w:t>
      </w:r>
      <w:r w:rsidRPr="00AB3D6F">
        <w:rPr>
          <w:i/>
          <w:szCs w:val="22"/>
          <w:lang w:val="en-GB" w:eastAsia="it-IT"/>
        </w:rPr>
        <w:t>Ecosystem quality</w:t>
      </w:r>
      <w:r w:rsidRPr="00AB3D6F">
        <w:rPr>
          <w:szCs w:val="22"/>
          <w:lang w:val="en-GB" w:eastAsia="it-IT"/>
        </w:rPr>
        <w:t xml:space="preserve"> affects 12.03% for the substance </w:t>
      </w:r>
      <w:r w:rsidRPr="00AB3D6F">
        <w:rPr>
          <w:i/>
          <w:szCs w:val="22"/>
          <w:lang w:val="en-GB" w:eastAsia="it-IT"/>
        </w:rPr>
        <w:t>Zinc, in soil</w:t>
      </w:r>
      <w:r w:rsidRPr="00AB3D6F">
        <w:rPr>
          <w:szCs w:val="22"/>
          <w:lang w:val="en-GB" w:eastAsia="it-IT"/>
        </w:rPr>
        <w:t xml:space="preserve"> (42.46%). These damage categories are mainly affected by the transport process of the finished product to the final customer located in the </w:t>
      </w:r>
      <w:proofErr w:type="spellStart"/>
      <w:r w:rsidRPr="00AB3D6F">
        <w:rPr>
          <w:szCs w:val="22"/>
          <w:lang w:val="en-GB" w:eastAsia="it-IT"/>
        </w:rPr>
        <w:t>Sassuolo</w:t>
      </w:r>
      <w:proofErr w:type="spellEnd"/>
      <w:r w:rsidRPr="00AB3D6F">
        <w:rPr>
          <w:szCs w:val="22"/>
          <w:lang w:val="en-GB" w:eastAsia="it-IT"/>
        </w:rPr>
        <w:t xml:space="preserve"> ceramic district. </w:t>
      </w:r>
      <w:r w:rsidRPr="00A70B08">
        <w:rPr>
          <w:szCs w:val="22"/>
          <w:lang w:val="en-GB" w:eastAsia="it-IT"/>
        </w:rPr>
        <w:t>While the damage categories ref</w:t>
      </w:r>
      <w:r w:rsidR="0071000A">
        <w:rPr>
          <w:szCs w:val="22"/>
          <w:lang w:val="en-GB" w:eastAsia="it-IT"/>
        </w:rPr>
        <w:t xml:space="preserve">erring to the depletion of the </w:t>
      </w:r>
      <w:proofErr w:type="spellStart"/>
      <w:r w:rsidR="0071000A">
        <w:rPr>
          <w:szCs w:val="22"/>
          <w:lang w:val="en-GB" w:eastAsia="it-IT"/>
        </w:rPr>
        <w:t>E</w:t>
      </w:r>
      <w:r w:rsidRPr="00A70B08">
        <w:rPr>
          <w:szCs w:val="22"/>
          <w:lang w:val="en-GB" w:eastAsia="it-IT"/>
        </w:rPr>
        <w:t>urite</w:t>
      </w:r>
      <w:proofErr w:type="spellEnd"/>
      <w:r w:rsidRPr="00A70B08">
        <w:rPr>
          <w:szCs w:val="22"/>
          <w:lang w:val="en-GB" w:eastAsia="it-IT"/>
        </w:rPr>
        <w:t xml:space="preserve"> resource, identified in t</w:t>
      </w:r>
      <w:r w:rsidR="00A70B08" w:rsidRPr="00A70B08">
        <w:rPr>
          <w:szCs w:val="22"/>
          <w:lang w:val="en-GB" w:eastAsia="it-IT"/>
        </w:rPr>
        <w:t>he present work, are characteriz</w:t>
      </w:r>
      <w:r w:rsidRPr="00A70B08">
        <w:rPr>
          <w:szCs w:val="22"/>
          <w:lang w:val="en-GB" w:eastAsia="it-IT"/>
        </w:rPr>
        <w:t xml:space="preserve">ed respectively by environmental damage within the range [6.35E-05 Pt; 6.35E-04 Pt]. </w:t>
      </w:r>
      <w:r w:rsidRPr="00AB3D6F">
        <w:rPr>
          <w:szCs w:val="22"/>
          <w:lang w:val="en-GB" w:eastAsia="it-IT"/>
        </w:rPr>
        <w:t>On a percentage level, these damage categories affect the total damage by range</w:t>
      </w:r>
      <w:r w:rsidR="00636D0E">
        <w:rPr>
          <w:szCs w:val="22"/>
          <w:lang w:val="en-GB" w:eastAsia="it-IT"/>
        </w:rPr>
        <w:t xml:space="preserve"> values</w:t>
      </w:r>
      <w:r w:rsidRPr="00AB3D6F">
        <w:rPr>
          <w:szCs w:val="22"/>
          <w:lang w:val="en-GB" w:eastAsia="it-IT"/>
        </w:rPr>
        <w:t xml:space="preserve"> [0.20%; 1.96%]. The reason why it was decided to report a range of values is because the damage referred to the depletion of the resource is dynamic and varies depending on the year the resource was extracted, however, as mentioned in Chapter 1.1, for reasons of data confidentiality it was not possible to indicate the number of years the resource was extracted and consequently the number of damage categories referred to the depletion of the resource specific to each year of extraction. </w:t>
      </w:r>
    </w:p>
    <w:p w14:paraId="72501C07" w14:textId="0F722C12" w:rsidR="005208ED" w:rsidRPr="00AB3D6F" w:rsidRDefault="005208ED" w:rsidP="00A70B08">
      <w:pPr>
        <w:spacing w:line="276" w:lineRule="auto"/>
        <w:rPr>
          <w:szCs w:val="22"/>
          <w:lang w:val="en-GB" w:eastAsia="it-IT"/>
        </w:rPr>
      </w:pPr>
      <w:r w:rsidRPr="0071000A">
        <w:rPr>
          <w:szCs w:val="22"/>
          <w:lang w:val="en-GB" w:eastAsia="it-IT"/>
        </w:rPr>
        <w:t xml:space="preserve">Finally, entering more specifically into the mining activity and excluding the process relating to the transport of the finished product to the end customer, it emerged that, at end-point level, 30.64% of the total damage was due to </w:t>
      </w:r>
      <w:r w:rsidRPr="0071000A">
        <w:rPr>
          <w:i/>
          <w:szCs w:val="22"/>
          <w:lang w:val="en-GB" w:eastAsia="it-IT"/>
        </w:rPr>
        <w:t>Human health</w:t>
      </w:r>
      <w:r w:rsidRPr="0071000A">
        <w:rPr>
          <w:szCs w:val="22"/>
          <w:lang w:val="en-GB" w:eastAsia="it-IT"/>
        </w:rPr>
        <w:t xml:space="preserve"> for the substance </w:t>
      </w:r>
      <w:r w:rsidRPr="0071000A">
        <w:rPr>
          <w:i/>
          <w:szCs w:val="22"/>
          <w:lang w:val="en-GB" w:eastAsia="it-IT"/>
        </w:rPr>
        <w:t>Particulates, &lt;2. 5</w:t>
      </w:r>
      <w:r w:rsidRPr="0071000A">
        <w:rPr>
          <w:i/>
          <w:szCs w:val="22"/>
          <w:lang w:val="it-IT" w:eastAsia="it-IT"/>
        </w:rPr>
        <w:sym w:font="Symbol" w:char="F06D"/>
      </w:r>
      <w:r w:rsidRPr="0071000A">
        <w:rPr>
          <w:i/>
          <w:szCs w:val="22"/>
          <w:lang w:val="en-GB" w:eastAsia="it-IT"/>
        </w:rPr>
        <w:t>m, in air</w:t>
      </w:r>
      <w:r w:rsidRPr="0071000A">
        <w:rPr>
          <w:szCs w:val="22"/>
          <w:lang w:val="en-GB" w:eastAsia="it-IT"/>
        </w:rPr>
        <w:t xml:space="preserve"> (31.52%) due to the emission of fine pa</w:t>
      </w:r>
      <w:r w:rsidR="0071000A">
        <w:rPr>
          <w:szCs w:val="22"/>
          <w:lang w:val="en-GB" w:eastAsia="it-IT"/>
        </w:rPr>
        <w:t>rticulate generated during the</w:t>
      </w:r>
      <w:r w:rsidR="0071000A" w:rsidRPr="0071000A">
        <w:rPr>
          <w:szCs w:val="22"/>
          <w:lang w:val="en-GB" w:eastAsia="it-IT"/>
        </w:rPr>
        <w:t xml:space="preserve"> particle size reduction.</w:t>
      </w:r>
    </w:p>
    <w:p w14:paraId="5B3D4124" w14:textId="1FE1263F" w:rsidR="00380531" w:rsidRDefault="008E771D" w:rsidP="008E771D">
      <w:pPr>
        <w:pStyle w:val="Titolo1"/>
        <w:numPr>
          <w:ilvl w:val="1"/>
          <w:numId w:val="39"/>
        </w:numPr>
        <w:rPr>
          <w:snapToGrid w:val="0"/>
        </w:rPr>
      </w:pPr>
      <w:r w:rsidRPr="008E771D">
        <w:rPr>
          <w:snapToGrid w:val="0"/>
        </w:rPr>
        <w:t>Conclusions and future developments</w:t>
      </w:r>
    </w:p>
    <w:p w14:paraId="7C370134" w14:textId="0B46A23D" w:rsidR="008E771D" w:rsidRPr="00AB3D6F" w:rsidRDefault="008E771D" w:rsidP="00A70B08">
      <w:pPr>
        <w:spacing w:line="276" w:lineRule="auto"/>
        <w:rPr>
          <w:szCs w:val="22"/>
          <w:lang w:val="en-GB" w:eastAsia="it-IT"/>
        </w:rPr>
      </w:pPr>
      <w:r w:rsidRPr="00AB3D6F">
        <w:rPr>
          <w:szCs w:val="22"/>
          <w:lang w:val="en-GB" w:eastAsia="it-IT"/>
        </w:rPr>
        <w:t>This work focused on the identification and introduction of new indicators ref</w:t>
      </w:r>
      <w:r w:rsidR="0071000A">
        <w:rPr>
          <w:szCs w:val="22"/>
          <w:lang w:val="en-GB" w:eastAsia="it-IT"/>
        </w:rPr>
        <w:t xml:space="preserve">erring to the depletion of the </w:t>
      </w:r>
      <w:proofErr w:type="spellStart"/>
      <w:r w:rsidR="0071000A">
        <w:rPr>
          <w:szCs w:val="22"/>
          <w:lang w:val="en-GB" w:eastAsia="it-IT"/>
        </w:rPr>
        <w:t>E</w:t>
      </w:r>
      <w:r w:rsidRPr="00AB3D6F">
        <w:rPr>
          <w:szCs w:val="22"/>
          <w:lang w:val="en-GB" w:eastAsia="it-IT"/>
        </w:rPr>
        <w:t>urite</w:t>
      </w:r>
      <w:proofErr w:type="spellEnd"/>
      <w:r w:rsidRPr="00AB3D6F">
        <w:rPr>
          <w:szCs w:val="22"/>
          <w:lang w:val="en-GB" w:eastAsia="it-IT"/>
        </w:rPr>
        <w:t xml:space="preserve"> resource, a mineral intended for the ceramic sector as a replacement or partial replacement for common feldspars, not assessed by the IMPACT 2002+ damage calculation method, </w:t>
      </w:r>
      <w:proofErr w:type="gramStart"/>
      <w:r w:rsidRPr="00AB3D6F">
        <w:rPr>
          <w:szCs w:val="22"/>
          <w:lang w:val="en-GB" w:eastAsia="it-IT"/>
        </w:rPr>
        <w:t>in order to</w:t>
      </w:r>
      <w:proofErr w:type="gramEnd"/>
      <w:r w:rsidRPr="00AB3D6F">
        <w:rPr>
          <w:szCs w:val="22"/>
          <w:lang w:val="en-GB" w:eastAsia="it-IT"/>
        </w:rPr>
        <w:t xml:space="preserve"> attribute environmental damage to the inventory data referring to the extracted resource. </w:t>
      </w:r>
    </w:p>
    <w:p w14:paraId="65361369" w14:textId="79A7FBAA" w:rsidR="008E771D" w:rsidRPr="00AB3D6F" w:rsidRDefault="008E771D" w:rsidP="00A70B08">
      <w:pPr>
        <w:spacing w:line="276" w:lineRule="auto"/>
        <w:rPr>
          <w:szCs w:val="22"/>
          <w:lang w:val="en-GB" w:eastAsia="it-IT"/>
        </w:rPr>
      </w:pPr>
      <w:proofErr w:type="gramStart"/>
      <w:r w:rsidRPr="00AB3D6F">
        <w:rPr>
          <w:szCs w:val="22"/>
          <w:lang w:val="en-GB" w:eastAsia="it-IT"/>
        </w:rPr>
        <w:lastRenderedPageBreak/>
        <w:t>In particular, these</w:t>
      </w:r>
      <w:proofErr w:type="gramEnd"/>
      <w:r w:rsidRPr="00AB3D6F">
        <w:rPr>
          <w:szCs w:val="22"/>
          <w:lang w:val="en-GB" w:eastAsia="it-IT"/>
        </w:rPr>
        <w:t xml:space="preserve"> new indicators </w:t>
      </w:r>
      <w:r w:rsidR="00B612C0">
        <w:rPr>
          <w:szCs w:val="22"/>
          <w:lang w:val="en-GB" w:eastAsia="it-IT"/>
        </w:rPr>
        <w:t>allow</w:t>
      </w:r>
      <w:r w:rsidRPr="00AB3D6F">
        <w:rPr>
          <w:szCs w:val="22"/>
          <w:lang w:val="en-GB" w:eastAsia="it-IT"/>
        </w:rPr>
        <w:t xml:space="preserve"> to connect the extracted resource inventory data with the relative damage caused by the depletion of the resource. This was made possible </w:t>
      </w:r>
      <w:proofErr w:type="gramStart"/>
      <w:r w:rsidRPr="00AB3D6F">
        <w:rPr>
          <w:szCs w:val="22"/>
          <w:lang w:val="en-GB" w:eastAsia="it-IT"/>
        </w:rPr>
        <w:t>through the use of</w:t>
      </w:r>
      <w:proofErr w:type="gramEnd"/>
      <w:r w:rsidRPr="00AB3D6F">
        <w:rPr>
          <w:szCs w:val="22"/>
          <w:lang w:val="en-GB" w:eastAsia="it-IT"/>
        </w:rPr>
        <w:t xml:space="preserve"> parameters, </w:t>
      </w:r>
      <w:r w:rsidR="00B612C0">
        <w:rPr>
          <w:szCs w:val="22"/>
          <w:lang w:val="en-GB" w:eastAsia="it-IT"/>
        </w:rPr>
        <w:t>such as</w:t>
      </w:r>
      <w:r w:rsidR="00B612C0" w:rsidRPr="00AB3D6F">
        <w:rPr>
          <w:szCs w:val="22"/>
          <w:lang w:val="en-GB" w:eastAsia="it-IT"/>
        </w:rPr>
        <w:t xml:space="preserve"> </w:t>
      </w:r>
      <w:r w:rsidRPr="00AB3D6F">
        <w:rPr>
          <w:szCs w:val="22"/>
          <w:lang w:val="en-GB" w:eastAsia="it-IT"/>
        </w:rPr>
        <w:t xml:space="preserve">the annual site-specific resource consumption, assumed to be equal to the annual quantity of extracted resource, and the availability of the resource estimated on the basis of the years of extraction </w:t>
      </w:r>
      <w:r w:rsidR="009269DE" w:rsidRPr="00AB3D6F">
        <w:rPr>
          <w:szCs w:val="22"/>
          <w:lang w:val="en-GB" w:eastAsia="it-IT"/>
        </w:rPr>
        <w:t>license</w:t>
      </w:r>
      <w:r w:rsidRPr="00AB3D6F">
        <w:rPr>
          <w:szCs w:val="22"/>
          <w:lang w:val="en-GB" w:eastAsia="it-IT"/>
        </w:rPr>
        <w:t xml:space="preserve">. </w:t>
      </w:r>
    </w:p>
    <w:p w14:paraId="66939628" w14:textId="77777777" w:rsidR="008E771D" w:rsidRPr="00AB3D6F" w:rsidRDefault="008E771D" w:rsidP="00A70B08">
      <w:pPr>
        <w:spacing w:line="276" w:lineRule="auto"/>
        <w:rPr>
          <w:szCs w:val="22"/>
          <w:lang w:val="en-GB" w:eastAsia="it-IT"/>
        </w:rPr>
      </w:pPr>
      <w:r w:rsidRPr="00AB3D6F">
        <w:rPr>
          <w:szCs w:val="22"/>
          <w:lang w:val="en-GB" w:eastAsia="it-IT"/>
        </w:rPr>
        <w:t xml:space="preserve">The variability of this damage over time is the result of the authors' belief that environmental damage should increase as the availability of the resource decreases. </w:t>
      </w:r>
    </w:p>
    <w:p w14:paraId="46F475C4" w14:textId="089E266F" w:rsidR="008E771D" w:rsidRPr="00AB3D6F" w:rsidRDefault="008E771D" w:rsidP="00A70B08">
      <w:pPr>
        <w:spacing w:line="276" w:lineRule="auto"/>
        <w:rPr>
          <w:szCs w:val="22"/>
          <w:lang w:val="en-GB" w:eastAsia="it-IT"/>
        </w:rPr>
      </w:pPr>
      <w:r w:rsidRPr="00AB3D6F">
        <w:rPr>
          <w:szCs w:val="22"/>
          <w:lang w:val="en-GB" w:eastAsia="it-IT"/>
        </w:rPr>
        <w:t>Damage assessment analysis was performed using the LCA methodology, w</w:t>
      </w:r>
      <w:r w:rsidR="0071000A">
        <w:rPr>
          <w:szCs w:val="22"/>
          <w:lang w:val="en-GB" w:eastAsia="it-IT"/>
        </w:rPr>
        <w:t xml:space="preserve">hich showed that one ton of </w:t>
      </w:r>
      <w:proofErr w:type="spellStart"/>
      <w:r w:rsidR="0071000A">
        <w:rPr>
          <w:szCs w:val="22"/>
          <w:lang w:val="en-GB" w:eastAsia="it-IT"/>
        </w:rPr>
        <w:t>E</w:t>
      </w:r>
      <w:r w:rsidRPr="00AB3D6F">
        <w:rPr>
          <w:szCs w:val="22"/>
          <w:lang w:val="en-GB" w:eastAsia="it-IT"/>
        </w:rPr>
        <w:t>urite</w:t>
      </w:r>
      <w:proofErr w:type="spellEnd"/>
      <w:r w:rsidRPr="00AB3D6F">
        <w:rPr>
          <w:szCs w:val="22"/>
          <w:lang w:val="en-GB" w:eastAsia="it-IT"/>
        </w:rPr>
        <w:t xml:space="preserve"> mined and processed produces an environmental damage of 3.24E-2 Pt</w:t>
      </w:r>
      <w:r w:rsidR="00B612C0">
        <w:rPr>
          <w:szCs w:val="22"/>
          <w:lang w:val="en-GB" w:eastAsia="it-IT"/>
        </w:rPr>
        <w:t xml:space="preserve"> and</w:t>
      </w:r>
      <w:r w:rsidR="004E35B1">
        <w:rPr>
          <w:szCs w:val="22"/>
          <w:lang w:val="en-GB" w:eastAsia="it-IT"/>
        </w:rPr>
        <w:t xml:space="preserve"> </w:t>
      </w:r>
      <w:r w:rsidRPr="00AB3D6F">
        <w:rPr>
          <w:szCs w:val="22"/>
          <w:lang w:val="en-GB" w:eastAsia="it-IT"/>
        </w:rPr>
        <w:t>the damage categories r</w:t>
      </w:r>
      <w:r w:rsidR="0071000A">
        <w:rPr>
          <w:szCs w:val="22"/>
          <w:lang w:val="en-GB" w:eastAsia="it-IT"/>
        </w:rPr>
        <w:t xml:space="preserve">elated to the depletion of the </w:t>
      </w:r>
      <w:proofErr w:type="spellStart"/>
      <w:r w:rsidR="0071000A">
        <w:rPr>
          <w:szCs w:val="22"/>
          <w:lang w:val="en-GB" w:eastAsia="it-IT"/>
        </w:rPr>
        <w:t>E</w:t>
      </w:r>
      <w:r w:rsidRPr="00AB3D6F">
        <w:rPr>
          <w:szCs w:val="22"/>
          <w:lang w:val="en-GB" w:eastAsia="it-IT"/>
        </w:rPr>
        <w:t>urite</w:t>
      </w:r>
      <w:proofErr w:type="spellEnd"/>
      <w:r w:rsidRPr="00AB3D6F">
        <w:rPr>
          <w:szCs w:val="22"/>
          <w:lang w:val="en-GB" w:eastAsia="it-IT"/>
        </w:rPr>
        <w:t xml:space="preserve"> resource affect the percentage level in the range [0.20%; 1.96%] with a value in terms of damage point varying in the range [6.35E-05 Pt; 6.35E-04 Pt].</w:t>
      </w:r>
    </w:p>
    <w:p w14:paraId="2B56B5FF" w14:textId="77777777" w:rsidR="008E771D" w:rsidRPr="00AB3D6F" w:rsidRDefault="008E771D" w:rsidP="00A70B08">
      <w:pPr>
        <w:spacing w:line="276" w:lineRule="auto"/>
        <w:rPr>
          <w:szCs w:val="22"/>
          <w:lang w:val="en-GB" w:eastAsia="it-IT"/>
        </w:rPr>
      </w:pPr>
      <w:r w:rsidRPr="00AB3D6F">
        <w:rPr>
          <w:szCs w:val="22"/>
          <w:lang w:val="en-GB" w:eastAsia="it-IT"/>
        </w:rPr>
        <w:t xml:space="preserve">The present work also includes </w:t>
      </w:r>
      <w:proofErr w:type="gramStart"/>
      <w:r w:rsidRPr="00AB3D6F">
        <w:rPr>
          <w:szCs w:val="22"/>
          <w:lang w:val="en-GB" w:eastAsia="it-IT"/>
        </w:rPr>
        <w:t>a number of</w:t>
      </w:r>
      <w:proofErr w:type="gramEnd"/>
      <w:r w:rsidRPr="00AB3D6F">
        <w:rPr>
          <w:szCs w:val="22"/>
          <w:lang w:val="en-GB" w:eastAsia="it-IT"/>
        </w:rPr>
        <w:t xml:space="preserve"> significant limitations that may translate into possible future perspectives, such as the assumption of an unchanged annual resource consumption over the years of the mining licence. This assumption was made since the actual figure could only be known at the end of each specific year. It follows that a possible future development could be to introduce the realistic resource consumption figure for each year of extraction into the method.</w:t>
      </w:r>
    </w:p>
    <w:p w14:paraId="24A3181F" w14:textId="36B5985F" w:rsidR="008E771D" w:rsidRPr="00AB3D6F" w:rsidRDefault="008E771D" w:rsidP="00A70B08">
      <w:pPr>
        <w:spacing w:line="276" w:lineRule="auto"/>
        <w:rPr>
          <w:szCs w:val="22"/>
          <w:lang w:val="en-GB" w:eastAsia="it-IT"/>
        </w:rPr>
      </w:pPr>
      <w:r w:rsidRPr="00AB3D6F">
        <w:rPr>
          <w:szCs w:val="22"/>
          <w:lang w:val="en-GB" w:eastAsia="it-IT"/>
        </w:rPr>
        <w:t>Another assumption was to</w:t>
      </w:r>
      <w:r w:rsidR="0071000A">
        <w:rPr>
          <w:szCs w:val="22"/>
          <w:lang w:val="en-GB" w:eastAsia="it-IT"/>
        </w:rPr>
        <w:t xml:space="preserve"> calculate the availability of </w:t>
      </w:r>
      <w:proofErr w:type="spellStart"/>
      <w:r w:rsidR="0071000A">
        <w:rPr>
          <w:szCs w:val="22"/>
          <w:lang w:val="en-GB" w:eastAsia="it-IT"/>
        </w:rPr>
        <w:t>E</w:t>
      </w:r>
      <w:r w:rsidRPr="00AB3D6F">
        <w:rPr>
          <w:szCs w:val="22"/>
          <w:lang w:val="en-GB" w:eastAsia="it-IT"/>
        </w:rPr>
        <w:t>urite</w:t>
      </w:r>
      <w:proofErr w:type="spellEnd"/>
      <w:r w:rsidRPr="00AB3D6F">
        <w:rPr>
          <w:szCs w:val="22"/>
          <w:lang w:val="en-GB" w:eastAsia="it-IT"/>
        </w:rPr>
        <w:t xml:space="preserve"> as the </w:t>
      </w:r>
      <w:proofErr w:type="gramStart"/>
      <w:r w:rsidRPr="00AB3D6F">
        <w:rPr>
          <w:szCs w:val="22"/>
          <w:lang w:val="en-GB" w:eastAsia="it-IT"/>
        </w:rPr>
        <w:t>amount</w:t>
      </w:r>
      <w:proofErr w:type="gramEnd"/>
      <w:r w:rsidRPr="00AB3D6F">
        <w:rPr>
          <w:szCs w:val="22"/>
          <w:lang w:val="en-GB" w:eastAsia="it-IT"/>
        </w:rPr>
        <w:t xml:space="preserve"> of ore mined annually multiplied by years of mining licence, w</w:t>
      </w:r>
      <w:r w:rsidR="0071000A">
        <w:rPr>
          <w:szCs w:val="22"/>
          <w:lang w:val="en-GB" w:eastAsia="it-IT"/>
        </w:rPr>
        <w:t xml:space="preserve">ithout taking into account the </w:t>
      </w:r>
      <w:proofErr w:type="spellStart"/>
      <w:r w:rsidR="0071000A">
        <w:rPr>
          <w:szCs w:val="22"/>
          <w:lang w:val="en-GB" w:eastAsia="it-IT"/>
        </w:rPr>
        <w:t>E</w:t>
      </w:r>
      <w:r w:rsidRPr="00AB3D6F">
        <w:rPr>
          <w:szCs w:val="22"/>
          <w:lang w:val="en-GB" w:eastAsia="it-IT"/>
        </w:rPr>
        <w:t>urite</w:t>
      </w:r>
      <w:proofErr w:type="spellEnd"/>
      <w:r w:rsidRPr="00AB3D6F">
        <w:rPr>
          <w:szCs w:val="22"/>
          <w:lang w:val="en-GB" w:eastAsia="it-IT"/>
        </w:rPr>
        <w:t xml:space="preserve"> remaining on site at the end of mining. This assumptio</w:t>
      </w:r>
      <w:r w:rsidR="0071000A">
        <w:rPr>
          <w:szCs w:val="22"/>
          <w:lang w:val="en-GB" w:eastAsia="it-IT"/>
        </w:rPr>
        <w:t xml:space="preserve">n stems from the fact that all </w:t>
      </w:r>
      <w:proofErr w:type="spellStart"/>
      <w:r w:rsidR="0071000A">
        <w:rPr>
          <w:szCs w:val="22"/>
          <w:lang w:val="en-GB" w:eastAsia="it-IT"/>
        </w:rPr>
        <w:t>E</w:t>
      </w:r>
      <w:r w:rsidRPr="00AB3D6F">
        <w:rPr>
          <w:szCs w:val="22"/>
          <w:lang w:val="en-GB" w:eastAsia="it-IT"/>
        </w:rPr>
        <w:t>urite</w:t>
      </w:r>
      <w:proofErr w:type="spellEnd"/>
      <w:r w:rsidRPr="00AB3D6F">
        <w:rPr>
          <w:szCs w:val="22"/>
          <w:lang w:val="en-GB" w:eastAsia="it-IT"/>
        </w:rPr>
        <w:t xml:space="preserve"> with characteristics suitable for the ceramic sector is mined during the set time frame, so the remaining resource may no longer be applicable in the ceramic sector.  </w:t>
      </w:r>
    </w:p>
    <w:p w14:paraId="16B0D285" w14:textId="403FD1AF" w:rsidR="00380531" w:rsidRPr="00524A09" w:rsidRDefault="00380531" w:rsidP="00524A09"/>
    <w:p w14:paraId="4756ECA8" w14:textId="698917E9" w:rsidR="009269DE" w:rsidRPr="0071000A" w:rsidRDefault="002F7330" w:rsidP="00A70B08">
      <w:pPr>
        <w:pStyle w:val="Titolo1"/>
        <w:numPr>
          <w:ilvl w:val="0"/>
          <w:numId w:val="39"/>
        </w:numPr>
        <w:spacing w:before="320" w:line="276" w:lineRule="auto"/>
        <w:contextualSpacing/>
      </w:pPr>
      <w:bookmarkStart w:id="0" w:name="_Toc75162077"/>
      <w:bookmarkStart w:id="1" w:name="_Toc142104141"/>
      <w:r w:rsidRPr="00F61060">
        <w:t>References</w:t>
      </w:r>
      <w:bookmarkEnd w:id="0"/>
      <w:bookmarkEnd w:id="1"/>
      <w:r w:rsidRPr="00BC36B0">
        <w:t xml:space="preserve"> and Citations</w:t>
      </w:r>
    </w:p>
    <w:p w14:paraId="35AB79B5" w14:textId="5A7C1F4E" w:rsidR="008E771D" w:rsidRPr="00AB3D6F" w:rsidRDefault="008E771D" w:rsidP="00A70B08">
      <w:pPr>
        <w:spacing w:line="276" w:lineRule="auto"/>
        <w:rPr>
          <w:szCs w:val="22"/>
          <w:lang w:val="en-GB" w:eastAsia="it-IT"/>
        </w:rPr>
      </w:pPr>
      <w:r w:rsidRPr="00A70B08">
        <w:rPr>
          <w:szCs w:val="22"/>
          <w:lang w:val="it-IT" w:eastAsia="it-IT"/>
        </w:rPr>
        <w:t>Ferrari AM, Volpi L, Pini M, Siligardi C, García-</w:t>
      </w:r>
      <w:proofErr w:type="spellStart"/>
      <w:r w:rsidRPr="00A70B08">
        <w:rPr>
          <w:szCs w:val="22"/>
          <w:lang w:val="it-IT" w:eastAsia="it-IT"/>
        </w:rPr>
        <w:t>Muiña</w:t>
      </w:r>
      <w:proofErr w:type="spellEnd"/>
      <w:r w:rsidRPr="00A70B08">
        <w:rPr>
          <w:szCs w:val="22"/>
          <w:lang w:val="it-IT" w:eastAsia="it-IT"/>
        </w:rPr>
        <w:t xml:space="preserve"> FE, Settembre-Blundo D</w:t>
      </w:r>
      <w:r w:rsidR="009269DE" w:rsidRPr="00A70B08">
        <w:rPr>
          <w:szCs w:val="22"/>
          <w:lang w:val="it-IT" w:eastAsia="it-IT"/>
        </w:rPr>
        <w:t xml:space="preserve"> (2019)</w:t>
      </w:r>
      <w:r w:rsidRPr="00A70B08">
        <w:rPr>
          <w:szCs w:val="22"/>
          <w:lang w:val="it-IT" w:eastAsia="it-IT"/>
        </w:rPr>
        <w:t xml:space="preserve">. </w:t>
      </w:r>
      <w:r w:rsidRPr="00AB3D6F">
        <w:rPr>
          <w:szCs w:val="22"/>
          <w:lang w:val="en-GB" w:eastAsia="it-IT"/>
        </w:rPr>
        <w:t>Building a Sustainability Benchmarking Framework of Ceramic Tiles Based on Life Cycle Sustainability Assessment (LCSA). Resources</w:t>
      </w:r>
      <w:r w:rsidR="009269DE" w:rsidRPr="00AB3D6F">
        <w:rPr>
          <w:szCs w:val="22"/>
          <w:lang w:val="en-GB" w:eastAsia="it-IT"/>
        </w:rPr>
        <w:t xml:space="preserve"> </w:t>
      </w:r>
      <w:r w:rsidRPr="00AB3D6F">
        <w:rPr>
          <w:szCs w:val="22"/>
          <w:lang w:val="en-GB" w:eastAsia="it-IT"/>
        </w:rPr>
        <w:t xml:space="preserve">8:11. </w:t>
      </w:r>
      <w:hyperlink r:id="rId7" w:history="1">
        <w:r w:rsidR="009269DE" w:rsidRPr="00AB3D6F">
          <w:rPr>
            <w:szCs w:val="22"/>
            <w:lang w:val="en-GB" w:eastAsia="it-IT"/>
          </w:rPr>
          <w:t>https://doi.org/10.3390/resources8010011</w:t>
        </w:r>
      </w:hyperlink>
      <w:r w:rsidRPr="00AB3D6F">
        <w:rPr>
          <w:szCs w:val="22"/>
          <w:lang w:val="en-GB" w:eastAsia="it-IT"/>
        </w:rPr>
        <w:t>.</w:t>
      </w:r>
    </w:p>
    <w:p w14:paraId="66C9C7DA" w14:textId="77777777" w:rsidR="009269DE" w:rsidRPr="00AB3D6F" w:rsidRDefault="009269DE" w:rsidP="00A70B08">
      <w:pPr>
        <w:spacing w:line="276" w:lineRule="auto"/>
        <w:rPr>
          <w:szCs w:val="22"/>
          <w:lang w:val="en-GB" w:eastAsia="it-IT"/>
        </w:rPr>
      </w:pPr>
    </w:p>
    <w:p w14:paraId="692EBF0E" w14:textId="1146784A" w:rsidR="008E771D" w:rsidRPr="00A70B08" w:rsidRDefault="008E771D" w:rsidP="00A70B08">
      <w:pPr>
        <w:spacing w:line="276" w:lineRule="auto"/>
        <w:rPr>
          <w:szCs w:val="22"/>
          <w:lang w:val="it-IT" w:eastAsia="it-IT"/>
        </w:rPr>
      </w:pPr>
      <w:r w:rsidRPr="00AB3D6F">
        <w:rPr>
          <w:szCs w:val="22"/>
          <w:lang w:val="en-GB" w:eastAsia="it-IT"/>
        </w:rPr>
        <w:lastRenderedPageBreak/>
        <w:t xml:space="preserve">Jolliet, O, </w:t>
      </w:r>
      <w:proofErr w:type="spellStart"/>
      <w:r w:rsidRPr="00AB3D6F">
        <w:rPr>
          <w:szCs w:val="22"/>
          <w:lang w:val="en-GB" w:eastAsia="it-IT"/>
        </w:rPr>
        <w:t>Margni</w:t>
      </w:r>
      <w:proofErr w:type="spellEnd"/>
      <w:r w:rsidRPr="00AB3D6F">
        <w:rPr>
          <w:szCs w:val="22"/>
          <w:lang w:val="en-GB" w:eastAsia="it-IT"/>
        </w:rPr>
        <w:t>, M, Charles, R, Humbert, S, Payet</w:t>
      </w:r>
      <w:r w:rsidR="009269DE" w:rsidRPr="00AB3D6F">
        <w:rPr>
          <w:szCs w:val="22"/>
          <w:lang w:val="en-GB" w:eastAsia="it-IT"/>
        </w:rPr>
        <w:t xml:space="preserve">, J, </w:t>
      </w:r>
      <w:proofErr w:type="spellStart"/>
      <w:r w:rsidR="009269DE" w:rsidRPr="00AB3D6F">
        <w:rPr>
          <w:szCs w:val="22"/>
          <w:lang w:val="en-GB" w:eastAsia="it-IT"/>
        </w:rPr>
        <w:t>Rebitzer</w:t>
      </w:r>
      <w:proofErr w:type="spellEnd"/>
      <w:r w:rsidR="009269DE" w:rsidRPr="00AB3D6F">
        <w:rPr>
          <w:szCs w:val="22"/>
          <w:lang w:val="en-GB" w:eastAsia="it-IT"/>
        </w:rPr>
        <w:t xml:space="preserve">, G, Rosenbaum, R (2003). </w:t>
      </w:r>
      <w:r w:rsidRPr="00AB3D6F">
        <w:rPr>
          <w:szCs w:val="22"/>
          <w:lang w:val="en-GB" w:eastAsia="it-IT"/>
        </w:rPr>
        <w:t>IMPACT2002+: A new life cycle impact assessment m</w:t>
      </w:r>
      <w:r w:rsidR="009269DE" w:rsidRPr="00AB3D6F">
        <w:rPr>
          <w:szCs w:val="22"/>
          <w:lang w:val="en-GB" w:eastAsia="it-IT"/>
        </w:rPr>
        <w:t>ethodology, Int. J. LCA 8: 324–330.</w:t>
      </w:r>
      <w:r w:rsidRPr="00AB3D6F">
        <w:rPr>
          <w:szCs w:val="22"/>
          <w:lang w:val="en-GB" w:eastAsia="it-IT"/>
        </w:rPr>
        <w:t xml:space="preserve"> </w:t>
      </w:r>
      <w:hyperlink r:id="rId8" w:history="1">
        <w:r w:rsidR="009269DE" w:rsidRPr="00A70B08">
          <w:rPr>
            <w:szCs w:val="22"/>
            <w:lang w:val="it-IT" w:eastAsia="it-IT"/>
          </w:rPr>
          <w:t>https://link.springer.com/article/10.1007/BF02978505</w:t>
        </w:r>
      </w:hyperlink>
      <w:r w:rsidRPr="00A70B08">
        <w:rPr>
          <w:szCs w:val="22"/>
          <w:lang w:val="it-IT" w:eastAsia="it-IT"/>
        </w:rPr>
        <w:t>.</w:t>
      </w:r>
    </w:p>
    <w:p w14:paraId="66CC7FF7" w14:textId="77777777" w:rsidR="009269DE" w:rsidRPr="00A70B08" w:rsidRDefault="009269DE" w:rsidP="00A70B08">
      <w:pPr>
        <w:spacing w:line="276" w:lineRule="auto"/>
        <w:rPr>
          <w:szCs w:val="22"/>
          <w:lang w:val="it-IT" w:eastAsia="it-IT"/>
        </w:rPr>
      </w:pPr>
    </w:p>
    <w:p w14:paraId="416465E3" w14:textId="69A75554" w:rsidR="008E771D" w:rsidRPr="00AB3D6F" w:rsidRDefault="008E771D" w:rsidP="00A70B08">
      <w:pPr>
        <w:spacing w:line="276" w:lineRule="auto"/>
        <w:rPr>
          <w:szCs w:val="22"/>
          <w:lang w:val="en-GB" w:eastAsia="it-IT"/>
        </w:rPr>
      </w:pPr>
      <w:r w:rsidRPr="00A70B08">
        <w:rPr>
          <w:szCs w:val="22"/>
          <w:lang w:val="it-IT" w:eastAsia="it-IT"/>
        </w:rPr>
        <w:t>Pini M, Ferrari AM, Gamberini R, Neri P, Rimini B</w:t>
      </w:r>
      <w:r w:rsidR="009269DE" w:rsidRPr="00A70B08">
        <w:rPr>
          <w:szCs w:val="22"/>
          <w:lang w:val="it-IT" w:eastAsia="it-IT"/>
        </w:rPr>
        <w:t xml:space="preserve"> (2014)</w:t>
      </w:r>
      <w:r w:rsidRPr="00A70B08">
        <w:rPr>
          <w:szCs w:val="22"/>
          <w:lang w:val="it-IT" w:eastAsia="it-IT"/>
        </w:rPr>
        <w:t xml:space="preserve">. </w:t>
      </w:r>
      <w:r w:rsidRPr="00AB3D6F">
        <w:rPr>
          <w:szCs w:val="22"/>
          <w:lang w:val="en-GB" w:eastAsia="it-IT"/>
        </w:rPr>
        <w:t>Life cycle assessment of a large, thin ceramic tile with advantageous technological properties. Int J Life Cycle Assess</w:t>
      </w:r>
      <w:r w:rsidR="009269DE" w:rsidRPr="00AB3D6F">
        <w:rPr>
          <w:szCs w:val="22"/>
          <w:lang w:val="en-GB" w:eastAsia="it-IT"/>
        </w:rPr>
        <w:t xml:space="preserve"> </w:t>
      </w:r>
      <w:r w:rsidRPr="00AB3D6F">
        <w:rPr>
          <w:szCs w:val="22"/>
          <w:lang w:val="en-GB" w:eastAsia="it-IT"/>
        </w:rPr>
        <w:t xml:space="preserve">19:1567–80. </w:t>
      </w:r>
      <w:hyperlink r:id="rId9" w:history="1">
        <w:r w:rsidRPr="00AB3D6F">
          <w:rPr>
            <w:szCs w:val="22"/>
            <w:lang w:val="en-GB" w:eastAsia="it-IT"/>
          </w:rPr>
          <w:t>https://doi.org/10.1007/s11367-014-0764-8</w:t>
        </w:r>
      </w:hyperlink>
      <w:r w:rsidRPr="00AB3D6F">
        <w:rPr>
          <w:szCs w:val="22"/>
          <w:lang w:val="en-GB" w:eastAsia="it-IT"/>
        </w:rPr>
        <w:t>.</w:t>
      </w:r>
    </w:p>
    <w:p w14:paraId="6604F233" w14:textId="77777777" w:rsidR="009269DE" w:rsidRPr="00AB3D6F" w:rsidRDefault="009269DE" w:rsidP="00A70B08">
      <w:pPr>
        <w:spacing w:line="276" w:lineRule="auto"/>
        <w:rPr>
          <w:szCs w:val="22"/>
          <w:lang w:val="en-GB" w:eastAsia="it-IT"/>
        </w:rPr>
      </w:pPr>
    </w:p>
    <w:p w14:paraId="43A57B39" w14:textId="77777777" w:rsidR="008E771D" w:rsidRDefault="008E771D" w:rsidP="00A70B08">
      <w:pPr>
        <w:spacing w:line="276" w:lineRule="auto"/>
        <w:rPr>
          <w:szCs w:val="22"/>
          <w:lang w:val="en-GB" w:eastAsia="it-IT"/>
        </w:rPr>
      </w:pPr>
      <w:r w:rsidRPr="00AB3D6F">
        <w:rPr>
          <w:szCs w:val="22"/>
          <w:lang w:val="en-GB" w:eastAsia="it-IT"/>
        </w:rPr>
        <w:t xml:space="preserve"> </w:t>
      </w:r>
      <w:proofErr w:type="spellStart"/>
      <w:r w:rsidRPr="00AB3D6F">
        <w:rPr>
          <w:szCs w:val="22"/>
          <w:lang w:val="en-GB" w:eastAsia="it-IT"/>
        </w:rPr>
        <w:t>Pré</w:t>
      </w:r>
      <w:proofErr w:type="spellEnd"/>
      <w:r w:rsidRPr="00AB3D6F">
        <w:rPr>
          <w:szCs w:val="22"/>
          <w:lang w:val="en-GB" w:eastAsia="it-IT"/>
        </w:rPr>
        <w:t xml:space="preserve"> Sustainability </w:t>
      </w:r>
      <w:proofErr w:type="spellStart"/>
      <w:r w:rsidRPr="00AB3D6F">
        <w:rPr>
          <w:szCs w:val="22"/>
          <w:lang w:val="en-GB" w:eastAsia="it-IT"/>
        </w:rPr>
        <w:t>SimaPro</w:t>
      </w:r>
      <w:proofErr w:type="spellEnd"/>
      <w:r w:rsidRPr="00AB3D6F">
        <w:rPr>
          <w:szCs w:val="22"/>
          <w:lang w:val="en-GB" w:eastAsia="it-IT"/>
        </w:rPr>
        <w:t xml:space="preserve"> 9.1. Available online: </w:t>
      </w:r>
      <w:hyperlink r:id="rId10" w:history="1">
        <w:r w:rsidRPr="00AB3D6F">
          <w:rPr>
            <w:szCs w:val="22"/>
            <w:lang w:val="en-GB" w:eastAsia="it-IT"/>
          </w:rPr>
          <w:t>https://www.pre-sustainability.com/simapro</w:t>
        </w:r>
      </w:hyperlink>
      <w:r w:rsidRPr="00AB3D6F">
        <w:rPr>
          <w:szCs w:val="22"/>
          <w:lang w:val="en-GB" w:eastAsia="it-IT"/>
        </w:rPr>
        <w:t>.</w:t>
      </w:r>
    </w:p>
    <w:p w14:paraId="1D0577B6" w14:textId="77777777" w:rsidR="0071000A" w:rsidRDefault="0071000A" w:rsidP="00A70B08">
      <w:pPr>
        <w:spacing w:line="276" w:lineRule="auto"/>
        <w:rPr>
          <w:szCs w:val="22"/>
          <w:lang w:val="en-GB" w:eastAsia="it-IT"/>
        </w:rPr>
      </w:pPr>
    </w:p>
    <w:p w14:paraId="75CE3CAF" w14:textId="79230A2E" w:rsidR="0071000A" w:rsidRPr="00AB3D6F" w:rsidRDefault="0071000A" w:rsidP="00A70B08">
      <w:pPr>
        <w:spacing w:line="276" w:lineRule="auto"/>
        <w:rPr>
          <w:szCs w:val="22"/>
          <w:lang w:val="en-GB" w:eastAsia="it-IT"/>
        </w:rPr>
      </w:pPr>
      <w:r w:rsidRPr="0071000A">
        <w:rPr>
          <w:szCs w:val="22"/>
          <w:lang w:val="en-GB" w:eastAsia="it-IT"/>
        </w:rPr>
        <w:t>UNI EN ISO, 2006. ISO 14040:2006 - Environmental management — Life cycle assessment — Principles and framework.</w:t>
      </w:r>
    </w:p>
    <w:p w14:paraId="78454FF6" w14:textId="77777777" w:rsidR="008E771D" w:rsidRPr="00AB3D6F" w:rsidRDefault="008E771D" w:rsidP="00A70B08">
      <w:pPr>
        <w:spacing w:line="276" w:lineRule="auto"/>
        <w:rPr>
          <w:szCs w:val="22"/>
          <w:lang w:val="en-GB" w:eastAsia="it-IT"/>
        </w:rPr>
      </w:pPr>
    </w:p>
    <w:p w14:paraId="29E280EA" w14:textId="77777777" w:rsidR="00932A8F" w:rsidRPr="004479AA" w:rsidRDefault="00932A8F" w:rsidP="00D07C01"/>
    <w:p w14:paraId="2463022F" w14:textId="77777777" w:rsidR="00994A05" w:rsidRDefault="00994A05" w:rsidP="00D66ED0">
      <w:pPr>
        <w:pStyle w:val="Reference"/>
        <w:numPr>
          <w:ilvl w:val="0"/>
          <w:numId w:val="0"/>
        </w:numPr>
        <w:tabs>
          <w:tab w:val="clear" w:pos="346"/>
        </w:tabs>
        <w:spacing w:line="276" w:lineRule="auto"/>
      </w:pPr>
    </w:p>
    <w:sectPr w:rsidR="00994A05" w:rsidSect="00E43F28">
      <w:headerReference w:type="even" r:id="rId11"/>
      <w:headerReference w:type="default" r:id="rId12"/>
      <w:headerReference w:type="first" r:id="rId13"/>
      <w:footerReference w:type="first" r:id="rId14"/>
      <w:footnotePr>
        <w:numFmt w:val="lowerLetter"/>
      </w:footnotePr>
      <w:pgSz w:w="11909" w:h="16834" w:code="9"/>
      <w:pgMar w:top="2506" w:right="2362" w:bottom="2808" w:left="2347" w:header="2506" w:footer="226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3B5B4" w14:textId="77777777" w:rsidR="00B059DA" w:rsidRDefault="00B059DA">
      <w:pPr>
        <w:spacing w:line="240" w:lineRule="auto"/>
      </w:pPr>
      <w:r>
        <w:separator/>
      </w:r>
    </w:p>
  </w:endnote>
  <w:endnote w:type="continuationSeparator" w:id="0">
    <w:p w14:paraId="495D6504" w14:textId="77777777" w:rsidR="00B059DA" w:rsidRDefault="00B059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BA2A4" w14:textId="77777777" w:rsidR="00A138D7" w:rsidRPr="000343A6" w:rsidRDefault="00A138D7">
    <w:pPr>
      <w:jc w:val="center"/>
      <w:rPr>
        <w:sz w:val="18"/>
        <w:szCs w:val="18"/>
      </w:rPr>
    </w:pPr>
    <w:r w:rsidRPr="000343A6">
      <w:rPr>
        <w:rStyle w:val="Numeropagina"/>
        <w:sz w:val="18"/>
        <w:szCs w:val="18"/>
      </w:rPr>
      <w:fldChar w:fldCharType="begin"/>
    </w:r>
    <w:r w:rsidRPr="000343A6">
      <w:rPr>
        <w:rStyle w:val="Numeropagina"/>
        <w:sz w:val="18"/>
        <w:szCs w:val="18"/>
      </w:rPr>
      <w:instrText xml:space="preserve"> PAGE </w:instrText>
    </w:r>
    <w:r w:rsidRPr="000343A6">
      <w:rPr>
        <w:rStyle w:val="Numeropagina"/>
        <w:sz w:val="18"/>
        <w:szCs w:val="18"/>
      </w:rPr>
      <w:fldChar w:fldCharType="separate"/>
    </w:r>
    <w:r w:rsidR="004E35B1">
      <w:rPr>
        <w:rStyle w:val="Numeropagina"/>
        <w:noProof/>
        <w:sz w:val="18"/>
        <w:szCs w:val="18"/>
      </w:rPr>
      <w:t>1</w:t>
    </w:r>
    <w:r w:rsidRPr="000343A6">
      <w:rPr>
        <w:rStyle w:val="Numeropagi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55883" w14:textId="77777777" w:rsidR="00B059DA" w:rsidRDefault="00B059DA">
      <w:pPr>
        <w:spacing w:line="240" w:lineRule="auto"/>
      </w:pPr>
      <w:r>
        <w:separator/>
      </w:r>
    </w:p>
  </w:footnote>
  <w:footnote w:type="continuationSeparator" w:id="0">
    <w:p w14:paraId="506ABA82" w14:textId="77777777" w:rsidR="00B059DA" w:rsidRDefault="00B059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55314" w14:textId="50D62584" w:rsidR="00A138D7" w:rsidRPr="005D03A8" w:rsidRDefault="00566851" w:rsidP="00A17B32">
    <w:pPr>
      <w:pStyle w:val="Intestazione"/>
      <w:tabs>
        <w:tab w:val="clear" w:pos="4320"/>
        <w:tab w:val="center" w:pos="3600"/>
      </w:tabs>
      <w:spacing w:after="280" w:line="180" w:lineRule="exact"/>
      <w:rPr>
        <w:i/>
        <w:sz w:val="18"/>
        <w:lang w:val="it-IT"/>
      </w:rPr>
    </w:pPr>
    <w:r>
      <w:rPr>
        <w:noProof/>
        <w:sz w:val="18"/>
        <w:lang w:val="it-IT" w:eastAsia="it-IT"/>
      </w:rPr>
      <mc:AlternateContent>
        <mc:Choice Requires="wpg">
          <w:drawing>
            <wp:anchor distT="0" distB="0" distL="114300" distR="114300" simplePos="0" relativeHeight="251657728" behindDoc="0" locked="0" layoutInCell="1" allowOverlap="1" wp14:anchorId="78E74233" wp14:editId="7A37893A">
              <wp:simplePos x="0" y="0"/>
              <wp:positionH relativeFrom="page">
                <wp:align>center</wp:align>
              </wp:positionH>
              <wp:positionV relativeFrom="page">
                <wp:align>center</wp:align>
              </wp:positionV>
              <wp:extent cx="6939915" cy="9613265"/>
              <wp:effectExtent l="13970" t="5715" r="8890" b="10795"/>
              <wp:wrapNone/>
              <wp:docPr id="3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32" name="Group 1"/>
                      <wpg:cNvGrpSpPr>
                        <a:grpSpLocks/>
                      </wpg:cNvGrpSpPr>
                      <wpg:grpSpPr bwMode="auto">
                        <a:xfrm>
                          <a:off x="0" y="0"/>
                          <a:ext cx="6929408" cy="415144"/>
                          <a:chOff x="496" y="843"/>
                          <a:chExt cx="10910" cy="654"/>
                        </a:xfrm>
                      </wpg:grpSpPr>
                      <wpg:grpSp>
                        <wpg:cNvPr id="33" name="Group 3"/>
                        <wpg:cNvGrpSpPr>
                          <a:grpSpLocks/>
                        </wpg:cNvGrpSpPr>
                        <wpg:grpSpPr bwMode="auto">
                          <a:xfrm>
                            <a:off x="10766" y="845"/>
                            <a:ext cx="640" cy="652"/>
                            <a:chOff x="10777" y="845"/>
                            <a:chExt cx="640" cy="652"/>
                          </a:xfrm>
                        </wpg:grpSpPr>
                        <wps:wsp>
                          <wps:cNvPr id="3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36" name="Group 6"/>
                        <wpg:cNvGrpSpPr>
                          <a:grpSpLocks/>
                        </wpg:cNvGrpSpPr>
                        <wpg:grpSpPr bwMode="auto">
                          <a:xfrm flipH="1">
                            <a:off x="496" y="843"/>
                            <a:ext cx="640" cy="652"/>
                            <a:chOff x="10777" y="845"/>
                            <a:chExt cx="640" cy="652"/>
                          </a:xfrm>
                        </wpg:grpSpPr>
                        <wps:wsp>
                          <wps:cNvPr id="3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9" name="Group 13"/>
                      <wpg:cNvGrpSpPr>
                        <a:grpSpLocks/>
                      </wpg:cNvGrpSpPr>
                      <wpg:grpSpPr bwMode="auto">
                        <a:xfrm flipV="1">
                          <a:off x="10886" y="9198429"/>
                          <a:ext cx="6929120" cy="414655"/>
                          <a:chOff x="496" y="843"/>
                          <a:chExt cx="10910" cy="654"/>
                        </a:xfrm>
                      </wpg:grpSpPr>
                      <wpg:grpSp>
                        <wpg:cNvPr id="40" name="Group 3"/>
                        <wpg:cNvGrpSpPr>
                          <a:grpSpLocks/>
                        </wpg:cNvGrpSpPr>
                        <wpg:grpSpPr bwMode="auto">
                          <a:xfrm>
                            <a:off x="10766" y="845"/>
                            <a:ext cx="640" cy="652"/>
                            <a:chOff x="10777" y="845"/>
                            <a:chExt cx="640" cy="652"/>
                          </a:xfrm>
                        </wpg:grpSpPr>
                        <wps:wsp>
                          <wps:cNvPr id="4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43" name="Group 6"/>
                        <wpg:cNvGrpSpPr>
                          <a:grpSpLocks/>
                        </wpg:cNvGrpSpPr>
                        <wpg:grpSpPr bwMode="auto">
                          <a:xfrm flipH="1">
                            <a:off x="496" y="843"/>
                            <a:ext cx="640" cy="652"/>
                            <a:chOff x="10777" y="845"/>
                            <a:chExt cx="640" cy="652"/>
                          </a:xfrm>
                        </wpg:grpSpPr>
                        <wps:wsp>
                          <wps:cNvPr id="4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148313D9" id="Group 21" o:spid="_x0000_s1026" style="position:absolute;margin-left:0;margin-top:0;width:546.45pt;height:756.95pt;z-index:251657728;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P5DxgAAANsAAAAPAAAAZHJzL2Rvd25yZXYueG1sRI9BawIx&#10;FITvgv8hvII3zbbF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lkT+Q8YAAADbAAAA&#10;DwAAAAAAAAAAAAAAAAAHAgAAZHJzL2Rvd25yZXYueG1sUEsFBgAAAAADAAMAtwAAAPoCA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o0+xgAAANsAAAAPAAAAZHJzL2Rvd25yZXYueG1sRI9BawIx&#10;FITvgv8hvII3zbbU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zkKNPsYAAADbAAAA&#10;DwAAAAAAAAAAAAAAAAAHAgAAZHJzL2Rvd25yZXYueG1sUEsFBgAAAAADAAMAtwAAAPoCAAAAAA==&#10;" strokeweight=".25pt"/>
                </v:group>
              </v:group>
              <w10:wrap anchorx="page" anchory="page"/>
            </v:group>
          </w:pict>
        </mc:Fallback>
      </mc:AlternateContent>
    </w:r>
    <w:r w:rsidR="00A56CDE" w:rsidRPr="000E2F27">
      <w:rPr>
        <w:rStyle w:val="Numeropagina"/>
        <w:sz w:val="18"/>
      </w:rPr>
      <w:fldChar w:fldCharType="begin"/>
    </w:r>
    <w:r w:rsidR="00A56CDE" w:rsidRPr="005D03A8">
      <w:rPr>
        <w:rStyle w:val="Numeropagina"/>
        <w:sz w:val="18"/>
        <w:lang w:val="it-IT"/>
      </w:rPr>
      <w:instrText xml:space="preserve">PAGE  </w:instrText>
    </w:r>
    <w:r w:rsidR="00A56CDE" w:rsidRPr="000E2F27">
      <w:rPr>
        <w:rStyle w:val="Numeropagina"/>
        <w:sz w:val="18"/>
      </w:rPr>
      <w:fldChar w:fldCharType="separate"/>
    </w:r>
    <w:r w:rsidR="004E35B1">
      <w:rPr>
        <w:rStyle w:val="Numeropagina"/>
        <w:noProof/>
        <w:sz w:val="18"/>
        <w:lang w:val="it-IT"/>
      </w:rPr>
      <w:t>8</w:t>
    </w:r>
    <w:r w:rsidR="00A56CDE" w:rsidRPr="000E2F27">
      <w:rPr>
        <w:rStyle w:val="Numeropagina"/>
        <w:sz w:val="18"/>
      </w:rPr>
      <w:fldChar w:fldCharType="end"/>
    </w:r>
    <w:r w:rsidR="005D03A8">
      <w:rPr>
        <w:rStyle w:val="Numeropagina"/>
        <w:sz w:val="18"/>
        <w:lang w:val="it-IT"/>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3CC7" w14:textId="59322830" w:rsidR="00A138D7" w:rsidRDefault="00566851" w:rsidP="00A17B32">
    <w:pPr>
      <w:pStyle w:val="Intestazione"/>
      <w:tabs>
        <w:tab w:val="clear" w:pos="4320"/>
        <w:tab w:val="clear" w:pos="8640"/>
        <w:tab w:val="center" w:pos="3600"/>
        <w:tab w:val="right" w:pos="7200"/>
      </w:tabs>
      <w:spacing w:after="280" w:line="180" w:lineRule="exact"/>
      <w:rPr>
        <w:rStyle w:val="Numeropagina"/>
        <w:sz w:val="18"/>
      </w:rPr>
    </w:pPr>
    <w:r>
      <w:rPr>
        <w:noProof/>
        <w:lang w:val="it-IT" w:eastAsia="it-IT"/>
      </w:rPr>
      <mc:AlternateContent>
        <mc:Choice Requires="wpg">
          <w:drawing>
            <wp:anchor distT="0" distB="0" distL="114300" distR="114300" simplePos="0" relativeHeight="251658752" behindDoc="0" locked="0" layoutInCell="1" allowOverlap="1" wp14:anchorId="660023B3" wp14:editId="2E6680B7">
              <wp:simplePos x="0" y="0"/>
              <wp:positionH relativeFrom="page">
                <wp:align>center</wp:align>
              </wp:positionH>
              <wp:positionV relativeFrom="page">
                <wp:align>center</wp:align>
              </wp:positionV>
              <wp:extent cx="6939915" cy="9613265"/>
              <wp:effectExtent l="13970" t="5715" r="8890" b="10795"/>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17" name="Group 1"/>
                      <wpg:cNvGrpSpPr>
                        <a:grpSpLocks/>
                      </wpg:cNvGrpSpPr>
                      <wpg:grpSpPr bwMode="auto">
                        <a:xfrm>
                          <a:off x="0" y="0"/>
                          <a:ext cx="6929408" cy="415144"/>
                          <a:chOff x="496" y="843"/>
                          <a:chExt cx="10910" cy="654"/>
                        </a:xfrm>
                      </wpg:grpSpPr>
                      <wpg:grpSp>
                        <wpg:cNvPr id="18" name="Group 3"/>
                        <wpg:cNvGrpSpPr>
                          <a:grpSpLocks/>
                        </wpg:cNvGrpSpPr>
                        <wpg:grpSpPr bwMode="auto">
                          <a:xfrm>
                            <a:off x="10766" y="845"/>
                            <a:ext cx="640" cy="652"/>
                            <a:chOff x="10777" y="845"/>
                            <a:chExt cx="640" cy="652"/>
                          </a:xfrm>
                        </wpg:grpSpPr>
                        <wps:wsp>
                          <wps:cNvPr id="1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1" name="Group 6"/>
                        <wpg:cNvGrpSpPr>
                          <a:grpSpLocks/>
                        </wpg:cNvGrpSpPr>
                        <wpg:grpSpPr bwMode="auto">
                          <a:xfrm flipH="1">
                            <a:off x="496" y="843"/>
                            <a:ext cx="640" cy="652"/>
                            <a:chOff x="10777" y="845"/>
                            <a:chExt cx="640" cy="652"/>
                          </a:xfrm>
                        </wpg:grpSpPr>
                        <wps:wsp>
                          <wps:cNvPr id="22"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4" name="Group 13"/>
                      <wpg:cNvGrpSpPr>
                        <a:grpSpLocks/>
                      </wpg:cNvGrpSpPr>
                      <wpg:grpSpPr bwMode="auto">
                        <a:xfrm flipV="1">
                          <a:off x="10886" y="9198429"/>
                          <a:ext cx="6929120" cy="414655"/>
                          <a:chOff x="496" y="843"/>
                          <a:chExt cx="10910" cy="654"/>
                        </a:xfrm>
                      </wpg:grpSpPr>
                      <wpg:grpSp>
                        <wpg:cNvPr id="25" name="Group 3"/>
                        <wpg:cNvGrpSpPr>
                          <a:grpSpLocks/>
                        </wpg:cNvGrpSpPr>
                        <wpg:grpSpPr bwMode="auto">
                          <a:xfrm>
                            <a:off x="10766" y="845"/>
                            <a:ext cx="640" cy="652"/>
                            <a:chOff x="10777" y="845"/>
                            <a:chExt cx="640" cy="652"/>
                          </a:xfrm>
                        </wpg:grpSpPr>
                        <wps:wsp>
                          <wps:cNvPr id="26"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8" name="Group 6"/>
                        <wpg:cNvGrpSpPr>
                          <a:grpSpLocks/>
                        </wpg:cNvGrpSpPr>
                        <wpg:grpSpPr bwMode="auto">
                          <a:xfrm flipH="1">
                            <a:off x="496" y="843"/>
                            <a:ext cx="640" cy="652"/>
                            <a:chOff x="10777" y="845"/>
                            <a:chExt cx="640" cy="652"/>
                          </a:xfrm>
                        </wpg:grpSpPr>
                        <wps:wsp>
                          <wps:cNvPr id="2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192F92E1" id="Group 21" o:spid="_x0000_s1026" style="position:absolute;margin-left:0;margin-top:0;width:546.45pt;height:756.95pt;z-index:251658752;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" strokeweight=".25pt"/>
                </v:group>
              </v:group>
              <w10:wrap anchorx="page" anchory="page"/>
            </v:group>
          </w:pict>
        </mc:Fallback>
      </mc:AlternateContent>
    </w:r>
    <w:r w:rsidR="00476E8C">
      <w:tab/>
    </w:r>
    <w:r w:rsidR="006A11B3" w:rsidRPr="000E2F27">
      <w:rPr>
        <w:rStyle w:val="Numeropagina"/>
        <w:sz w:val="18"/>
      </w:rPr>
      <w:fldChar w:fldCharType="begin"/>
    </w:r>
    <w:r w:rsidR="006A11B3" w:rsidRPr="000E2F27">
      <w:rPr>
        <w:rStyle w:val="Numeropagina"/>
        <w:sz w:val="18"/>
      </w:rPr>
      <w:instrText xml:space="preserve">PAGE  </w:instrText>
    </w:r>
    <w:r w:rsidR="006A11B3" w:rsidRPr="000E2F27">
      <w:rPr>
        <w:rStyle w:val="Numeropagina"/>
        <w:sz w:val="18"/>
      </w:rPr>
      <w:fldChar w:fldCharType="separate"/>
    </w:r>
    <w:r w:rsidR="004E35B1">
      <w:rPr>
        <w:rStyle w:val="Numeropagina"/>
        <w:noProof/>
        <w:sz w:val="18"/>
      </w:rPr>
      <w:t>7</w:t>
    </w:r>
    <w:r w:rsidR="006A11B3" w:rsidRPr="000E2F27">
      <w:rPr>
        <w:rStyle w:val="Numeropagina"/>
        <w:sz w:val="18"/>
      </w:rPr>
      <w:fldChar w:fldCharType="end"/>
    </w:r>
    <w:r w:rsidR="006A11B3">
      <w:rPr>
        <w:rStyle w:val="Numeropagina"/>
        <w:sz w:val="18"/>
      </w:rPr>
      <w:t xml:space="preserve">    </w:t>
    </w:r>
    <w:r w:rsidR="006A11B3" w:rsidRPr="006A11B3">
      <w:rPr>
        <w:i/>
        <w:noProof/>
        <w:sz w:val="18"/>
        <w:lang w:val="en-SG" w:eastAsia="en-SG"/>
      </w:rPr>
      <w:t>Definition of indicators relating to the extraction of minerals used in the ceramic sector for an LCA</w:t>
    </w:r>
    <w:r w:rsidR="00476E8C" w:rsidRPr="000E2F27">
      <w:rPr>
        <w:i/>
        <w:noProof/>
        <w:sz w:val="18"/>
        <w:lang w:val="en-SG" w:eastAsia="en-SG"/>
      </w:rPr>
      <w:tab/>
    </w:r>
    <w:r w:rsidR="006A11B3">
      <w:rPr>
        <w:i/>
        <w:noProof/>
        <w:sz w:val="18"/>
        <w:lang w:val="en-SG" w:eastAsia="en-SG"/>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8310" w14:textId="77777777" w:rsidR="00CF74EC" w:rsidRDefault="00566851">
    <w:pPr>
      <w:pStyle w:val="Intestazione"/>
    </w:pPr>
    <w:r>
      <w:rPr>
        <w:noProof/>
        <w:lang w:val="it-IT" w:eastAsia="it-IT"/>
      </w:rPr>
      <mc:AlternateContent>
        <mc:Choice Requires="wpg">
          <w:drawing>
            <wp:anchor distT="0" distB="0" distL="114300" distR="114300" simplePos="0" relativeHeight="251656704" behindDoc="0" locked="0" layoutInCell="1" allowOverlap="1" wp14:anchorId="2D64BB88" wp14:editId="0C7B1C16">
              <wp:simplePos x="0" y="0"/>
              <wp:positionH relativeFrom="page">
                <wp:align>center</wp:align>
              </wp:positionH>
              <wp:positionV relativeFrom="page">
                <wp:align>center</wp:align>
              </wp:positionV>
              <wp:extent cx="6939915" cy="9613265"/>
              <wp:effectExtent l="9525" t="9525" r="13335" b="6985"/>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2" name="Group 1"/>
                      <wpg:cNvGrpSpPr>
                        <a:grpSpLocks/>
                      </wpg:cNvGrpSpPr>
                      <wpg:grpSpPr bwMode="auto">
                        <a:xfrm>
                          <a:off x="0" y="0"/>
                          <a:ext cx="6929408" cy="415144"/>
                          <a:chOff x="496" y="843"/>
                          <a:chExt cx="10910" cy="654"/>
                        </a:xfrm>
                      </wpg:grpSpPr>
                      <wpg:grpSp>
                        <wpg:cNvPr id="3" name="Group 3"/>
                        <wpg:cNvGrpSpPr>
                          <a:grpSpLocks/>
                        </wpg:cNvGrpSpPr>
                        <wpg:grpSpPr bwMode="auto">
                          <a:xfrm>
                            <a:off x="10766" y="845"/>
                            <a:ext cx="640" cy="652"/>
                            <a:chOff x="10777" y="845"/>
                            <a:chExt cx="640" cy="652"/>
                          </a:xfrm>
                        </wpg:grpSpPr>
                        <wps:wsp>
                          <wps:cNvPr id="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6" name="Group 6"/>
                        <wpg:cNvGrpSpPr>
                          <a:grpSpLocks/>
                        </wpg:cNvGrpSpPr>
                        <wpg:grpSpPr bwMode="auto">
                          <a:xfrm flipH="1">
                            <a:off x="496" y="843"/>
                            <a:ext cx="640" cy="652"/>
                            <a:chOff x="10777" y="845"/>
                            <a:chExt cx="640" cy="652"/>
                          </a:xfrm>
                        </wpg:grpSpPr>
                        <wps:wsp>
                          <wps:cNvPr id="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9" name="Group 13"/>
                      <wpg:cNvGrpSpPr>
                        <a:grpSpLocks/>
                      </wpg:cNvGrpSpPr>
                      <wpg:grpSpPr bwMode="auto">
                        <a:xfrm flipV="1">
                          <a:off x="10886" y="9198429"/>
                          <a:ext cx="6929120" cy="414655"/>
                          <a:chOff x="496" y="843"/>
                          <a:chExt cx="10910" cy="654"/>
                        </a:xfrm>
                      </wpg:grpSpPr>
                      <wpg:grpSp>
                        <wpg:cNvPr id="10" name="Group 3"/>
                        <wpg:cNvGrpSpPr>
                          <a:grpSpLocks/>
                        </wpg:cNvGrpSpPr>
                        <wpg:grpSpPr bwMode="auto">
                          <a:xfrm>
                            <a:off x="10766" y="845"/>
                            <a:ext cx="640" cy="652"/>
                            <a:chOff x="10777" y="845"/>
                            <a:chExt cx="640" cy="652"/>
                          </a:xfrm>
                        </wpg:grpSpPr>
                        <wps:wsp>
                          <wps:cNvPr id="1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3" name="Group 6"/>
                        <wpg:cNvGrpSpPr>
                          <a:grpSpLocks/>
                        </wpg:cNvGrpSpPr>
                        <wpg:grpSpPr bwMode="auto">
                          <a:xfrm flipH="1">
                            <a:off x="496" y="843"/>
                            <a:ext cx="640" cy="652"/>
                            <a:chOff x="10777" y="845"/>
                            <a:chExt cx="640" cy="652"/>
                          </a:xfrm>
                        </wpg:grpSpPr>
                        <wps:wsp>
                          <wps:cNvPr id="1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43A75FF7" id="Group 21" o:spid="_x0000_s1026" style="position:absolute;margin-left:0;margin-top:0;width:546.45pt;height:756.95pt;z-index:251656704;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" strokeweight=".25pt"/>
                </v:group>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0CB6"/>
    <w:multiLevelType w:val="hybridMultilevel"/>
    <w:tmpl w:val="99164C04"/>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2A641BC"/>
    <w:multiLevelType w:val="hybridMultilevel"/>
    <w:tmpl w:val="8CA4F272"/>
    <w:lvl w:ilvl="0" w:tplc="A3F6C6FE">
      <w:start w:val="1"/>
      <w:numFmt w:val="decimal"/>
      <w:lvlText w:val="%1."/>
      <w:lvlJc w:val="right"/>
      <w:pPr>
        <w:tabs>
          <w:tab w:val="num" w:pos="936"/>
        </w:tabs>
        <w:ind w:left="936" w:hanging="360"/>
      </w:pPr>
      <w:rPr>
        <w:rFonts w:hint="default"/>
      </w:rPr>
    </w:lvl>
    <w:lvl w:ilvl="1" w:tplc="04090019" w:tentative="1">
      <w:start w:val="1"/>
      <w:numFmt w:val="lowerLetter"/>
      <w:lvlText w:val="%2."/>
      <w:lvlJc w:val="left"/>
      <w:pPr>
        <w:tabs>
          <w:tab w:val="num" w:pos="1269"/>
        </w:tabs>
        <w:ind w:left="1269" w:hanging="360"/>
      </w:pPr>
    </w:lvl>
    <w:lvl w:ilvl="2" w:tplc="0409001B" w:tentative="1">
      <w:start w:val="1"/>
      <w:numFmt w:val="lowerRoman"/>
      <w:lvlText w:val="%3."/>
      <w:lvlJc w:val="right"/>
      <w:pPr>
        <w:tabs>
          <w:tab w:val="num" w:pos="1989"/>
        </w:tabs>
        <w:ind w:left="1989" w:hanging="180"/>
      </w:pPr>
    </w:lvl>
    <w:lvl w:ilvl="3" w:tplc="0409000F" w:tentative="1">
      <w:start w:val="1"/>
      <w:numFmt w:val="decimal"/>
      <w:lvlText w:val="%4."/>
      <w:lvlJc w:val="left"/>
      <w:pPr>
        <w:tabs>
          <w:tab w:val="num" w:pos="2709"/>
        </w:tabs>
        <w:ind w:left="2709" w:hanging="360"/>
      </w:pPr>
    </w:lvl>
    <w:lvl w:ilvl="4" w:tplc="04090019" w:tentative="1">
      <w:start w:val="1"/>
      <w:numFmt w:val="lowerLetter"/>
      <w:lvlText w:val="%5."/>
      <w:lvlJc w:val="left"/>
      <w:pPr>
        <w:tabs>
          <w:tab w:val="num" w:pos="3429"/>
        </w:tabs>
        <w:ind w:left="3429" w:hanging="360"/>
      </w:pPr>
    </w:lvl>
    <w:lvl w:ilvl="5" w:tplc="0409001B" w:tentative="1">
      <w:start w:val="1"/>
      <w:numFmt w:val="lowerRoman"/>
      <w:lvlText w:val="%6."/>
      <w:lvlJc w:val="right"/>
      <w:pPr>
        <w:tabs>
          <w:tab w:val="num" w:pos="4149"/>
        </w:tabs>
        <w:ind w:left="4149" w:hanging="180"/>
      </w:pPr>
    </w:lvl>
    <w:lvl w:ilvl="6" w:tplc="0409000F" w:tentative="1">
      <w:start w:val="1"/>
      <w:numFmt w:val="decimal"/>
      <w:lvlText w:val="%7."/>
      <w:lvlJc w:val="left"/>
      <w:pPr>
        <w:tabs>
          <w:tab w:val="num" w:pos="4869"/>
        </w:tabs>
        <w:ind w:left="4869" w:hanging="360"/>
      </w:pPr>
    </w:lvl>
    <w:lvl w:ilvl="7" w:tplc="04090019" w:tentative="1">
      <w:start w:val="1"/>
      <w:numFmt w:val="lowerLetter"/>
      <w:lvlText w:val="%8."/>
      <w:lvlJc w:val="left"/>
      <w:pPr>
        <w:tabs>
          <w:tab w:val="num" w:pos="5589"/>
        </w:tabs>
        <w:ind w:left="5589" w:hanging="360"/>
      </w:pPr>
    </w:lvl>
    <w:lvl w:ilvl="8" w:tplc="0409001B" w:tentative="1">
      <w:start w:val="1"/>
      <w:numFmt w:val="lowerRoman"/>
      <w:lvlText w:val="%9."/>
      <w:lvlJc w:val="right"/>
      <w:pPr>
        <w:tabs>
          <w:tab w:val="num" w:pos="6309"/>
        </w:tabs>
        <w:ind w:left="6309" w:hanging="180"/>
      </w:pPr>
    </w:lvl>
  </w:abstractNum>
  <w:abstractNum w:abstractNumId="2" w15:restartNumberingAfterBreak="0">
    <w:nsid w:val="06B27F6A"/>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8AB46D0"/>
    <w:multiLevelType w:val="hybridMultilevel"/>
    <w:tmpl w:val="C5E0C59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90D6090"/>
    <w:multiLevelType w:val="multilevel"/>
    <w:tmpl w:val="1C5C5EF4"/>
    <w:lvl w:ilvl="0">
      <w:start w:val="1"/>
      <w:numFmt w:val="decimal"/>
      <w:pStyle w:val="Arabiclist"/>
      <w:lvlText w:val="(%1)"/>
      <w:lvlJc w:val="right"/>
      <w:pPr>
        <w:tabs>
          <w:tab w:val="num" w:pos="432"/>
        </w:tabs>
        <w:ind w:left="432" w:hanging="173"/>
      </w:pPr>
      <w:rPr>
        <w:rFonts w:ascii="Times New Roman" w:hAnsi="Times New Roman" w:cs="Times New Roman" w:hint="default"/>
        <w:b w:val="0"/>
        <w:i w:val="0"/>
        <w:sz w:val="22"/>
      </w:rPr>
    </w:lvl>
    <w:lvl w:ilvl="1">
      <w:start w:val="1"/>
      <w:numFmt w:val="lowerLetter"/>
      <w:lvlText w:val="%2."/>
      <w:lvlJc w:val="left"/>
      <w:pPr>
        <w:tabs>
          <w:tab w:val="num" w:pos="1527"/>
        </w:tabs>
        <w:ind w:left="1527" w:hanging="360"/>
      </w:pPr>
      <w:rPr>
        <w:rFonts w:hint="default"/>
      </w:rPr>
    </w:lvl>
    <w:lvl w:ilvl="2">
      <w:start w:val="1"/>
      <w:numFmt w:val="lowerRoman"/>
      <w:lvlText w:val="%3."/>
      <w:lvlJc w:val="right"/>
      <w:pPr>
        <w:tabs>
          <w:tab w:val="num" w:pos="2247"/>
        </w:tabs>
        <w:ind w:left="2247" w:hanging="180"/>
      </w:pPr>
      <w:rPr>
        <w:rFonts w:hint="default"/>
      </w:rPr>
    </w:lvl>
    <w:lvl w:ilvl="3">
      <w:start w:val="1"/>
      <w:numFmt w:val="decimal"/>
      <w:lvlText w:val="%4."/>
      <w:lvlJc w:val="left"/>
      <w:pPr>
        <w:tabs>
          <w:tab w:val="num" w:pos="2967"/>
        </w:tabs>
        <w:ind w:left="2967" w:hanging="360"/>
      </w:pPr>
      <w:rPr>
        <w:rFonts w:hint="default"/>
      </w:rPr>
    </w:lvl>
    <w:lvl w:ilvl="4">
      <w:start w:val="1"/>
      <w:numFmt w:val="lowerLetter"/>
      <w:lvlText w:val="%5."/>
      <w:lvlJc w:val="left"/>
      <w:pPr>
        <w:tabs>
          <w:tab w:val="num" w:pos="3687"/>
        </w:tabs>
        <w:ind w:left="3687" w:hanging="360"/>
      </w:pPr>
      <w:rPr>
        <w:rFonts w:hint="default"/>
      </w:rPr>
    </w:lvl>
    <w:lvl w:ilvl="5">
      <w:start w:val="1"/>
      <w:numFmt w:val="lowerRoman"/>
      <w:lvlText w:val="%6."/>
      <w:lvlJc w:val="right"/>
      <w:pPr>
        <w:tabs>
          <w:tab w:val="num" w:pos="4407"/>
        </w:tabs>
        <w:ind w:left="4407" w:hanging="180"/>
      </w:pPr>
      <w:rPr>
        <w:rFonts w:hint="default"/>
      </w:rPr>
    </w:lvl>
    <w:lvl w:ilvl="6">
      <w:start w:val="1"/>
      <w:numFmt w:val="decimal"/>
      <w:lvlText w:val="%7."/>
      <w:lvlJc w:val="left"/>
      <w:pPr>
        <w:tabs>
          <w:tab w:val="num" w:pos="5127"/>
        </w:tabs>
        <w:ind w:left="5127" w:hanging="360"/>
      </w:pPr>
      <w:rPr>
        <w:rFonts w:hint="default"/>
      </w:rPr>
    </w:lvl>
    <w:lvl w:ilvl="7">
      <w:start w:val="1"/>
      <w:numFmt w:val="lowerLetter"/>
      <w:lvlText w:val="%8."/>
      <w:lvlJc w:val="left"/>
      <w:pPr>
        <w:tabs>
          <w:tab w:val="num" w:pos="5847"/>
        </w:tabs>
        <w:ind w:left="5847" w:hanging="360"/>
      </w:pPr>
      <w:rPr>
        <w:rFonts w:hint="default"/>
      </w:rPr>
    </w:lvl>
    <w:lvl w:ilvl="8">
      <w:start w:val="1"/>
      <w:numFmt w:val="lowerRoman"/>
      <w:lvlText w:val="%9."/>
      <w:lvlJc w:val="right"/>
      <w:pPr>
        <w:tabs>
          <w:tab w:val="num" w:pos="6567"/>
        </w:tabs>
        <w:ind w:left="6567" w:hanging="180"/>
      </w:pPr>
      <w:rPr>
        <w:rFonts w:hint="default"/>
      </w:rPr>
    </w:lvl>
  </w:abstractNum>
  <w:abstractNum w:abstractNumId="5" w15:restartNumberingAfterBreak="0">
    <w:nsid w:val="0D6D37F5"/>
    <w:multiLevelType w:val="hybridMultilevel"/>
    <w:tmpl w:val="D744C816"/>
    <w:lvl w:ilvl="0" w:tplc="2402EDD2">
      <w:start w:val="1"/>
      <w:numFmt w:val="lowerLetter"/>
      <w:pStyle w:val="alpalist"/>
      <w:lvlText w:val="(%1)"/>
      <w:lvlJc w:val="left"/>
      <w:pPr>
        <w:tabs>
          <w:tab w:val="num" w:pos="835"/>
        </w:tabs>
        <w:ind w:left="835" w:hanging="403"/>
      </w:pPr>
      <w:rPr>
        <w:rFonts w:ascii="Times New Roman" w:hAnsi="Times New Roman" w:hint="default"/>
        <w:b w:val="0"/>
        <w:i w:val="0"/>
        <w:sz w:val="22"/>
      </w:rPr>
    </w:lvl>
    <w:lvl w:ilvl="1" w:tplc="2C02CCCE" w:tentative="1">
      <w:start w:val="1"/>
      <w:numFmt w:val="lowerLetter"/>
      <w:lvlText w:val="%2."/>
      <w:lvlJc w:val="left"/>
      <w:pPr>
        <w:tabs>
          <w:tab w:val="num" w:pos="3482"/>
        </w:tabs>
        <w:ind w:left="3482" w:hanging="360"/>
      </w:pPr>
    </w:lvl>
    <w:lvl w:ilvl="2" w:tplc="A52E5F54" w:tentative="1">
      <w:start w:val="1"/>
      <w:numFmt w:val="lowerRoman"/>
      <w:lvlText w:val="%3."/>
      <w:lvlJc w:val="right"/>
      <w:pPr>
        <w:tabs>
          <w:tab w:val="num" w:pos="4202"/>
        </w:tabs>
        <w:ind w:left="4202" w:hanging="180"/>
      </w:pPr>
    </w:lvl>
    <w:lvl w:ilvl="3" w:tplc="77E0412C" w:tentative="1">
      <w:start w:val="1"/>
      <w:numFmt w:val="decimal"/>
      <w:lvlText w:val="%4."/>
      <w:lvlJc w:val="left"/>
      <w:pPr>
        <w:tabs>
          <w:tab w:val="num" w:pos="4922"/>
        </w:tabs>
        <w:ind w:left="4922" w:hanging="360"/>
      </w:pPr>
    </w:lvl>
    <w:lvl w:ilvl="4" w:tplc="A66E464A" w:tentative="1">
      <w:start w:val="1"/>
      <w:numFmt w:val="lowerLetter"/>
      <w:lvlText w:val="%5."/>
      <w:lvlJc w:val="left"/>
      <w:pPr>
        <w:tabs>
          <w:tab w:val="num" w:pos="5642"/>
        </w:tabs>
        <w:ind w:left="5642" w:hanging="360"/>
      </w:pPr>
    </w:lvl>
    <w:lvl w:ilvl="5" w:tplc="F454FE9A" w:tentative="1">
      <w:start w:val="1"/>
      <w:numFmt w:val="lowerRoman"/>
      <w:lvlText w:val="%6."/>
      <w:lvlJc w:val="right"/>
      <w:pPr>
        <w:tabs>
          <w:tab w:val="num" w:pos="6362"/>
        </w:tabs>
        <w:ind w:left="6362" w:hanging="180"/>
      </w:pPr>
    </w:lvl>
    <w:lvl w:ilvl="6" w:tplc="15640358" w:tentative="1">
      <w:start w:val="1"/>
      <w:numFmt w:val="decimal"/>
      <w:lvlText w:val="%7."/>
      <w:lvlJc w:val="left"/>
      <w:pPr>
        <w:tabs>
          <w:tab w:val="num" w:pos="7082"/>
        </w:tabs>
        <w:ind w:left="7082" w:hanging="360"/>
      </w:pPr>
    </w:lvl>
    <w:lvl w:ilvl="7" w:tplc="C9904B24" w:tentative="1">
      <w:start w:val="1"/>
      <w:numFmt w:val="lowerLetter"/>
      <w:lvlText w:val="%8."/>
      <w:lvlJc w:val="left"/>
      <w:pPr>
        <w:tabs>
          <w:tab w:val="num" w:pos="7802"/>
        </w:tabs>
        <w:ind w:left="7802" w:hanging="360"/>
      </w:pPr>
    </w:lvl>
    <w:lvl w:ilvl="8" w:tplc="FF561E76" w:tentative="1">
      <w:start w:val="1"/>
      <w:numFmt w:val="lowerRoman"/>
      <w:lvlText w:val="%9."/>
      <w:lvlJc w:val="right"/>
      <w:pPr>
        <w:tabs>
          <w:tab w:val="num" w:pos="8522"/>
        </w:tabs>
        <w:ind w:left="8522" w:hanging="180"/>
      </w:pPr>
    </w:lvl>
  </w:abstractNum>
  <w:abstractNum w:abstractNumId="6" w15:restartNumberingAfterBreak="0">
    <w:nsid w:val="11CD2A2C"/>
    <w:multiLevelType w:val="hybridMultilevel"/>
    <w:tmpl w:val="F9BC50E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2713154"/>
    <w:multiLevelType w:val="multilevel"/>
    <w:tmpl w:val="59B04B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B751DFC"/>
    <w:multiLevelType w:val="multilevel"/>
    <w:tmpl w:val="BE185102"/>
    <w:lvl w:ilvl="0">
      <w:start w:val="1"/>
      <w:numFmt w:val="decimal"/>
      <w:lvlRestart w:val="0"/>
      <w:suff w:val="nothing"/>
      <w:lvlText w:val="%1.   "/>
      <w:lvlJc w:val="left"/>
      <w:pPr>
        <w:tabs>
          <w:tab w:val="num" w:pos="0"/>
        </w:tabs>
        <w:ind w:left="576" w:hanging="576"/>
      </w:pPr>
      <w:rPr>
        <w:rFonts w:ascii="Times New Roman" w:hAnsi="Times New Roman" w:cs="Times New Roman" w:hint="default"/>
        <w:b/>
        <w:i w:val="0"/>
        <w:sz w:val="22"/>
        <w:szCs w:val="20"/>
      </w:rPr>
    </w:lvl>
    <w:lvl w:ilvl="1">
      <w:start w:val="1"/>
      <w:numFmt w:val="decimal"/>
      <w:suff w:val="nothing"/>
      <w:lvlText w:val="%1.%2.  "/>
      <w:lvlJc w:val="left"/>
      <w:pPr>
        <w:tabs>
          <w:tab w:val="num" w:pos="0"/>
        </w:tabs>
        <w:ind w:left="576" w:hanging="576"/>
      </w:pPr>
      <w:rPr>
        <w:rFonts w:ascii="Times New Roman" w:hAnsi="Times New Roman" w:cs="Times New Roman" w:hint="default"/>
        <w:b/>
        <w:i w:val="0"/>
        <w:sz w:val="22"/>
        <w:szCs w:val="22"/>
      </w:rPr>
    </w:lvl>
    <w:lvl w:ilvl="2">
      <w:start w:val="1"/>
      <w:numFmt w:val="decimal"/>
      <w:suff w:val="nothing"/>
      <w:lvlText w:val="%1.%2.%3.   "/>
      <w:lvlJc w:val="left"/>
      <w:pPr>
        <w:tabs>
          <w:tab w:val="num" w:pos="0"/>
        </w:tabs>
        <w:ind w:left="576" w:hanging="576"/>
      </w:pPr>
      <w:rPr>
        <w:rFonts w:ascii="Times New Roman" w:hAnsi="Times New Roman" w:cs="Times New Roman" w:hint="default"/>
        <w:b w:val="0"/>
        <w:i w:val="0"/>
        <w:sz w:val="22"/>
        <w:szCs w:val="22"/>
      </w:rPr>
    </w:lvl>
    <w:lvl w:ilvl="3">
      <w:start w:val="1"/>
      <w:numFmt w:val="decimal"/>
      <w:lvlText w:val="(%4)"/>
      <w:lvlJc w:val="left"/>
      <w:pPr>
        <w:ind w:left="1440" w:hanging="360"/>
      </w:pPr>
      <w:rPr>
        <w:rFonts w:hint="default"/>
        <w:b/>
        <w:i w:val="0"/>
        <w:sz w:val="22"/>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i w:val="0"/>
        <w:sz w:val="20"/>
        <w:szCs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BAB2A10"/>
    <w:multiLevelType w:val="singleLevel"/>
    <w:tmpl w:val="699E3378"/>
    <w:lvl w:ilvl="0">
      <w:start w:val="1"/>
      <w:numFmt w:val="lowerRoman"/>
      <w:pStyle w:val="NList"/>
      <w:lvlText w:val="(%1)"/>
      <w:lvlJc w:val="right"/>
      <w:pPr>
        <w:tabs>
          <w:tab w:val="num" w:pos="360"/>
        </w:tabs>
        <w:ind w:left="360" w:hanging="72"/>
      </w:pPr>
    </w:lvl>
  </w:abstractNum>
  <w:abstractNum w:abstractNumId="10" w15:restartNumberingAfterBreak="0">
    <w:nsid w:val="202B3D84"/>
    <w:multiLevelType w:val="multilevel"/>
    <w:tmpl w:val="740C71C4"/>
    <w:lvl w:ilvl="0">
      <w:start w:val="1"/>
      <w:numFmt w:val="decimal"/>
      <w:lvlRestart w:val="0"/>
      <w:pStyle w:val="Titolo1"/>
      <w:suff w:val="nothing"/>
      <w:lvlText w:val="%1.   "/>
      <w:lvlJc w:val="left"/>
      <w:pPr>
        <w:tabs>
          <w:tab w:val="num" w:pos="0"/>
        </w:tabs>
        <w:ind w:left="576" w:hanging="576"/>
      </w:pPr>
      <w:rPr>
        <w:rFonts w:ascii="Times New Roman" w:hAnsi="Times New Roman" w:cs="Times New Roman" w:hint="default"/>
        <w:b/>
        <w:i w:val="0"/>
        <w:sz w:val="22"/>
      </w:rPr>
    </w:lvl>
    <w:lvl w:ilvl="1">
      <w:start w:val="1"/>
      <w:numFmt w:val="decimal"/>
      <w:pStyle w:val="Titolo2"/>
      <w:suff w:val="nothing"/>
      <w:lvlText w:val="%1.%2.   "/>
      <w:lvlJc w:val="left"/>
      <w:pPr>
        <w:tabs>
          <w:tab w:val="num" w:pos="0"/>
        </w:tabs>
        <w:ind w:left="576" w:hanging="576"/>
      </w:pPr>
      <w:rPr>
        <w:rFonts w:ascii="Times New Roman" w:hAnsi="Times New Roman" w:cs="Times New Roman" w:hint="default"/>
        <w:b/>
        <w:i w:val="0"/>
        <w:sz w:val="22"/>
      </w:rPr>
    </w:lvl>
    <w:lvl w:ilvl="2">
      <w:start w:val="1"/>
      <w:numFmt w:val="decimal"/>
      <w:pStyle w:val="Titolo3"/>
      <w:suff w:val="nothing"/>
      <w:lvlText w:val="%1.%2.%3.   "/>
      <w:lvlJc w:val="left"/>
      <w:pPr>
        <w:tabs>
          <w:tab w:val="num" w:pos="0"/>
        </w:tabs>
        <w:ind w:left="576" w:hanging="576"/>
      </w:pPr>
      <w:rPr>
        <w:rFonts w:ascii="Times New Roman" w:hAnsi="Times New Roman" w:cs="Times New Roman" w:hint="default"/>
        <w:b w:val="0"/>
        <w:i w:val="0"/>
        <w:sz w:val="22"/>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71C151F"/>
    <w:multiLevelType w:val="hybridMultilevel"/>
    <w:tmpl w:val="6FF201D0"/>
    <w:lvl w:ilvl="0" w:tplc="FFFFFFFF">
      <w:start w:val="1"/>
      <w:numFmt w:val="bullet"/>
      <w:pStyle w:val="bulletlist"/>
      <w:lvlText w:val=""/>
      <w:lvlJc w:val="left"/>
      <w:pPr>
        <w:tabs>
          <w:tab w:val="num" w:pos="360"/>
        </w:tabs>
        <w:ind w:left="274" w:hanging="27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926E83"/>
    <w:multiLevelType w:val="hybridMultilevel"/>
    <w:tmpl w:val="60589816"/>
    <w:lvl w:ilvl="0" w:tplc="630A0A0A">
      <w:start w:val="1"/>
      <w:numFmt w:val="bullet"/>
      <w:lvlText w:val=""/>
      <w:lvlJc w:val="left"/>
      <w:pPr>
        <w:tabs>
          <w:tab w:val="num" w:pos="634"/>
        </w:tabs>
        <w:ind w:left="634" w:hanging="360"/>
      </w:pPr>
      <w:rPr>
        <w:rFonts w:ascii="Symbol" w:hAnsi="Symbol" w:hint="default"/>
      </w:rPr>
    </w:lvl>
    <w:lvl w:ilvl="1" w:tplc="39CC9574" w:tentative="1">
      <w:start w:val="1"/>
      <w:numFmt w:val="bullet"/>
      <w:lvlText w:val="o"/>
      <w:lvlJc w:val="left"/>
      <w:pPr>
        <w:tabs>
          <w:tab w:val="num" w:pos="1714"/>
        </w:tabs>
        <w:ind w:left="1714" w:hanging="360"/>
      </w:pPr>
      <w:rPr>
        <w:rFonts w:ascii="Courier New" w:hAnsi="Courier New" w:hint="default"/>
      </w:rPr>
    </w:lvl>
    <w:lvl w:ilvl="2" w:tplc="0E08A0EA" w:tentative="1">
      <w:start w:val="1"/>
      <w:numFmt w:val="bullet"/>
      <w:lvlText w:val=""/>
      <w:lvlJc w:val="left"/>
      <w:pPr>
        <w:tabs>
          <w:tab w:val="num" w:pos="2434"/>
        </w:tabs>
        <w:ind w:left="2434" w:hanging="360"/>
      </w:pPr>
      <w:rPr>
        <w:rFonts w:ascii="Wingdings" w:hAnsi="Wingdings" w:hint="default"/>
      </w:rPr>
    </w:lvl>
    <w:lvl w:ilvl="3" w:tplc="A07C24E0" w:tentative="1">
      <w:start w:val="1"/>
      <w:numFmt w:val="bullet"/>
      <w:lvlText w:val=""/>
      <w:lvlJc w:val="left"/>
      <w:pPr>
        <w:tabs>
          <w:tab w:val="num" w:pos="3154"/>
        </w:tabs>
        <w:ind w:left="3154" w:hanging="360"/>
      </w:pPr>
      <w:rPr>
        <w:rFonts w:ascii="Symbol" w:hAnsi="Symbol" w:hint="default"/>
      </w:rPr>
    </w:lvl>
    <w:lvl w:ilvl="4" w:tplc="0046D2A6" w:tentative="1">
      <w:start w:val="1"/>
      <w:numFmt w:val="bullet"/>
      <w:lvlText w:val="o"/>
      <w:lvlJc w:val="left"/>
      <w:pPr>
        <w:tabs>
          <w:tab w:val="num" w:pos="3874"/>
        </w:tabs>
        <w:ind w:left="3874" w:hanging="360"/>
      </w:pPr>
      <w:rPr>
        <w:rFonts w:ascii="Courier New" w:hAnsi="Courier New" w:hint="default"/>
      </w:rPr>
    </w:lvl>
    <w:lvl w:ilvl="5" w:tplc="B4C8D214" w:tentative="1">
      <w:start w:val="1"/>
      <w:numFmt w:val="bullet"/>
      <w:lvlText w:val=""/>
      <w:lvlJc w:val="left"/>
      <w:pPr>
        <w:tabs>
          <w:tab w:val="num" w:pos="4594"/>
        </w:tabs>
        <w:ind w:left="4594" w:hanging="360"/>
      </w:pPr>
      <w:rPr>
        <w:rFonts w:ascii="Wingdings" w:hAnsi="Wingdings" w:hint="default"/>
      </w:rPr>
    </w:lvl>
    <w:lvl w:ilvl="6" w:tplc="C21E9BDE" w:tentative="1">
      <w:start w:val="1"/>
      <w:numFmt w:val="bullet"/>
      <w:lvlText w:val=""/>
      <w:lvlJc w:val="left"/>
      <w:pPr>
        <w:tabs>
          <w:tab w:val="num" w:pos="5314"/>
        </w:tabs>
        <w:ind w:left="5314" w:hanging="360"/>
      </w:pPr>
      <w:rPr>
        <w:rFonts w:ascii="Symbol" w:hAnsi="Symbol" w:hint="default"/>
      </w:rPr>
    </w:lvl>
    <w:lvl w:ilvl="7" w:tplc="33FCB884" w:tentative="1">
      <w:start w:val="1"/>
      <w:numFmt w:val="bullet"/>
      <w:lvlText w:val="o"/>
      <w:lvlJc w:val="left"/>
      <w:pPr>
        <w:tabs>
          <w:tab w:val="num" w:pos="6034"/>
        </w:tabs>
        <w:ind w:left="6034" w:hanging="360"/>
      </w:pPr>
      <w:rPr>
        <w:rFonts w:ascii="Courier New" w:hAnsi="Courier New" w:hint="default"/>
      </w:rPr>
    </w:lvl>
    <w:lvl w:ilvl="8" w:tplc="2E06222C" w:tentative="1">
      <w:start w:val="1"/>
      <w:numFmt w:val="bullet"/>
      <w:lvlText w:val=""/>
      <w:lvlJc w:val="left"/>
      <w:pPr>
        <w:tabs>
          <w:tab w:val="num" w:pos="6754"/>
        </w:tabs>
        <w:ind w:left="6754" w:hanging="360"/>
      </w:pPr>
      <w:rPr>
        <w:rFonts w:ascii="Wingdings" w:hAnsi="Wingdings" w:hint="default"/>
      </w:rPr>
    </w:lvl>
  </w:abstractNum>
  <w:abstractNum w:abstractNumId="13" w15:restartNumberingAfterBreak="0">
    <w:nsid w:val="33383769"/>
    <w:multiLevelType w:val="multilevel"/>
    <w:tmpl w:val="97BA4412"/>
    <w:lvl w:ilvl="0">
      <w:start w:val="1"/>
      <w:numFmt w:val="lowerRoman"/>
      <w:pStyle w:val="romanlist"/>
      <w:lvlText w:val="(%1)"/>
      <w:lvlJc w:val="right"/>
      <w:pPr>
        <w:tabs>
          <w:tab w:val="num" w:pos="936"/>
        </w:tabs>
        <w:ind w:left="936" w:hanging="216"/>
      </w:pPr>
      <w:rPr>
        <w:rFonts w:hint="default"/>
      </w:rPr>
    </w:lvl>
    <w:lvl w:ilvl="1">
      <w:start w:val="1"/>
      <w:numFmt w:val="lowerLetter"/>
      <w:lvlText w:val="%2."/>
      <w:lvlJc w:val="left"/>
      <w:pPr>
        <w:tabs>
          <w:tab w:val="num" w:pos="1872"/>
        </w:tabs>
        <w:ind w:left="1872" w:hanging="360"/>
      </w:pPr>
      <w:rPr>
        <w:rFonts w:hint="default"/>
      </w:rPr>
    </w:lvl>
    <w:lvl w:ilvl="2">
      <w:start w:val="1"/>
      <w:numFmt w:val="lowerRoman"/>
      <w:lvlText w:val="%3."/>
      <w:lvlJc w:val="right"/>
      <w:pPr>
        <w:tabs>
          <w:tab w:val="num" w:pos="2592"/>
        </w:tabs>
        <w:ind w:left="2592" w:hanging="180"/>
      </w:pPr>
      <w:rPr>
        <w:rFonts w:hint="default"/>
      </w:rPr>
    </w:lvl>
    <w:lvl w:ilvl="3">
      <w:start w:val="1"/>
      <w:numFmt w:val="decimal"/>
      <w:lvlText w:val="%4."/>
      <w:lvlJc w:val="left"/>
      <w:pPr>
        <w:tabs>
          <w:tab w:val="num" w:pos="3312"/>
        </w:tabs>
        <w:ind w:left="3312" w:hanging="360"/>
      </w:pPr>
      <w:rPr>
        <w:rFonts w:hint="default"/>
      </w:rPr>
    </w:lvl>
    <w:lvl w:ilvl="4">
      <w:start w:val="1"/>
      <w:numFmt w:val="lowerLetter"/>
      <w:lvlText w:val="%5."/>
      <w:lvlJc w:val="left"/>
      <w:pPr>
        <w:tabs>
          <w:tab w:val="num" w:pos="4032"/>
        </w:tabs>
        <w:ind w:left="4032" w:hanging="360"/>
      </w:pPr>
      <w:rPr>
        <w:rFonts w:hint="default"/>
      </w:rPr>
    </w:lvl>
    <w:lvl w:ilvl="5">
      <w:start w:val="1"/>
      <w:numFmt w:val="lowerRoman"/>
      <w:lvlText w:val="%6."/>
      <w:lvlJc w:val="right"/>
      <w:pPr>
        <w:tabs>
          <w:tab w:val="num" w:pos="4752"/>
        </w:tabs>
        <w:ind w:left="4752" w:hanging="180"/>
      </w:pPr>
      <w:rPr>
        <w:rFonts w:hint="default"/>
      </w:rPr>
    </w:lvl>
    <w:lvl w:ilvl="6">
      <w:start w:val="1"/>
      <w:numFmt w:val="decimal"/>
      <w:lvlText w:val="%7."/>
      <w:lvlJc w:val="left"/>
      <w:pPr>
        <w:tabs>
          <w:tab w:val="num" w:pos="5472"/>
        </w:tabs>
        <w:ind w:left="5472" w:hanging="360"/>
      </w:pPr>
      <w:rPr>
        <w:rFonts w:hint="default"/>
      </w:rPr>
    </w:lvl>
    <w:lvl w:ilvl="7">
      <w:start w:val="1"/>
      <w:numFmt w:val="lowerLetter"/>
      <w:lvlText w:val="%8."/>
      <w:lvlJc w:val="left"/>
      <w:pPr>
        <w:tabs>
          <w:tab w:val="num" w:pos="6192"/>
        </w:tabs>
        <w:ind w:left="6192" w:hanging="360"/>
      </w:pPr>
      <w:rPr>
        <w:rFonts w:hint="default"/>
      </w:rPr>
    </w:lvl>
    <w:lvl w:ilvl="8">
      <w:start w:val="1"/>
      <w:numFmt w:val="lowerRoman"/>
      <w:lvlText w:val="%9."/>
      <w:lvlJc w:val="right"/>
      <w:pPr>
        <w:tabs>
          <w:tab w:val="num" w:pos="6912"/>
        </w:tabs>
        <w:ind w:left="6912" w:hanging="180"/>
      </w:pPr>
      <w:rPr>
        <w:rFonts w:hint="default"/>
      </w:rPr>
    </w:lvl>
  </w:abstractNum>
  <w:abstractNum w:abstractNumId="14" w15:restartNumberingAfterBreak="0">
    <w:nsid w:val="371B415F"/>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396353F5"/>
    <w:multiLevelType w:val="singleLevel"/>
    <w:tmpl w:val="04090015"/>
    <w:name w:val="level2211"/>
    <w:lvl w:ilvl="0">
      <w:start w:val="1"/>
      <w:numFmt w:val="upperLetter"/>
      <w:lvlText w:val="%1."/>
      <w:lvlJc w:val="left"/>
      <w:pPr>
        <w:tabs>
          <w:tab w:val="num" w:pos="360"/>
        </w:tabs>
        <w:ind w:left="360" w:hanging="360"/>
      </w:pPr>
      <w:rPr>
        <w:rFonts w:hint="default"/>
      </w:rPr>
    </w:lvl>
  </w:abstractNum>
  <w:abstractNum w:abstractNumId="16" w15:restartNumberingAfterBreak="0">
    <w:nsid w:val="4F831C8D"/>
    <w:multiLevelType w:val="singleLevel"/>
    <w:tmpl w:val="35F8F1CA"/>
    <w:lvl w:ilvl="0">
      <w:start w:val="1"/>
      <w:numFmt w:val="bullet"/>
      <w:pStyle w:val="Elenco"/>
      <w:lvlText w:val=""/>
      <w:lvlJc w:val="left"/>
      <w:pPr>
        <w:tabs>
          <w:tab w:val="num" w:pos="360"/>
        </w:tabs>
        <w:ind w:left="360" w:hanging="360"/>
      </w:pPr>
      <w:rPr>
        <w:rFonts w:ascii="Symbol" w:hAnsi="Symbol" w:hint="default"/>
      </w:rPr>
    </w:lvl>
  </w:abstractNum>
  <w:abstractNum w:abstractNumId="17" w15:restartNumberingAfterBreak="0">
    <w:nsid w:val="53D26788"/>
    <w:multiLevelType w:val="singleLevel"/>
    <w:tmpl w:val="F6F6EA3A"/>
    <w:lvl w:ilvl="0">
      <w:start w:val="1"/>
      <w:numFmt w:val="lowerLetter"/>
      <w:pStyle w:val="AList"/>
      <w:lvlText w:val="(%1)"/>
      <w:lvlJc w:val="left"/>
      <w:pPr>
        <w:tabs>
          <w:tab w:val="num" w:pos="360"/>
        </w:tabs>
        <w:ind w:left="360" w:hanging="360"/>
      </w:pPr>
    </w:lvl>
  </w:abstractNum>
  <w:abstractNum w:abstractNumId="18" w15:restartNumberingAfterBreak="0">
    <w:nsid w:val="648470FA"/>
    <w:multiLevelType w:val="multilevel"/>
    <w:tmpl w:val="DA2680A2"/>
    <w:lvl w:ilvl="0">
      <w:start w:val="1"/>
      <w:numFmt w:val="upperLetter"/>
      <w:pStyle w:val="AppendixHead"/>
      <w:suff w:val="nothing"/>
      <w:lvlText w:val="Appendix %1.   "/>
      <w:lvlJc w:val="left"/>
      <w:pPr>
        <w:ind w:left="300" w:hanging="300"/>
      </w:pPr>
      <w:rPr>
        <w:rFonts w:hint="default"/>
        <w:color w:val="auto"/>
      </w:rPr>
    </w:lvl>
    <w:lvl w:ilvl="1">
      <w:start w:val="1"/>
      <w:numFmt w:val="decimal"/>
      <w:pStyle w:val="Appendix1"/>
      <w:suff w:val="nothing"/>
      <w:lvlText w:val="%1.%2.  "/>
      <w:lvlJc w:val="left"/>
      <w:pPr>
        <w:ind w:left="510" w:hanging="510"/>
      </w:pPr>
      <w:rPr>
        <w:rFonts w:ascii="Times New Roman" w:hAnsi="Times New Roman" w:cs="Times New Roman" w:hint="default"/>
        <w:b/>
        <w:i w:val="0"/>
        <w:sz w:val="20"/>
      </w:rPr>
    </w:lvl>
    <w:lvl w:ilvl="2">
      <w:start w:val="1"/>
      <w:numFmt w:val="decimal"/>
      <w:pStyle w:val="Appendix2"/>
      <w:suff w:val="nothing"/>
      <w:lvlText w:val="%1.%2.%3.  "/>
      <w:lvlJc w:val="left"/>
      <w:pPr>
        <w:ind w:left="288" w:hanging="288"/>
      </w:pPr>
      <w:rPr>
        <w:rFonts w:ascii="Times New Roman" w:hAnsi="Times New Roman" w:cs="Times New Roman" w:hint="default"/>
        <w:b/>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 w15:restartNumberingAfterBreak="0">
    <w:nsid w:val="664956AC"/>
    <w:multiLevelType w:val="hybridMultilevel"/>
    <w:tmpl w:val="B92C4080"/>
    <w:name w:val="head12"/>
    <w:lvl w:ilvl="0" w:tplc="880222E8">
      <w:start w:val="1"/>
      <w:numFmt w:val="lowerRoman"/>
      <w:lvlText w:val="(%1)"/>
      <w:lvlJc w:val="left"/>
      <w:pPr>
        <w:tabs>
          <w:tab w:val="num" w:pos="1080"/>
        </w:tabs>
        <w:ind w:left="540" w:hanging="180"/>
      </w:pPr>
      <w:rPr>
        <w:rFonts w:hint="default"/>
      </w:rPr>
    </w:lvl>
    <w:lvl w:ilvl="1" w:tplc="9CC26ABE" w:tentative="1">
      <w:start w:val="1"/>
      <w:numFmt w:val="lowerLetter"/>
      <w:lvlText w:val="%2."/>
      <w:lvlJc w:val="left"/>
      <w:pPr>
        <w:tabs>
          <w:tab w:val="num" w:pos="1440"/>
        </w:tabs>
        <w:ind w:left="1440" w:hanging="360"/>
      </w:pPr>
    </w:lvl>
    <w:lvl w:ilvl="2" w:tplc="6784C5E2" w:tentative="1">
      <w:start w:val="1"/>
      <w:numFmt w:val="lowerRoman"/>
      <w:lvlText w:val="%3."/>
      <w:lvlJc w:val="right"/>
      <w:pPr>
        <w:tabs>
          <w:tab w:val="num" w:pos="2160"/>
        </w:tabs>
        <w:ind w:left="2160" w:hanging="180"/>
      </w:pPr>
    </w:lvl>
    <w:lvl w:ilvl="3" w:tplc="06A662AA" w:tentative="1">
      <w:start w:val="1"/>
      <w:numFmt w:val="decimal"/>
      <w:lvlText w:val="%4."/>
      <w:lvlJc w:val="left"/>
      <w:pPr>
        <w:tabs>
          <w:tab w:val="num" w:pos="2880"/>
        </w:tabs>
        <w:ind w:left="2880" w:hanging="360"/>
      </w:pPr>
    </w:lvl>
    <w:lvl w:ilvl="4" w:tplc="6DBAFD62" w:tentative="1">
      <w:start w:val="1"/>
      <w:numFmt w:val="lowerLetter"/>
      <w:lvlText w:val="%5."/>
      <w:lvlJc w:val="left"/>
      <w:pPr>
        <w:tabs>
          <w:tab w:val="num" w:pos="3600"/>
        </w:tabs>
        <w:ind w:left="3600" w:hanging="360"/>
      </w:pPr>
    </w:lvl>
    <w:lvl w:ilvl="5" w:tplc="42BCA72E" w:tentative="1">
      <w:start w:val="1"/>
      <w:numFmt w:val="lowerRoman"/>
      <w:lvlText w:val="%6."/>
      <w:lvlJc w:val="right"/>
      <w:pPr>
        <w:tabs>
          <w:tab w:val="num" w:pos="4320"/>
        </w:tabs>
        <w:ind w:left="4320" w:hanging="180"/>
      </w:pPr>
    </w:lvl>
    <w:lvl w:ilvl="6" w:tplc="0E926698" w:tentative="1">
      <w:start w:val="1"/>
      <w:numFmt w:val="decimal"/>
      <w:lvlText w:val="%7."/>
      <w:lvlJc w:val="left"/>
      <w:pPr>
        <w:tabs>
          <w:tab w:val="num" w:pos="5040"/>
        </w:tabs>
        <w:ind w:left="5040" w:hanging="360"/>
      </w:pPr>
    </w:lvl>
    <w:lvl w:ilvl="7" w:tplc="44EEE8BC" w:tentative="1">
      <w:start w:val="1"/>
      <w:numFmt w:val="lowerLetter"/>
      <w:lvlText w:val="%8."/>
      <w:lvlJc w:val="left"/>
      <w:pPr>
        <w:tabs>
          <w:tab w:val="num" w:pos="5760"/>
        </w:tabs>
        <w:ind w:left="5760" w:hanging="360"/>
      </w:pPr>
    </w:lvl>
    <w:lvl w:ilvl="8" w:tplc="25849316" w:tentative="1">
      <w:start w:val="1"/>
      <w:numFmt w:val="lowerRoman"/>
      <w:lvlText w:val="%9."/>
      <w:lvlJc w:val="right"/>
      <w:pPr>
        <w:tabs>
          <w:tab w:val="num" w:pos="6480"/>
        </w:tabs>
        <w:ind w:left="6480" w:hanging="180"/>
      </w:pPr>
    </w:lvl>
  </w:abstractNum>
  <w:abstractNum w:abstractNumId="20" w15:restartNumberingAfterBreak="0">
    <w:nsid w:val="73664DB1"/>
    <w:multiLevelType w:val="singleLevel"/>
    <w:tmpl w:val="33F2255A"/>
    <w:lvl w:ilvl="0">
      <w:start w:val="1"/>
      <w:numFmt w:val="decimal"/>
      <w:lvlText w:val="%1."/>
      <w:lvlJc w:val="right"/>
      <w:pPr>
        <w:tabs>
          <w:tab w:val="num" w:pos="396"/>
        </w:tabs>
        <w:ind w:left="396" w:hanging="108"/>
      </w:pPr>
      <w:rPr>
        <w:b w:val="0"/>
        <w:i w:val="0"/>
      </w:rPr>
    </w:lvl>
  </w:abstractNum>
  <w:abstractNum w:abstractNumId="21" w15:restartNumberingAfterBreak="0">
    <w:nsid w:val="7E9F6D59"/>
    <w:multiLevelType w:val="hybridMultilevel"/>
    <w:tmpl w:val="1ACA3DFE"/>
    <w:lvl w:ilvl="0" w:tplc="43AA5BBA">
      <w:start w:val="1"/>
      <w:numFmt w:val="decimal"/>
      <w:pStyle w:val="Reference"/>
      <w:lvlText w:val="%1."/>
      <w:lvlJc w:val="right"/>
      <w:pPr>
        <w:tabs>
          <w:tab w:val="num" w:pos="403"/>
        </w:tabs>
        <w:ind w:left="403" w:hanging="115"/>
      </w:pPr>
      <w:rPr>
        <w:rFonts w:hint="default"/>
      </w:rPr>
    </w:lvl>
    <w:lvl w:ilvl="1" w:tplc="6ECC07B8" w:tentative="1">
      <w:start w:val="1"/>
      <w:numFmt w:val="lowerLetter"/>
      <w:lvlText w:val="%2."/>
      <w:lvlJc w:val="left"/>
      <w:pPr>
        <w:tabs>
          <w:tab w:val="num" w:pos="1440"/>
        </w:tabs>
        <w:ind w:left="1440" w:hanging="360"/>
      </w:pPr>
    </w:lvl>
    <w:lvl w:ilvl="2" w:tplc="946EEAD6" w:tentative="1">
      <w:start w:val="1"/>
      <w:numFmt w:val="lowerRoman"/>
      <w:lvlText w:val="%3."/>
      <w:lvlJc w:val="right"/>
      <w:pPr>
        <w:tabs>
          <w:tab w:val="num" w:pos="2160"/>
        </w:tabs>
        <w:ind w:left="2160" w:hanging="180"/>
      </w:pPr>
    </w:lvl>
    <w:lvl w:ilvl="3" w:tplc="BC92DC58" w:tentative="1">
      <w:start w:val="1"/>
      <w:numFmt w:val="decimal"/>
      <w:lvlText w:val="%4."/>
      <w:lvlJc w:val="left"/>
      <w:pPr>
        <w:tabs>
          <w:tab w:val="num" w:pos="2880"/>
        </w:tabs>
        <w:ind w:left="2880" w:hanging="360"/>
      </w:pPr>
    </w:lvl>
    <w:lvl w:ilvl="4" w:tplc="B380BE6E" w:tentative="1">
      <w:start w:val="1"/>
      <w:numFmt w:val="lowerLetter"/>
      <w:lvlText w:val="%5."/>
      <w:lvlJc w:val="left"/>
      <w:pPr>
        <w:tabs>
          <w:tab w:val="num" w:pos="3600"/>
        </w:tabs>
        <w:ind w:left="3600" w:hanging="360"/>
      </w:pPr>
    </w:lvl>
    <w:lvl w:ilvl="5" w:tplc="16F40F9C" w:tentative="1">
      <w:start w:val="1"/>
      <w:numFmt w:val="lowerRoman"/>
      <w:lvlText w:val="%6."/>
      <w:lvlJc w:val="right"/>
      <w:pPr>
        <w:tabs>
          <w:tab w:val="num" w:pos="4320"/>
        </w:tabs>
        <w:ind w:left="4320" w:hanging="180"/>
      </w:pPr>
    </w:lvl>
    <w:lvl w:ilvl="6" w:tplc="12907716" w:tentative="1">
      <w:start w:val="1"/>
      <w:numFmt w:val="decimal"/>
      <w:lvlText w:val="%7."/>
      <w:lvlJc w:val="left"/>
      <w:pPr>
        <w:tabs>
          <w:tab w:val="num" w:pos="5040"/>
        </w:tabs>
        <w:ind w:left="5040" w:hanging="360"/>
      </w:pPr>
    </w:lvl>
    <w:lvl w:ilvl="7" w:tplc="06FA2660" w:tentative="1">
      <w:start w:val="1"/>
      <w:numFmt w:val="lowerLetter"/>
      <w:lvlText w:val="%8."/>
      <w:lvlJc w:val="left"/>
      <w:pPr>
        <w:tabs>
          <w:tab w:val="num" w:pos="5760"/>
        </w:tabs>
        <w:ind w:left="5760" w:hanging="360"/>
      </w:pPr>
    </w:lvl>
    <w:lvl w:ilvl="8" w:tplc="A48E768C" w:tentative="1">
      <w:start w:val="1"/>
      <w:numFmt w:val="lowerRoman"/>
      <w:lvlText w:val="%9."/>
      <w:lvlJc w:val="right"/>
      <w:pPr>
        <w:tabs>
          <w:tab w:val="num" w:pos="6480"/>
        </w:tabs>
        <w:ind w:left="6480" w:hanging="180"/>
      </w:pPr>
    </w:lvl>
  </w:abstractNum>
  <w:num w:numId="1" w16cid:durableId="149948295">
    <w:abstractNumId w:val="20"/>
  </w:num>
  <w:num w:numId="2" w16cid:durableId="1635714874">
    <w:abstractNumId w:val="17"/>
  </w:num>
  <w:num w:numId="3" w16cid:durableId="1756784073">
    <w:abstractNumId w:val="16"/>
  </w:num>
  <w:num w:numId="4" w16cid:durableId="351809754">
    <w:abstractNumId w:val="9"/>
  </w:num>
  <w:num w:numId="5" w16cid:durableId="1216354211">
    <w:abstractNumId w:val="21"/>
  </w:num>
  <w:num w:numId="6" w16cid:durableId="372922376">
    <w:abstractNumId w:val="10"/>
  </w:num>
  <w:num w:numId="7" w16cid:durableId="1804927043">
    <w:abstractNumId w:val="5"/>
  </w:num>
  <w:num w:numId="8" w16cid:durableId="1031228460">
    <w:abstractNumId w:val="11"/>
  </w:num>
  <w:num w:numId="9" w16cid:durableId="1512986117">
    <w:abstractNumId w:val="12"/>
  </w:num>
  <w:num w:numId="10" w16cid:durableId="1000356892">
    <w:abstractNumId w:val="1"/>
  </w:num>
  <w:num w:numId="11" w16cid:durableId="13199195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937680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83808268">
    <w:abstractNumId w:val="13"/>
  </w:num>
  <w:num w:numId="14" w16cid:durableId="7522417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122617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80005303">
    <w:abstractNumId w:val="4"/>
  </w:num>
  <w:num w:numId="17" w16cid:durableId="20605440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801736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6484461">
    <w:abstractNumId w:val="18"/>
  </w:num>
  <w:num w:numId="20" w16cid:durableId="1361856600">
    <w:abstractNumId w:val="18"/>
  </w:num>
  <w:num w:numId="21" w16cid:durableId="1906455495">
    <w:abstractNumId w:val="18"/>
  </w:num>
  <w:num w:numId="22" w16cid:durableId="987171256">
    <w:abstractNumId w:val="10"/>
  </w:num>
  <w:num w:numId="23" w16cid:durableId="1246918371">
    <w:abstractNumId w:val="10"/>
  </w:num>
  <w:num w:numId="24" w16cid:durableId="225267467">
    <w:abstractNumId w:val="0"/>
  </w:num>
  <w:num w:numId="25" w16cid:durableId="369455831">
    <w:abstractNumId w:val="6"/>
  </w:num>
  <w:num w:numId="26" w16cid:durableId="808136834">
    <w:abstractNumId w:val="3"/>
  </w:num>
  <w:num w:numId="27" w16cid:durableId="867110573">
    <w:abstractNumId w:val="14"/>
  </w:num>
  <w:num w:numId="28" w16cid:durableId="97524512">
    <w:abstractNumId w:val="2"/>
  </w:num>
  <w:num w:numId="29" w16cid:durableId="1293637153">
    <w:abstractNumId w:val="8"/>
  </w:num>
  <w:num w:numId="30" w16cid:durableId="1836719886">
    <w:abstractNumId w:val="10"/>
  </w:num>
  <w:num w:numId="31" w16cid:durableId="269824895">
    <w:abstractNumId w:val="10"/>
  </w:num>
  <w:num w:numId="32" w16cid:durableId="1628244459">
    <w:abstractNumId w:val="10"/>
  </w:num>
  <w:num w:numId="33" w16cid:durableId="870650454">
    <w:abstractNumId w:val="10"/>
  </w:num>
  <w:num w:numId="34" w16cid:durableId="1256011908">
    <w:abstractNumId w:val="10"/>
  </w:num>
  <w:num w:numId="35" w16cid:durableId="577247955">
    <w:abstractNumId w:val="10"/>
  </w:num>
  <w:num w:numId="36" w16cid:durableId="513106399">
    <w:abstractNumId w:val="10"/>
  </w:num>
  <w:num w:numId="37" w16cid:durableId="724328619">
    <w:abstractNumId w:val="10"/>
  </w:num>
  <w:num w:numId="38" w16cid:durableId="1974938721">
    <w:abstractNumId w:val="10"/>
    <w:lvlOverride w:ilvl="0">
      <w:startOverride w:val="1"/>
    </w:lvlOverride>
  </w:num>
  <w:num w:numId="39" w16cid:durableId="1867058421">
    <w:abstractNumId w:val="7"/>
  </w:num>
  <w:num w:numId="40" w16cid:durableId="2008512660">
    <w:abstractNumId w:val="10"/>
  </w:num>
  <w:num w:numId="41" w16cid:durableId="838933393">
    <w:abstractNumId w:val="10"/>
  </w:num>
  <w:num w:numId="42" w16cid:durableId="1966886620">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lignBordersAndEdges/>
  <w:bordersDoNotSurroundFooter/>
  <w:activeWritingStyle w:appName="MSWord" w:lang="en-US" w:vendorID="8" w:dllVersion="513" w:checkStyle="1"/>
  <w:proofState w:spelling="clean" w:grammar="clean"/>
  <w:attachedTemplate r:id="rId1"/>
  <w:defaultTabStop w:val="14"/>
  <w:hyphenationZone w:val="283"/>
  <w:evenAndOddHeaders/>
  <w:drawingGridHorizontalSpacing w:val="110"/>
  <w:displayHorizontalDrawingGridEvery w:val="2"/>
  <w:displayVerticalDrawingGridEvery w:val="2"/>
  <w:noPunctuationKerning/>
  <w:characterSpacingControl w:val="doNotCompress"/>
  <w:hdrShapeDefaults>
    <o:shapedefaults v:ext="edit" spidmax="2050"/>
  </w:hdrShapeDefaults>
  <w:footnotePr>
    <w:numFmt w:val="lowerLette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6851"/>
    <w:rsid w:val="00002565"/>
    <w:rsid w:val="00006F22"/>
    <w:rsid w:val="00011663"/>
    <w:rsid w:val="00013FAC"/>
    <w:rsid w:val="000207D2"/>
    <w:rsid w:val="00034334"/>
    <w:rsid w:val="000343A6"/>
    <w:rsid w:val="000358C0"/>
    <w:rsid w:val="00041C51"/>
    <w:rsid w:val="00054B55"/>
    <w:rsid w:val="00055617"/>
    <w:rsid w:val="00062998"/>
    <w:rsid w:val="0007387C"/>
    <w:rsid w:val="0007584D"/>
    <w:rsid w:val="000771BE"/>
    <w:rsid w:val="00096B47"/>
    <w:rsid w:val="000A0084"/>
    <w:rsid w:val="000A596C"/>
    <w:rsid w:val="000A6F11"/>
    <w:rsid w:val="000D5C93"/>
    <w:rsid w:val="000E2F27"/>
    <w:rsid w:val="000F254D"/>
    <w:rsid w:val="000F5341"/>
    <w:rsid w:val="001002D8"/>
    <w:rsid w:val="00107A8A"/>
    <w:rsid w:val="00115B90"/>
    <w:rsid w:val="00122983"/>
    <w:rsid w:val="00125DB4"/>
    <w:rsid w:val="00132754"/>
    <w:rsid w:val="001334DD"/>
    <w:rsid w:val="001429F4"/>
    <w:rsid w:val="00151DC5"/>
    <w:rsid w:val="001540CF"/>
    <w:rsid w:val="001646F6"/>
    <w:rsid w:val="00180BB3"/>
    <w:rsid w:val="0018484F"/>
    <w:rsid w:val="00194854"/>
    <w:rsid w:val="00197107"/>
    <w:rsid w:val="00197312"/>
    <w:rsid w:val="001A52A5"/>
    <w:rsid w:val="001B1B69"/>
    <w:rsid w:val="001B43AB"/>
    <w:rsid w:val="001C41D2"/>
    <w:rsid w:val="001D184B"/>
    <w:rsid w:val="001D480B"/>
    <w:rsid w:val="001E38A2"/>
    <w:rsid w:val="001E44C7"/>
    <w:rsid w:val="00200467"/>
    <w:rsid w:val="00201FCF"/>
    <w:rsid w:val="00205C1E"/>
    <w:rsid w:val="0020681C"/>
    <w:rsid w:val="00214440"/>
    <w:rsid w:val="00215D25"/>
    <w:rsid w:val="00231470"/>
    <w:rsid w:val="002415C4"/>
    <w:rsid w:val="00247384"/>
    <w:rsid w:val="00251C05"/>
    <w:rsid w:val="002524D4"/>
    <w:rsid w:val="00256E13"/>
    <w:rsid w:val="0026025E"/>
    <w:rsid w:val="00260E32"/>
    <w:rsid w:val="0026349E"/>
    <w:rsid w:val="00265B71"/>
    <w:rsid w:val="002660BC"/>
    <w:rsid w:val="00276C2E"/>
    <w:rsid w:val="002807E5"/>
    <w:rsid w:val="00281505"/>
    <w:rsid w:val="00281F6D"/>
    <w:rsid w:val="00282157"/>
    <w:rsid w:val="00287F3D"/>
    <w:rsid w:val="002946A4"/>
    <w:rsid w:val="00296ECD"/>
    <w:rsid w:val="002A2910"/>
    <w:rsid w:val="002A45C3"/>
    <w:rsid w:val="002C06E7"/>
    <w:rsid w:val="002C3CED"/>
    <w:rsid w:val="002C5CB4"/>
    <w:rsid w:val="002D29FD"/>
    <w:rsid w:val="002D3231"/>
    <w:rsid w:val="002D414C"/>
    <w:rsid w:val="002E4DAC"/>
    <w:rsid w:val="002E6684"/>
    <w:rsid w:val="002E7A63"/>
    <w:rsid w:val="002F01ED"/>
    <w:rsid w:val="002F7330"/>
    <w:rsid w:val="003069D3"/>
    <w:rsid w:val="003111B2"/>
    <w:rsid w:val="00323789"/>
    <w:rsid w:val="00324DA4"/>
    <w:rsid w:val="0033032F"/>
    <w:rsid w:val="00332921"/>
    <w:rsid w:val="00335F68"/>
    <w:rsid w:val="003360BF"/>
    <w:rsid w:val="0033631D"/>
    <w:rsid w:val="00341D1E"/>
    <w:rsid w:val="003436C5"/>
    <w:rsid w:val="00354949"/>
    <w:rsid w:val="003609D7"/>
    <w:rsid w:val="00362D5B"/>
    <w:rsid w:val="00362DC1"/>
    <w:rsid w:val="00364272"/>
    <w:rsid w:val="003719E6"/>
    <w:rsid w:val="00372272"/>
    <w:rsid w:val="00373C13"/>
    <w:rsid w:val="00380531"/>
    <w:rsid w:val="003812D5"/>
    <w:rsid w:val="0038280F"/>
    <w:rsid w:val="003A4089"/>
    <w:rsid w:val="003B2BC3"/>
    <w:rsid w:val="003B392B"/>
    <w:rsid w:val="003E156F"/>
    <w:rsid w:val="003F21E5"/>
    <w:rsid w:val="00400544"/>
    <w:rsid w:val="00402E4D"/>
    <w:rsid w:val="00412D22"/>
    <w:rsid w:val="004136C5"/>
    <w:rsid w:val="00416BA3"/>
    <w:rsid w:val="00417671"/>
    <w:rsid w:val="004178FA"/>
    <w:rsid w:val="00417DA2"/>
    <w:rsid w:val="004225DE"/>
    <w:rsid w:val="004226E9"/>
    <w:rsid w:val="00425A66"/>
    <w:rsid w:val="00430738"/>
    <w:rsid w:val="00445735"/>
    <w:rsid w:val="004479AA"/>
    <w:rsid w:val="00452DE7"/>
    <w:rsid w:val="00453F74"/>
    <w:rsid w:val="004554B8"/>
    <w:rsid w:val="00462CBA"/>
    <w:rsid w:val="00464BF3"/>
    <w:rsid w:val="00466742"/>
    <w:rsid w:val="00474C6A"/>
    <w:rsid w:val="00476E8C"/>
    <w:rsid w:val="0048706B"/>
    <w:rsid w:val="004A6ABE"/>
    <w:rsid w:val="004C0B1B"/>
    <w:rsid w:val="004C7AE9"/>
    <w:rsid w:val="004D03EE"/>
    <w:rsid w:val="004D7CBE"/>
    <w:rsid w:val="004E35B1"/>
    <w:rsid w:val="004E54C3"/>
    <w:rsid w:val="004F3F3C"/>
    <w:rsid w:val="004F6371"/>
    <w:rsid w:val="005052EC"/>
    <w:rsid w:val="0050550F"/>
    <w:rsid w:val="00516571"/>
    <w:rsid w:val="005208ED"/>
    <w:rsid w:val="00524A09"/>
    <w:rsid w:val="005275B0"/>
    <w:rsid w:val="005308EB"/>
    <w:rsid w:val="005327E5"/>
    <w:rsid w:val="005501B1"/>
    <w:rsid w:val="00553BA1"/>
    <w:rsid w:val="005567E0"/>
    <w:rsid w:val="0056238C"/>
    <w:rsid w:val="00566851"/>
    <w:rsid w:val="00574FBE"/>
    <w:rsid w:val="00577E65"/>
    <w:rsid w:val="00594E12"/>
    <w:rsid w:val="00596504"/>
    <w:rsid w:val="005B22D7"/>
    <w:rsid w:val="005B238B"/>
    <w:rsid w:val="005B7822"/>
    <w:rsid w:val="005C400D"/>
    <w:rsid w:val="005C4AA9"/>
    <w:rsid w:val="005C503A"/>
    <w:rsid w:val="005D03A8"/>
    <w:rsid w:val="005D2441"/>
    <w:rsid w:val="005D2BB9"/>
    <w:rsid w:val="005E4032"/>
    <w:rsid w:val="005F12D1"/>
    <w:rsid w:val="00607D09"/>
    <w:rsid w:val="00616655"/>
    <w:rsid w:val="00616FBE"/>
    <w:rsid w:val="00617AE9"/>
    <w:rsid w:val="00622050"/>
    <w:rsid w:val="006232D0"/>
    <w:rsid w:val="00626616"/>
    <w:rsid w:val="006334AA"/>
    <w:rsid w:val="00633639"/>
    <w:rsid w:val="00636D0E"/>
    <w:rsid w:val="0064475B"/>
    <w:rsid w:val="00647807"/>
    <w:rsid w:val="00680158"/>
    <w:rsid w:val="006913D2"/>
    <w:rsid w:val="006957D8"/>
    <w:rsid w:val="006A11B3"/>
    <w:rsid w:val="006A5F51"/>
    <w:rsid w:val="006A7075"/>
    <w:rsid w:val="006B2F24"/>
    <w:rsid w:val="006C12C8"/>
    <w:rsid w:val="006C1AF1"/>
    <w:rsid w:val="006C7CB5"/>
    <w:rsid w:val="006D2BEF"/>
    <w:rsid w:val="006D5BDA"/>
    <w:rsid w:val="006D7E12"/>
    <w:rsid w:val="006F55CA"/>
    <w:rsid w:val="00701A95"/>
    <w:rsid w:val="00706B35"/>
    <w:rsid w:val="00707D3A"/>
    <w:rsid w:val="0071000A"/>
    <w:rsid w:val="007163B4"/>
    <w:rsid w:val="00717EF2"/>
    <w:rsid w:val="00734E09"/>
    <w:rsid w:val="00740C3C"/>
    <w:rsid w:val="007410FD"/>
    <w:rsid w:val="007456FD"/>
    <w:rsid w:val="00745D4D"/>
    <w:rsid w:val="00746831"/>
    <w:rsid w:val="00746EEB"/>
    <w:rsid w:val="007543F6"/>
    <w:rsid w:val="00757B23"/>
    <w:rsid w:val="007639DD"/>
    <w:rsid w:val="00770002"/>
    <w:rsid w:val="007733CE"/>
    <w:rsid w:val="007740B5"/>
    <w:rsid w:val="007743D3"/>
    <w:rsid w:val="007808F3"/>
    <w:rsid w:val="00784F76"/>
    <w:rsid w:val="007854CD"/>
    <w:rsid w:val="00787225"/>
    <w:rsid w:val="00791B0C"/>
    <w:rsid w:val="00792C0A"/>
    <w:rsid w:val="007960EE"/>
    <w:rsid w:val="007A7E8D"/>
    <w:rsid w:val="007B0738"/>
    <w:rsid w:val="007B567F"/>
    <w:rsid w:val="007D0E64"/>
    <w:rsid w:val="007D4C47"/>
    <w:rsid w:val="007E2A4C"/>
    <w:rsid w:val="007F2C96"/>
    <w:rsid w:val="007F33D4"/>
    <w:rsid w:val="007F7EDC"/>
    <w:rsid w:val="00811C43"/>
    <w:rsid w:val="00813091"/>
    <w:rsid w:val="00813818"/>
    <w:rsid w:val="00820F66"/>
    <w:rsid w:val="008235E8"/>
    <w:rsid w:val="008349D8"/>
    <w:rsid w:val="00836890"/>
    <w:rsid w:val="008403ED"/>
    <w:rsid w:val="00842480"/>
    <w:rsid w:val="00855A7B"/>
    <w:rsid w:val="00864C5F"/>
    <w:rsid w:val="00867EB1"/>
    <w:rsid w:val="00870B2F"/>
    <w:rsid w:val="008743F1"/>
    <w:rsid w:val="00883ADA"/>
    <w:rsid w:val="00884F3E"/>
    <w:rsid w:val="00885E21"/>
    <w:rsid w:val="00886930"/>
    <w:rsid w:val="00890039"/>
    <w:rsid w:val="008950D5"/>
    <w:rsid w:val="008A3CBB"/>
    <w:rsid w:val="008A6BEC"/>
    <w:rsid w:val="008B058F"/>
    <w:rsid w:val="008B0E64"/>
    <w:rsid w:val="008B4D69"/>
    <w:rsid w:val="008B5AAC"/>
    <w:rsid w:val="008C1A0D"/>
    <w:rsid w:val="008C4818"/>
    <w:rsid w:val="008C685C"/>
    <w:rsid w:val="008D59D4"/>
    <w:rsid w:val="008E771D"/>
    <w:rsid w:val="008F2AE1"/>
    <w:rsid w:val="008F43D1"/>
    <w:rsid w:val="008F6B46"/>
    <w:rsid w:val="009128B3"/>
    <w:rsid w:val="00913BEA"/>
    <w:rsid w:val="00922EDF"/>
    <w:rsid w:val="00925C93"/>
    <w:rsid w:val="00926432"/>
    <w:rsid w:val="009269DE"/>
    <w:rsid w:val="0093138F"/>
    <w:rsid w:val="00932A8F"/>
    <w:rsid w:val="00933404"/>
    <w:rsid w:val="00943340"/>
    <w:rsid w:val="00947FA5"/>
    <w:rsid w:val="0095003F"/>
    <w:rsid w:val="00962F68"/>
    <w:rsid w:val="0096745D"/>
    <w:rsid w:val="0097219A"/>
    <w:rsid w:val="00982020"/>
    <w:rsid w:val="009848F2"/>
    <w:rsid w:val="00994A05"/>
    <w:rsid w:val="00994D6B"/>
    <w:rsid w:val="009A4835"/>
    <w:rsid w:val="009B02A3"/>
    <w:rsid w:val="009C4022"/>
    <w:rsid w:val="009C6546"/>
    <w:rsid w:val="009C6B67"/>
    <w:rsid w:val="009D0521"/>
    <w:rsid w:val="009D0E30"/>
    <w:rsid w:val="009D3A6F"/>
    <w:rsid w:val="009D479A"/>
    <w:rsid w:val="009D6661"/>
    <w:rsid w:val="009D7165"/>
    <w:rsid w:val="009E23F3"/>
    <w:rsid w:val="009E408B"/>
    <w:rsid w:val="009E690F"/>
    <w:rsid w:val="009F68F7"/>
    <w:rsid w:val="00A1065E"/>
    <w:rsid w:val="00A110F9"/>
    <w:rsid w:val="00A1240E"/>
    <w:rsid w:val="00A12967"/>
    <w:rsid w:val="00A138D7"/>
    <w:rsid w:val="00A168C4"/>
    <w:rsid w:val="00A17B32"/>
    <w:rsid w:val="00A36643"/>
    <w:rsid w:val="00A370E2"/>
    <w:rsid w:val="00A45249"/>
    <w:rsid w:val="00A45CB2"/>
    <w:rsid w:val="00A468DC"/>
    <w:rsid w:val="00A46E86"/>
    <w:rsid w:val="00A53732"/>
    <w:rsid w:val="00A552C4"/>
    <w:rsid w:val="00A56CDE"/>
    <w:rsid w:val="00A61854"/>
    <w:rsid w:val="00A667EE"/>
    <w:rsid w:val="00A70B08"/>
    <w:rsid w:val="00A77727"/>
    <w:rsid w:val="00A80BE1"/>
    <w:rsid w:val="00AA44B5"/>
    <w:rsid w:val="00AB3AE7"/>
    <w:rsid w:val="00AB3D6F"/>
    <w:rsid w:val="00AD2AE9"/>
    <w:rsid w:val="00AE1F85"/>
    <w:rsid w:val="00AF1114"/>
    <w:rsid w:val="00AF3380"/>
    <w:rsid w:val="00AF7D8E"/>
    <w:rsid w:val="00B033BC"/>
    <w:rsid w:val="00B059DA"/>
    <w:rsid w:val="00B0708D"/>
    <w:rsid w:val="00B07E02"/>
    <w:rsid w:val="00B10CED"/>
    <w:rsid w:val="00B214D7"/>
    <w:rsid w:val="00B453CE"/>
    <w:rsid w:val="00B469F2"/>
    <w:rsid w:val="00B53A9E"/>
    <w:rsid w:val="00B612C0"/>
    <w:rsid w:val="00B6419A"/>
    <w:rsid w:val="00B817CF"/>
    <w:rsid w:val="00BB0078"/>
    <w:rsid w:val="00BB5183"/>
    <w:rsid w:val="00BC3E12"/>
    <w:rsid w:val="00BD4DA7"/>
    <w:rsid w:val="00BD5DF7"/>
    <w:rsid w:val="00BE2315"/>
    <w:rsid w:val="00BE731C"/>
    <w:rsid w:val="00BF1316"/>
    <w:rsid w:val="00C05871"/>
    <w:rsid w:val="00C15C34"/>
    <w:rsid w:val="00C22525"/>
    <w:rsid w:val="00C25E10"/>
    <w:rsid w:val="00C32A69"/>
    <w:rsid w:val="00C43441"/>
    <w:rsid w:val="00C47221"/>
    <w:rsid w:val="00C56538"/>
    <w:rsid w:val="00C5684B"/>
    <w:rsid w:val="00C72DFB"/>
    <w:rsid w:val="00C764D5"/>
    <w:rsid w:val="00C82890"/>
    <w:rsid w:val="00C84C2F"/>
    <w:rsid w:val="00C87367"/>
    <w:rsid w:val="00CA001C"/>
    <w:rsid w:val="00CA0948"/>
    <w:rsid w:val="00CA1199"/>
    <w:rsid w:val="00CA21DA"/>
    <w:rsid w:val="00CA7FFA"/>
    <w:rsid w:val="00CB58DC"/>
    <w:rsid w:val="00CC03AA"/>
    <w:rsid w:val="00CC04A2"/>
    <w:rsid w:val="00CC07F8"/>
    <w:rsid w:val="00CC3E0D"/>
    <w:rsid w:val="00CD18DF"/>
    <w:rsid w:val="00CD5605"/>
    <w:rsid w:val="00CD74E8"/>
    <w:rsid w:val="00CE0383"/>
    <w:rsid w:val="00CE217F"/>
    <w:rsid w:val="00CF0E98"/>
    <w:rsid w:val="00CF74EC"/>
    <w:rsid w:val="00D02EA3"/>
    <w:rsid w:val="00D07C01"/>
    <w:rsid w:val="00D22B5A"/>
    <w:rsid w:val="00D24030"/>
    <w:rsid w:val="00D33858"/>
    <w:rsid w:val="00D40645"/>
    <w:rsid w:val="00D42278"/>
    <w:rsid w:val="00D42803"/>
    <w:rsid w:val="00D50412"/>
    <w:rsid w:val="00D5468B"/>
    <w:rsid w:val="00D551B9"/>
    <w:rsid w:val="00D5596B"/>
    <w:rsid w:val="00D56539"/>
    <w:rsid w:val="00D566BC"/>
    <w:rsid w:val="00D617D8"/>
    <w:rsid w:val="00D65CAD"/>
    <w:rsid w:val="00D66C5D"/>
    <w:rsid w:val="00D66ED0"/>
    <w:rsid w:val="00D70882"/>
    <w:rsid w:val="00D84BE5"/>
    <w:rsid w:val="00D90731"/>
    <w:rsid w:val="00DB4AE0"/>
    <w:rsid w:val="00DB7B7D"/>
    <w:rsid w:val="00DD3D5B"/>
    <w:rsid w:val="00DD4ED3"/>
    <w:rsid w:val="00DE293F"/>
    <w:rsid w:val="00DE6CE1"/>
    <w:rsid w:val="00DF0510"/>
    <w:rsid w:val="00DF13A1"/>
    <w:rsid w:val="00DF1E35"/>
    <w:rsid w:val="00DF2FB4"/>
    <w:rsid w:val="00DF6440"/>
    <w:rsid w:val="00E02792"/>
    <w:rsid w:val="00E12E41"/>
    <w:rsid w:val="00E23375"/>
    <w:rsid w:val="00E364ED"/>
    <w:rsid w:val="00E43F28"/>
    <w:rsid w:val="00E5025A"/>
    <w:rsid w:val="00E5642A"/>
    <w:rsid w:val="00E66E69"/>
    <w:rsid w:val="00E73C1A"/>
    <w:rsid w:val="00E75785"/>
    <w:rsid w:val="00E8137F"/>
    <w:rsid w:val="00E9559E"/>
    <w:rsid w:val="00EB31D3"/>
    <w:rsid w:val="00EB6346"/>
    <w:rsid w:val="00EB6EB5"/>
    <w:rsid w:val="00EC0855"/>
    <w:rsid w:val="00ED3556"/>
    <w:rsid w:val="00ED3BDA"/>
    <w:rsid w:val="00EE3B7E"/>
    <w:rsid w:val="00EE6A5A"/>
    <w:rsid w:val="00EF32B6"/>
    <w:rsid w:val="00F115BF"/>
    <w:rsid w:val="00F12BC6"/>
    <w:rsid w:val="00F244BF"/>
    <w:rsid w:val="00F26CCF"/>
    <w:rsid w:val="00F27400"/>
    <w:rsid w:val="00F32081"/>
    <w:rsid w:val="00F43024"/>
    <w:rsid w:val="00F463C7"/>
    <w:rsid w:val="00F5081D"/>
    <w:rsid w:val="00F605AB"/>
    <w:rsid w:val="00F61060"/>
    <w:rsid w:val="00F645D6"/>
    <w:rsid w:val="00F77123"/>
    <w:rsid w:val="00F87A09"/>
    <w:rsid w:val="00F94616"/>
    <w:rsid w:val="00FA03BC"/>
    <w:rsid w:val="00FA394E"/>
    <w:rsid w:val="00FA6A4A"/>
    <w:rsid w:val="00FB037F"/>
    <w:rsid w:val="00FB126F"/>
    <w:rsid w:val="00FB3213"/>
    <w:rsid w:val="00FB55C5"/>
    <w:rsid w:val="00FB6DC9"/>
    <w:rsid w:val="00FB7056"/>
    <w:rsid w:val="00FC3A4D"/>
    <w:rsid w:val="00FE1FE0"/>
    <w:rsid w:val="00FE4DF1"/>
    <w:rsid w:val="00FF3871"/>
    <w:rsid w:val="00FF4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822464"/>
  <w15:docId w15:val="{6DF055E8-F7D0-4661-A5B3-00141EF41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280" w:lineRule="exact"/>
      <w:jc w:val="both"/>
    </w:pPr>
    <w:rPr>
      <w:sz w:val="22"/>
    </w:rPr>
  </w:style>
  <w:style w:type="paragraph" w:styleId="Titolo1">
    <w:name w:val="heading 1"/>
    <w:basedOn w:val="Normale"/>
    <w:next w:val="Normale"/>
    <w:link w:val="Titolo1Carattere"/>
    <w:qFormat/>
    <w:rsid w:val="00F61060"/>
    <w:pPr>
      <w:keepNext/>
      <w:numPr>
        <w:numId w:val="6"/>
      </w:numPr>
      <w:spacing w:before="420" w:after="240"/>
      <w:outlineLvl w:val="0"/>
    </w:pPr>
    <w:rPr>
      <w:rFonts w:cs="Arial"/>
      <w:b/>
      <w:bCs/>
      <w:kern w:val="32"/>
      <w:szCs w:val="32"/>
    </w:rPr>
  </w:style>
  <w:style w:type="paragraph" w:styleId="Titolo2">
    <w:name w:val="heading 2"/>
    <w:basedOn w:val="Normale"/>
    <w:next w:val="Normale"/>
    <w:link w:val="Titolo2Carattere"/>
    <w:qFormat/>
    <w:rsid w:val="00FA03BC"/>
    <w:pPr>
      <w:keepNext/>
      <w:numPr>
        <w:ilvl w:val="1"/>
        <w:numId w:val="6"/>
      </w:numPr>
      <w:spacing w:before="400" w:after="180"/>
      <w:ind w:right="720"/>
      <w:contextualSpacing/>
      <w:outlineLvl w:val="1"/>
    </w:pPr>
    <w:rPr>
      <w:rFonts w:cs="Arial"/>
      <w:b/>
      <w:bCs/>
      <w:i/>
      <w:iCs/>
      <w:szCs w:val="28"/>
    </w:rPr>
  </w:style>
  <w:style w:type="paragraph" w:styleId="Titolo3">
    <w:name w:val="heading 3"/>
    <w:basedOn w:val="Normale"/>
    <w:next w:val="Normale"/>
    <w:link w:val="Titolo3Carattere"/>
    <w:qFormat/>
    <w:rsid w:val="00200467"/>
    <w:pPr>
      <w:numPr>
        <w:ilvl w:val="2"/>
        <w:numId w:val="6"/>
      </w:numPr>
      <w:spacing w:before="320" w:after="180"/>
      <w:outlineLvl w:val="2"/>
    </w:pPr>
    <w:rPr>
      <w:i/>
      <w:szCs w:val="24"/>
    </w:rPr>
  </w:style>
  <w:style w:type="paragraph" w:styleId="Titolo4">
    <w:name w:val="heading 4"/>
    <w:basedOn w:val="Normale"/>
    <w:next w:val="Normale"/>
    <w:qFormat/>
    <w:rsid w:val="00AF1114"/>
    <w:pPr>
      <w:keepNext/>
      <w:spacing w:before="240" w:after="60"/>
      <w:outlineLvl w:val="3"/>
    </w:pPr>
    <w:rPr>
      <w:bCs/>
      <w:i/>
      <w:szCs w:val="28"/>
    </w:rPr>
  </w:style>
  <w:style w:type="paragraph" w:styleId="Titolo5">
    <w:name w:val="heading 5"/>
    <w:aliases w:val="Subparagraph"/>
    <w:basedOn w:val="Normale"/>
    <w:next w:val="Normale"/>
    <w:qFormat/>
    <w:pPr>
      <w:keepNext/>
      <w:widowControl w:val="0"/>
      <w:spacing w:before="240" w:after="160"/>
      <w:outlineLvl w:val="4"/>
    </w:pPr>
    <w:rPr>
      <w:b/>
      <w:snapToGrid w:val="0"/>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semiHidden/>
    <w:pPr>
      <w:tabs>
        <w:tab w:val="left" w:pos="360"/>
      </w:tabs>
      <w:spacing w:line="260" w:lineRule="atLeast"/>
    </w:pPr>
    <w:rPr>
      <w:rFonts w:ascii="Courier New" w:hAnsi="Courier New"/>
      <w:sz w:val="20"/>
    </w:rPr>
  </w:style>
  <w:style w:type="paragraph" w:customStyle="1" w:styleId="ChapterTitle">
    <w:name w:val="Chapter Title"/>
    <w:basedOn w:val="Normale"/>
    <w:rsid w:val="00201FCF"/>
    <w:pPr>
      <w:spacing w:after="440"/>
      <w:ind w:left="720" w:right="720"/>
      <w:jc w:val="center"/>
    </w:pPr>
    <w:rPr>
      <w:b/>
    </w:rPr>
  </w:style>
  <w:style w:type="paragraph" w:customStyle="1" w:styleId="Text">
    <w:name w:val="Text"/>
    <w:basedOn w:val="Normale"/>
    <w:link w:val="TextChar"/>
  </w:style>
  <w:style w:type="paragraph" w:customStyle="1" w:styleId="ChapterNo">
    <w:name w:val="Chapter No"/>
    <w:basedOn w:val="Normale"/>
    <w:rsid w:val="00FB037F"/>
    <w:pPr>
      <w:spacing w:before="920" w:after="320"/>
      <w:jc w:val="center"/>
    </w:pPr>
    <w:rPr>
      <w:b/>
    </w:rPr>
  </w:style>
  <w:style w:type="paragraph" w:styleId="Intestazione">
    <w:name w:val="header"/>
    <w:basedOn w:val="Normale"/>
    <w:semiHidden/>
    <w:pPr>
      <w:tabs>
        <w:tab w:val="center" w:pos="4320"/>
        <w:tab w:val="right" w:pos="8640"/>
      </w:tabs>
    </w:pPr>
    <w:rPr>
      <w:sz w:val="20"/>
    </w:rPr>
  </w:style>
  <w:style w:type="paragraph" w:styleId="Pidipagina">
    <w:name w:val="footer"/>
    <w:basedOn w:val="Normale"/>
    <w:semiHidden/>
    <w:pPr>
      <w:tabs>
        <w:tab w:val="center" w:pos="4320"/>
        <w:tab w:val="right" w:pos="8640"/>
      </w:tabs>
    </w:pPr>
  </w:style>
  <w:style w:type="character" w:styleId="Numeropagina">
    <w:name w:val="page number"/>
    <w:basedOn w:val="Carpredefinitoparagrafo"/>
    <w:semiHidden/>
  </w:style>
  <w:style w:type="paragraph" w:styleId="Testonotaapidipagina">
    <w:name w:val="footnote text"/>
    <w:basedOn w:val="Normale"/>
    <w:link w:val="TestonotaapidipaginaCarattere"/>
    <w:semiHidden/>
    <w:pPr>
      <w:tabs>
        <w:tab w:val="left" w:pos="360"/>
      </w:tabs>
    </w:pPr>
    <w:rPr>
      <w:sz w:val="18"/>
    </w:rPr>
  </w:style>
  <w:style w:type="paragraph" w:customStyle="1" w:styleId="P1title">
    <w:name w:val="P1_title"/>
    <w:basedOn w:val="Testonormale"/>
    <w:pPr>
      <w:tabs>
        <w:tab w:val="clear" w:pos="360"/>
      </w:tabs>
      <w:spacing w:before="1000" w:after="480" w:line="240" w:lineRule="auto"/>
      <w:jc w:val="center"/>
    </w:pPr>
    <w:rPr>
      <w:rFonts w:ascii="Times New Roman" w:hAnsi="Times New Roman"/>
      <w:b/>
    </w:rPr>
  </w:style>
  <w:style w:type="character" w:styleId="Rimandonotaapidipagina">
    <w:name w:val="footnote reference"/>
    <w:semiHidden/>
    <w:rPr>
      <w:vertAlign w:val="superscript"/>
    </w:rPr>
  </w:style>
  <w:style w:type="paragraph" w:styleId="Rientrocorpodeltesto">
    <w:name w:val="Body Text Indent"/>
    <w:basedOn w:val="Normale"/>
    <w:semiHidden/>
    <w:pPr>
      <w:spacing w:line="240" w:lineRule="atLeast"/>
      <w:ind w:left="288" w:hanging="288"/>
    </w:pPr>
    <w:rPr>
      <w:sz w:val="18"/>
    </w:rPr>
  </w:style>
  <w:style w:type="character" w:customStyle="1" w:styleId="MTEquationSection">
    <w:name w:val="MTEquationSection"/>
    <w:rPr>
      <w:vanish/>
      <w:color w:val="FF0000"/>
    </w:rPr>
  </w:style>
  <w:style w:type="paragraph" w:styleId="Corpotesto">
    <w:name w:val="Body Text"/>
    <w:basedOn w:val="Normale"/>
    <w:semiHidden/>
    <w:pPr>
      <w:autoSpaceDE w:val="0"/>
      <w:autoSpaceDN w:val="0"/>
      <w:ind w:firstLine="300"/>
    </w:pPr>
    <w:rPr>
      <w:sz w:val="20"/>
    </w:rPr>
  </w:style>
  <w:style w:type="paragraph" w:customStyle="1" w:styleId="Reference">
    <w:name w:val="Reference"/>
    <w:basedOn w:val="Normale"/>
    <w:pPr>
      <w:numPr>
        <w:numId w:val="5"/>
      </w:numPr>
      <w:tabs>
        <w:tab w:val="left" w:pos="346"/>
      </w:tabs>
      <w:spacing w:line="240" w:lineRule="exact"/>
    </w:pPr>
    <w:rPr>
      <w:sz w:val="18"/>
    </w:rPr>
  </w:style>
  <w:style w:type="paragraph" w:customStyle="1" w:styleId="FigureCaption">
    <w:name w:val="Figure Caption"/>
    <w:basedOn w:val="Normale"/>
    <w:pPr>
      <w:spacing w:line="220" w:lineRule="exact"/>
    </w:pPr>
    <w:rPr>
      <w:sz w:val="18"/>
    </w:rPr>
  </w:style>
  <w:style w:type="paragraph" w:customStyle="1" w:styleId="TextIndent">
    <w:name w:val="Text Indent"/>
    <w:pPr>
      <w:spacing w:line="280" w:lineRule="exact"/>
      <w:ind w:firstLine="302"/>
      <w:jc w:val="both"/>
    </w:pPr>
    <w:rPr>
      <w:sz w:val="22"/>
    </w:rPr>
  </w:style>
  <w:style w:type="paragraph" w:customStyle="1" w:styleId="Equation">
    <w:name w:val="Equation"/>
    <w:basedOn w:val="Normale"/>
    <w:next w:val="Normale"/>
    <w:autoRedefine/>
    <w:pPr>
      <w:tabs>
        <w:tab w:val="center" w:pos="3600"/>
        <w:tab w:val="right" w:pos="7200"/>
      </w:tabs>
      <w:autoSpaceDE w:val="0"/>
      <w:autoSpaceDN w:val="0"/>
      <w:spacing w:before="120" w:after="120" w:line="240" w:lineRule="auto"/>
    </w:pPr>
  </w:style>
  <w:style w:type="paragraph" w:customStyle="1" w:styleId="BodyText0">
    <w:name w:val="Body Text 0"/>
    <w:basedOn w:val="Corpotesto"/>
    <w:next w:val="Corpotesto"/>
    <w:pPr>
      <w:ind w:firstLine="0"/>
    </w:pPr>
  </w:style>
  <w:style w:type="paragraph" w:customStyle="1" w:styleId="Picture">
    <w:name w:val="Picture"/>
    <w:basedOn w:val="Normale"/>
    <w:next w:val="Normale"/>
    <w:pPr>
      <w:keepNext/>
      <w:autoSpaceDE w:val="0"/>
      <w:autoSpaceDN w:val="0"/>
      <w:spacing w:before="160" w:after="160"/>
      <w:jc w:val="center"/>
    </w:pPr>
    <w:rPr>
      <w:sz w:val="20"/>
    </w:rPr>
  </w:style>
  <w:style w:type="paragraph" w:styleId="Didascalia">
    <w:name w:val="caption"/>
    <w:basedOn w:val="Normale"/>
    <w:next w:val="Normale"/>
    <w:qFormat/>
    <w:pPr>
      <w:spacing w:before="120" w:after="120"/>
    </w:pPr>
    <w:rPr>
      <w:b/>
      <w:bCs/>
      <w:sz w:val="20"/>
    </w:rPr>
  </w:style>
  <w:style w:type="paragraph" w:customStyle="1" w:styleId="ReferenceHead">
    <w:name w:val="Reference Head"/>
    <w:basedOn w:val="ChapterTitle"/>
    <w:rsid w:val="0095003F"/>
    <w:pPr>
      <w:spacing w:before="420" w:after="240"/>
      <w:ind w:left="0"/>
      <w:jc w:val="left"/>
    </w:pPr>
  </w:style>
  <w:style w:type="paragraph" w:styleId="Elenco">
    <w:name w:val="List"/>
    <w:aliases w:val="BList"/>
    <w:basedOn w:val="Normale"/>
    <w:semiHidden/>
    <w:pPr>
      <w:numPr>
        <w:numId w:val="3"/>
      </w:numPr>
    </w:pPr>
  </w:style>
  <w:style w:type="paragraph" w:customStyle="1" w:styleId="TableCaption">
    <w:name w:val="Table Caption"/>
    <w:basedOn w:val="Text"/>
    <w:pPr>
      <w:spacing w:line="220" w:lineRule="exact"/>
    </w:pPr>
    <w:rPr>
      <w:sz w:val="18"/>
    </w:rPr>
  </w:style>
  <w:style w:type="paragraph" w:customStyle="1" w:styleId="Table">
    <w:name w:val="Table"/>
    <w:basedOn w:val="Text"/>
    <w:pPr>
      <w:tabs>
        <w:tab w:val="right" w:pos="6480"/>
      </w:tabs>
      <w:spacing w:line="220" w:lineRule="exact"/>
      <w:ind w:left="-86" w:right="-142"/>
      <w:jc w:val="left"/>
    </w:pPr>
    <w:rPr>
      <w:sz w:val="18"/>
    </w:rPr>
  </w:style>
  <w:style w:type="paragraph" w:customStyle="1" w:styleId="TextAfterTable">
    <w:name w:val="Text AfterTable"/>
    <w:basedOn w:val="Text"/>
    <w:pPr>
      <w:spacing w:before="380"/>
      <w:ind w:firstLine="302"/>
    </w:pPr>
  </w:style>
  <w:style w:type="paragraph" w:styleId="Mappadocumento">
    <w:name w:val="Document Map"/>
    <w:basedOn w:val="Normale"/>
    <w:semiHidden/>
    <w:pPr>
      <w:shd w:val="clear" w:color="auto" w:fill="000080"/>
    </w:pPr>
    <w:rPr>
      <w:rFonts w:ascii="Tahoma" w:hAnsi="Tahoma"/>
    </w:rPr>
  </w:style>
  <w:style w:type="paragraph" w:customStyle="1" w:styleId="Author">
    <w:name w:val="Author"/>
    <w:basedOn w:val="Normale"/>
    <w:pPr>
      <w:spacing w:after="100"/>
      <w:jc w:val="center"/>
    </w:pPr>
    <w:rPr>
      <w:snapToGrid w:val="0"/>
      <w:sz w:val="20"/>
    </w:rPr>
  </w:style>
  <w:style w:type="paragraph" w:customStyle="1" w:styleId="Affiliation">
    <w:name w:val="Affiliation"/>
    <w:basedOn w:val="Normale"/>
    <w:rsid w:val="00201FCF"/>
    <w:pPr>
      <w:spacing w:after="240"/>
      <w:jc w:val="center"/>
    </w:pPr>
    <w:rPr>
      <w:i/>
      <w:snapToGrid w:val="0"/>
      <w:sz w:val="20"/>
    </w:rPr>
  </w:style>
  <w:style w:type="paragraph" w:customStyle="1" w:styleId="Abstract">
    <w:name w:val="Abstract"/>
    <w:basedOn w:val="Text"/>
    <w:pPr>
      <w:tabs>
        <w:tab w:val="right" w:pos="6480"/>
      </w:tabs>
      <w:spacing w:line="240" w:lineRule="exact"/>
      <w:ind w:left="360" w:right="360"/>
    </w:pPr>
    <w:rPr>
      <w:snapToGrid w:val="0"/>
      <w:sz w:val="20"/>
    </w:rPr>
  </w:style>
  <w:style w:type="paragraph" w:customStyle="1" w:styleId="MTDisplayEquation">
    <w:name w:val="MTDisplayEquation"/>
    <w:basedOn w:val="Normale"/>
    <w:next w:val="Normale"/>
    <w:pPr>
      <w:widowControl w:val="0"/>
    </w:pPr>
    <w:rPr>
      <w:snapToGrid w:val="0"/>
      <w:sz w:val="20"/>
      <w:lang w:val="x-none"/>
    </w:rPr>
  </w:style>
  <w:style w:type="paragraph" w:styleId="Corpodeltesto2">
    <w:name w:val="Body Text 2"/>
    <w:basedOn w:val="Normale"/>
    <w:semiHidden/>
  </w:style>
  <w:style w:type="paragraph" w:customStyle="1" w:styleId="Theorem">
    <w:name w:val="Theorem"/>
    <w:basedOn w:val="Text"/>
    <w:pPr>
      <w:spacing w:before="200" w:after="200"/>
    </w:pPr>
  </w:style>
  <w:style w:type="paragraph" w:customStyle="1" w:styleId="NList">
    <w:name w:val="NList"/>
    <w:basedOn w:val="Elenco"/>
    <w:pPr>
      <w:numPr>
        <w:numId w:val="4"/>
      </w:numPr>
    </w:pPr>
  </w:style>
  <w:style w:type="paragraph" w:customStyle="1" w:styleId="AList">
    <w:name w:val="AList"/>
    <w:basedOn w:val="Normale"/>
    <w:pPr>
      <w:numPr>
        <w:numId w:val="2"/>
      </w:numPr>
      <w:ind w:left="720"/>
    </w:pPr>
  </w:style>
  <w:style w:type="character" w:customStyle="1" w:styleId="Titolo1Carattere">
    <w:name w:val="Titolo 1 Carattere"/>
    <w:link w:val="Titolo1"/>
    <w:rsid w:val="00F61060"/>
    <w:rPr>
      <w:rFonts w:cs="Arial"/>
      <w:b/>
      <w:bCs/>
      <w:kern w:val="32"/>
      <w:sz w:val="22"/>
      <w:szCs w:val="32"/>
      <w:lang w:val="en-US" w:eastAsia="en-US"/>
    </w:rPr>
  </w:style>
  <w:style w:type="character" w:customStyle="1" w:styleId="Titolo2Carattere">
    <w:name w:val="Titolo 2 Carattere"/>
    <w:link w:val="Titolo2"/>
    <w:rsid w:val="00FA03BC"/>
    <w:rPr>
      <w:rFonts w:cs="Arial"/>
      <w:b/>
      <w:bCs/>
      <w:i/>
      <w:iCs/>
      <w:sz w:val="22"/>
      <w:szCs w:val="28"/>
      <w:lang w:val="en-US" w:eastAsia="en-US"/>
    </w:rPr>
  </w:style>
  <w:style w:type="character" w:customStyle="1" w:styleId="Titolo3Carattere">
    <w:name w:val="Titolo 3 Carattere"/>
    <w:link w:val="Titolo3"/>
    <w:rsid w:val="00200467"/>
    <w:rPr>
      <w:i/>
      <w:sz w:val="22"/>
      <w:szCs w:val="24"/>
      <w:lang w:val="en-US" w:eastAsia="en-US"/>
    </w:rPr>
  </w:style>
  <w:style w:type="character" w:customStyle="1" w:styleId="ReferencesCharChar">
    <w:name w:val="References Char Char"/>
    <w:link w:val="References"/>
    <w:rsid w:val="002F7330"/>
    <w:rPr>
      <w:sz w:val="18"/>
      <w:szCs w:val="24"/>
    </w:rPr>
  </w:style>
  <w:style w:type="paragraph" w:customStyle="1" w:styleId="References">
    <w:name w:val="References"/>
    <w:basedOn w:val="Normale"/>
    <w:link w:val="ReferencesCharChar"/>
    <w:autoRedefine/>
    <w:rsid w:val="002F7330"/>
    <w:pPr>
      <w:spacing w:line="240" w:lineRule="exact"/>
      <w:ind w:left="461" w:hanging="461"/>
    </w:pPr>
    <w:rPr>
      <w:sz w:val="18"/>
      <w:szCs w:val="24"/>
    </w:rPr>
  </w:style>
  <w:style w:type="paragraph" w:customStyle="1" w:styleId="bulletlist">
    <w:name w:val="bullet list"/>
    <w:basedOn w:val="Normale"/>
    <w:rsid w:val="002F7330"/>
    <w:pPr>
      <w:numPr>
        <w:numId w:val="8"/>
      </w:numPr>
      <w:tabs>
        <w:tab w:val="left" w:pos="274"/>
      </w:tabs>
    </w:pPr>
    <w:rPr>
      <w:szCs w:val="24"/>
    </w:rPr>
  </w:style>
  <w:style w:type="character" w:customStyle="1" w:styleId="NumberedReferencesCharChar">
    <w:name w:val="Numbered References Char Char"/>
    <w:link w:val="NumberedReferences"/>
    <w:rsid w:val="00D66ED0"/>
    <w:rPr>
      <w:sz w:val="18"/>
      <w:szCs w:val="18"/>
    </w:rPr>
  </w:style>
  <w:style w:type="paragraph" w:customStyle="1" w:styleId="NumberedReferences">
    <w:name w:val="Numbered References"/>
    <w:basedOn w:val="Text"/>
    <w:link w:val="NumberedReferencesCharChar"/>
    <w:autoRedefine/>
    <w:rsid w:val="00D66ED0"/>
    <w:pPr>
      <w:spacing w:line="240" w:lineRule="exact"/>
    </w:pPr>
    <w:rPr>
      <w:sz w:val="18"/>
      <w:szCs w:val="18"/>
    </w:rPr>
  </w:style>
  <w:style w:type="character" w:customStyle="1" w:styleId="TextChar">
    <w:name w:val="Text Char"/>
    <w:link w:val="Text"/>
    <w:rsid w:val="002F7330"/>
    <w:rPr>
      <w:sz w:val="22"/>
    </w:rPr>
  </w:style>
  <w:style w:type="paragraph" w:customStyle="1" w:styleId="Figure">
    <w:name w:val="Figure"/>
    <w:basedOn w:val="Normale"/>
    <w:rsid w:val="002F7330"/>
    <w:pPr>
      <w:spacing w:line="480" w:lineRule="auto"/>
      <w:jc w:val="center"/>
    </w:pPr>
    <w:rPr>
      <w:szCs w:val="24"/>
    </w:rPr>
  </w:style>
  <w:style w:type="character" w:customStyle="1" w:styleId="TestonotaapidipaginaCarattere">
    <w:name w:val="Testo nota a piè di pagina Carattere"/>
    <w:link w:val="Testonotaapidipagina"/>
    <w:semiHidden/>
    <w:rsid w:val="002F7330"/>
    <w:rPr>
      <w:sz w:val="18"/>
    </w:rPr>
  </w:style>
  <w:style w:type="paragraph" w:customStyle="1" w:styleId="alpalist">
    <w:name w:val="alpa list"/>
    <w:basedOn w:val="Text"/>
    <w:rsid w:val="002F7330"/>
    <w:pPr>
      <w:numPr>
        <w:numId w:val="7"/>
      </w:numPr>
      <w:tabs>
        <w:tab w:val="clear" w:pos="835"/>
        <w:tab w:val="num" w:pos="360"/>
      </w:tabs>
      <w:ind w:left="0" w:firstLine="0"/>
    </w:pPr>
    <w:rPr>
      <w:szCs w:val="24"/>
    </w:rPr>
  </w:style>
  <w:style w:type="paragraph" w:customStyle="1" w:styleId="boxed">
    <w:name w:val="boxed"/>
    <w:basedOn w:val="Text"/>
    <w:rsid w:val="002F7330"/>
    <w:pPr>
      <w:widowControl w:val="0"/>
      <w:pBdr>
        <w:top w:val="single" w:sz="4" w:space="6" w:color="auto"/>
        <w:left w:val="single" w:sz="4" w:space="6" w:color="auto"/>
        <w:bottom w:val="single" w:sz="4" w:space="6" w:color="auto"/>
        <w:right w:val="single" w:sz="4" w:space="6" w:color="auto"/>
      </w:pBdr>
      <w:tabs>
        <w:tab w:val="right" w:pos="6490"/>
      </w:tabs>
      <w:spacing w:before="90" w:after="90" w:line="240" w:lineRule="exact"/>
      <w:ind w:left="130" w:right="130"/>
    </w:pPr>
    <w:rPr>
      <w:sz w:val="20"/>
      <w:szCs w:val="24"/>
    </w:rPr>
  </w:style>
  <w:style w:type="paragraph" w:customStyle="1" w:styleId="Quote1">
    <w:name w:val="Quote1"/>
    <w:basedOn w:val="Text"/>
    <w:rsid w:val="002F7330"/>
    <w:pPr>
      <w:widowControl w:val="0"/>
      <w:tabs>
        <w:tab w:val="right" w:pos="6490"/>
      </w:tabs>
      <w:spacing w:before="90" w:after="90" w:line="220" w:lineRule="exact"/>
      <w:ind w:left="245" w:right="245"/>
    </w:pPr>
    <w:rPr>
      <w:sz w:val="18"/>
      <w:szCs w:val="24"/>
    </w:rPr>
  </w:style>
  <w:style w:type="paragraph" w:customStyle="1" w:styleId="romanlist">
    <w:name w:val="roman list"/>
    <w:rsid w:val="002F7330"/>
    <w:pPr>
      <w:numPr>
        <w:numId w:val="11"/>
      </w:numPr>
      <w:spacing w:before="120" w:after="120" w:line="280" w:lineRule="exact"/>
      <w:contextualSpacing/>
      <w:jc w:val="both"/>
    </w:pPr>
    <w:rPr>
      <w:sz w:val="22"/>
    </w:rPr>
  </w:style>
  <w:style w:type="paragraph" w:customStyle="1" w:styleId="Arabiclist">
    <w:name w:val="Arabic list"/>
    <w:basedOn w:val="Normale"/>
    <w:rsid w:val="002F7330"/>
    <w:pPr>
      <w:numPr>
        <w:numId w:val="16"/>
      </w:numPr>
    </w:pPr>
    <w:rPr>
      <w:szCs w:val="24"/>
    </w:rPr>
  </w:style>
  <w:style w:type="paragraph" w:customStyle="1" w:styleId="proof">
    <w:name w:val="proof"/>
    <w:autoRedefine/>
    <w:rsid w:val="00DB4AE0"/>
    <w:pPr>
      <w:tabs>
        <w:tab w:val="right" w:pos="7200"/>
      </w:tabs>
      <w:spacing w:line="280" w:lineRule="exact"/>
      <w:jc w:val="both"/>
    </w:pPr>
    <w:rPr>
      <w:sz w:val="22"/>
      <w:szCs w:val="18"/>
    </w:rPr>
  </w:style>
  <w:style w:type="character" w:styleId="Collegamentoipertestuale">
    <w:name w:val="Hyperlink"/>
    <w:uiPriority w:val="99"/>
    <w:unhideWhenUsed/>
    <w:rsid w:val="005B238B"/>
    <w:rPr>
      <w:color w:val="0000FF"/>
      <w:u w:val="single"/>
    </w:rPr>
  </w:style>
  <w:style w:type="character" w:styleId="Numeroriga">
    <w:name w:val="line number"/>
    <w:basedOn w:val="Carpredefinitoparagrafo"/>
    <w:rsid w:val="00B6419A"/>
  </w:style>
  <w:style w:type="paragraph" w:customStyle="1" w:styleId="AppendixHead">
    <w:name w:val="Appendix Head"/>
    <w:basedOn w:val="Normale"/>
    <w:next w:val="Normale"/>
    <w:rsid w:val="00200467"/>
    <w:pPr>
      <w:numPr>
        <w:numId w:val="21"/>
      </w:numPr>
      <w:suppressAutoHyphens/>
      <w:autoSpaceDE w:val="0"/>
      <w:autoSpaceDN w:val="0"/>
      <w:spacing w:before="420" w:after="240"/>
      <w:contextualSpacing/>
      <w:outlineLvl w:val="0"/>
    </w:pPr>
    <w:rPr>
      <w:b/>
      <w:sz w:val="20"/>
      <w:szCs w:val="24"/>
    </w:rPr>
  </w:style>
  <w:style w:type="paragraph" w:customStyle="1" w:styleId="Appendix1">
    <w:name w:val="Appendix 1"/>
    <w:basedOn w:val="AppendixHead"/>
    <w:next w:val="Normale"/>
    <w:rsid w:val="00CC3E0D"/>
    <w:pPr>
      <w:numPr>
        <w:ilvl w:val="1"/>
      </w:numPr>
      <w:ind w:left="504" w:hanging="504"/>
      <w:outlineLvl w:val="1"/>
    </w:pPr>
  </w:style>
  <w:style w:type="paragraph" w:customStyle="1" w:styleId="Appendix2">
    <w:name w:val="Appendix 2"/>
    <w:basedOn w:val="Appendix1"/>
    <w:next w:val="Normale"/>
    <w:rsid w:val="00200467"/>
    <w:pPr>
      <w:numPr>
        <w:ilvl w:val="2"/>
      </w:numPr>
      <w:spacing w:before="360"/>
      <w:outlineLvl w:val="2"/>
    </w:pPr>
    <w:rPr>
      <w:i/>
    </w:rPr>
  </w:style>
  <w:style w:type="paragraph" w:styleId="Testofumetto">
    <w:name w:val="Balloon Text"/>
    <w:basedOn w:val="Normale"/>
    <w:link w:val="TestofumettoCarattere"/>
    <w:uiPriority w:val="99"/>
    <w:semiHidden/>
    <w:unhideWhenUsed/>
    <w:rsid w:val="00FB6DC9"/>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B6DC9"/>
    <w:rPr>
      <w:rFonts w:ascii="Tahoma" w:hAnsi="Tahoma" w:cs="Tahoma"/>
      <w:sz w:val="16"/>
      <w:szCs w:val="16"/>
    </w:rPr>
  </w:style>
  <w:style w:type="paragraph" w:styleId="NormaleWeb">
    <w:name w:val="Normal (Web)"/>
    <w:basedOn w:val="Normale"/>
    <w:uiPriority w:val="99"/>
    <w:semiHidden/>
    <w:unhideWhenUsed/>
    <w:rsid w:val="00EB6EB5"/>
    <w:pPr>
      <w:spacing w:before="100" w:beforeAutospacing="1" w:after="100" w:afterAutospacing="1" w:line="240" w:lineRule="auto"/>
      <w:jc w:val="left"/>
    </w:pPr>
    <w:rPr>
      <w:sz w:val="24"/>
      <w:szCs w:val="24"/>
      <w:lang w:val="it-IT" w:eastAsia="it-IT"/>
    </w:rPr>
  </w:style>
  <w:style w:type="character" w:customStyle="1" w:styleId="Menzionenonrisolta1">
    <w:name w:val="Menzione non risolta1"/>
    <w:basedOn w:val="Carpredefinitoparagrafo"/>
    <w:uiPriority w:val="99"/>
    <w:semiHidden/>
    <w:unhideWhenUsed/>
    <w:rsid w:val="00EB6EB5"/>
    <w:rPr>
      <w:color w:val="605E5C"/>
      <w:shd w:val="clear" w:color="auto" w:fill="E1DFDD"/>
    </w:rPr>
  </w:style>
  <w:style w:type="character" w:customStyle="1" w:styleId="apple-converted-space">
    <w:name w:val="apple-converted-space"/>
    <w:basedOn w:val="Carpredefinitoparagrafo"/>
    <w:rsid w:val="002D29FD"/>
  </w:style>
  <w:style w:type="character" w:styleId="Collegamentovisitato">
    <w:name w:val="FollowedHyperlink"/>
    <w:basedOn w:val="Carpredefinitoparagrafo"/>
    <w:uiPriority w:val="99"/>
    <w:semiHidden/>
    <w:unhideWhenUsed/>
    <w:rsid w:val="00A12967"/>
    <w:rPr>
      <w:color w:val="954F72" w:themeColor="followedHyperlink"/>
      <w:u w:val="single"/>
    </w:rPr>
  </w:style>
  <w:style w:type="paragraph" w:styleId="Paragrafoelenco">
    <w:name w:val="List Paragraph"/>
    <w:basedOn w:val="Normale"/>
    <w:link w:val="ParagrafoelencoCarattere"/>
    <w:uiPriority w:val="1"/>
    <w:qFormat/>
    <w:rsid w:val="00884F3E"/>
    <w:pPr>
      <w:spacing w:after="160" w:line="259" w:lineRule="auto"/>
      <w:ind w:left="720"/>
      <w:contextualSpacing/>
      <w:jc w:val="left"/>
    </w:pPr>
    <w:rPr>
      <w:rFonts w:asciiTheme="minorHAnsi" w:eastAsiaTheme="minorHAnsi" w:hAnsiTheme="minorHAnsi" w:cstheme="minorBidi"/>
      <w:szCs w:val="22"/>
      <w:lang w:val="it-IT"/>
    </w:rPr>
  </w:style>
  <w:style w:type="character" w:customStyle="1" w:styleId="ParagrafoelencoCarattere">
    <w:name w:val="Paragrafo elenco Carattere"/>
    <w:link w:val="Paragrafoelenco"/>
    <w:uiPriority w:val="1"/>
    <w:locked/>
    <w:rsid w:val="00884F3E"/>
    <w:rPr>
      <w:rFonts w:asciiTheme="minorHAnsi" w:eastAsiaTheme="minorHAnsi" w:hAnsiTheme="minorHAnsi" w:cstheme="minorBidi"/>
      <w:sz w:val="22"/>
      <w:szCs w:val="22"/>
      <w:lang w:val="it-IT"/>
    </w:rPr>
  </w:style>
  <w:style w:type="paragraph" w:styleId="Revisione">
    <w:name w:val="Revision"/>
    <w:hidden/>
    <w:uiPriority w:val="99"/>
    <w:semiHidden/>
    <w:rsid w:val="00CA0948"/>
    <w:rPr>
      <w:sz w:val="22"/>
    </w:rPr>
  </w:style>
  <w:style w:type="character" w:styleId="Rimandocommento">
    <w:name w:val="annotation reference"/>
    <w:basedOn w:val="Carpredefinitoparagrafo"/>
    <w:uiPriority w:val="99"/>
    <w:semiHidden/>
    <w:unhideWhenUsed/>
    <w:rsid w:val="00CA0948"/>
    <w:rPr>
      <w:sz w:val="16"/>
      <w:szCs w:val="16"/>
    </w:rPr>
  </w:style>
  <w:style w:type="paragraph" w:styleId="Testocommento">
    <w:name w:val="annotation text"/>
    <w:basedOn w:val="Normale"/>
    <w:link w:val="TestocommentoCarattere"/>
    <w:uiPriority w:val="99"/>
    <w:unhideWhenUsed/>
    <w:rsid w:val="00CA0948"/>
    <w:pPr>
      <w:spacing w:line="240" w:lineRule="auto"/>
    </w:pPr>
    <w:rPr>
      <w:sz w:val="20"/>
    </w:rPr>
  </w:style>
  <w:style w:type="character" w:customStyle="1" w:styleId="TestocommentoCarattere">
    <w:name w:val="Testo commento Carattere"/>
    <w:basedOn w:val="Carpredefinitoparagrafo"/>
    <w:link w:val="Testocommento"/>
    <w:uiPriority w:val="99"/>
    <w:rsid w:val="00CA0948"/>
  </w:style>
  <w:style w:type="paragraph" w:styleId="Soggettocommento">
    <w:name w:val="annotation subject"/>
    <w:basedOn w:val="Testocommento"/>
    <w:next w:val="Testocommento"/>
    <w:link w:val="SoggettocommentoCarattere"/>
    <w:uiPriority w:val="99"/>
    <w:semiHidden/>
    <w:unhideWhenUsed/>
    <w:rsid w:val="00CA0948"/>
    <w:rPr>
      <w:b/>
      <w:bCs/>
    </w:rPr>
  </w:style>
  <w:style w:type="character" w:customStyle="1" w:styleId="SoggettocommentoCarattere">
    <w:name w:val="Soggetto commento Carattere"/>
    <w:basedOn w:val="TestocommentoCarattere"/>
    <w:link w:val="Soggettocommento"/>
    <w:uiPriority w:val="99"/>
    <w:semiHidden/>
    <w:rsid w:val="00CA09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5883">
      <w:bodyDiv w:val="1"/>
      <w:marLeft w:val="0"/>
      <w:marRight w:val="0"/>
      <w:marTop w:val="0"/>
      <w:marBottom w:val="0"/>
      <w:divBdr>
        <w:top w:val="none" w:sz="0" w:space="0" w:color="auto"/>
        <w:left w:val="none" w:sz="0" w:space="0" w:color="auto"/>
        <w:bottom w:val="none" w:sz="0" w:space="0" w:color="auto"/>
        <w:right w:val="none" w:sz="0" w:space="0" w:color="auto"/>
      </w:divBdr>
    </w:div>
    <w:div w:id="155196007">
      <w:bodyDiv w:val="1"/>
      <w:marLeft w:val="0"/>
      <w:marRight w:val="0"/>
      <w:marTop w:val="0"/>
      <w:marBottom w:val="0"/>
      <w:divBdr>
        <w:top w:val="none" w:sz="0" w:space="0" w:color="auto"/>
        <w:left w:val="none" w:sz="0" w:space="0" w:color="auto"/>
        <w:bottom w:val="none" w:sz="0" w:space="0" w:color="auto"/>
        <w:right w:val="none" w:sz="0" w:space="0" w:color="auto"/>
      </w:divBdr>
    </w:div>
    <w:div w:id="438523877">
      <w:bodyDiv w:val="1"/>
      <w:marLeft w:val="0"/>
      <w:marRight w:val="0"/>
      <w:marTop w:val="0"/>
      <w:marBottom w:val="0"/>
      <w:divBdr>
        <w:top w:val="none" w:sz="0" w:space="0" w:color="auto"/>
        <w:left w:val="none" w:sz="0" w:space="0" w:color="auto"/>
        <w:bottom w:val="none" w:sz="0" w:space="0" w:color="auto"/>
        <w:right w:val="none" w:sz="0" w:space="0" w:color="auto"/>
      </w:divBdr>
    </w:div>
    <w:div w:id="1336179746">
      <w:bodyDiv w:val="1"/>
      <w:marLeft w:val="0"/>
      <w:marRight w:val="0"/>
      <w:marTop w:val="0"/>
      <w:marBottom w:val="0"/>
      <w:divBdr>
        <w:top w:val="none" w:sz="0" w:space="0" w:color="auto"/>
        <w:left w:val="none" w:sz="0" w:space="0" w:color="auto"/>
        <w:bottom w:val="none" w:sz="0" w:space="0" w:color="auto"/>
        <w:right w:val="none" w:sz="0" w:space="0" w:color="auto"/>
      </w:divBdr>
    </w:div>
    <w:div w:id="1457334972">
      <w:bodyDiv w:val="1"/>
      <w:marLeft w:val="0"/>
      <w:marRight w:val="0"/>
      <w:marTop w:val="0"/>
      <w:marBottom w:val="0"/>
      <w:divBdr>
        <w:top w:val="none" w:sz="0" w:space="0" w:color="auto"/>
        <w:left w:val="none" w:sz="0" w:space="0" w:color="auto"/>
        <w:bottom w:val="none" w:sz="0" w:space="0" w:color="auto"/>
        <w:right w:val="none" w:sz="0" w:space="0" w:color="auto"/>
      </w:divBdr>
      <w:divsChild>
        <w:div w:id="756943224">
          <w:marLeft w:val="0"/>
          <w:marRight w:val="0"/>
          <w:marTop w:val="0"/>
          <w:marBottom w:val="0"/>
          <w:divBdr>
            <w:top w:val="none" w:sz="0" w:space="0" w:color="auto"/>
            <w:left w:val="none" w:sz="0" w:space="0" w:color="auto"/>
            <w:bottom w:val="none" w:sz="0" w:space="0" w:color="auto"/>
            <w:right w:val="none" w:sz="0" w:space="0" w:color="auto"/>
          </w:divBdr>
          <w:divsChild>
            <w:div w:id="1437407442">
              <w:marLeft w:val="0"/>
              <w:marRight w:val="0"/>
              <w:marTop w:val="0"/>
              <w:marBottom w:val="0"/>
              <w:divBdr>
                <w:top w:val="none" w:sz="0" w:space="0" w:color="auto"/>
                <w:left w:val="none" w:sz="0" w:space="0" w:color="auto"/>
                <w:bottom w:val="none" w:sz="0" w:space="0" w:color="auto"/>
                <w:right w:val="none" w:sz="0" w:space="0" w:color="auto"/>
              </w:divBdr>
              <w:divsChild>
                <w:div w:id="985402654">
                  <w:marLeft w:val="0"/>
                  <w:marRight w:val="0"/>
                  <w:marTop w:val="0"/>
                  <w:marBottom w:val="0"/>
                  <w:divBdr>
                    <w:top w:val="none" w:sz="0" w:space="0" w:color="auto"/>
                    <w:left w:val="none" w:sz="0" w:space="0" w:color="auto"/>
                    <w:bottom w:val="none" w:sz="0" w:space="0" w:color="auto"/>
                    <w:right w:val="none" w:sz="0" w:space="0" w:color="auto"/>
                  </w:divBdr>
                  <w:divsChild>
                    <w:div w:id="10191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7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article/10.1007/BF02978505"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i.org/10.3390/resources8010011"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pre-sustainability.com/simapro" TargetMode="External"/><Relationship Id="rId4" Type="http://schemas.openxmlformats.org/officeDocument/2006/relationships/webSettings" Target="webSettings.xml"/><Relationship Id="rId9" Type="http://schemas.openxmlformats.org/officeDocument/2006/relationships/hyperlink" Target="https://doi.org/10.1007/s11367-014-0764-8"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ienhui\Documents\1_2020%20-%20LCA%20BOOK\01-draft%20chapters\WS%20TEMPLATE\ws-rv961x669_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ws-rv961x669_word</Template>
  <TotalTime>3</TotalTime>
  <Pages>8</Pages>
  <Words>2510</Words>
  <Characters>14308</Characters>
  <Application>Microsoft Office Word</Application>
  <DocSecurity>0</DocSecurity>
  <Lines>119</Lines>
  <Paragraphs>33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ws-rv9.61x6.69</vt:lpstr>
    </vt:vector>
  </TitlesOfParts>
  <Company>Microsoft</Company>
  <LinksUpToDate>false</LinksUpToDate>
  <CharactersWithSpaces>16785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Rossana Strippoli</cp:lastModifiedBy>
  <cp:revision>4</cp:revision>
  <cp:lastPrinted>2015-09-03T03:20:00Z</cp:lastPrinted>
  <dcterms:created xsi:type="dcterms:W3CDTF">2022-06-21T19:15:00Z</dcterms:created>
  <dcterms:modified xsi:type="dcterms:W3CDTF">2022-07-04T08:34:00Z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